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A7CFA" w14:textId="77777777" w:rsidR="005D53D3" w:rsidRDefault="00000000">
      <w:pPr>
        <w:spacing w:after="0"/>
        <w:ind w:right="8720"/>
      </w:pPr>
      <w:r>
        <w:rPr>
          <w:color w:val="228281"/>
          <w:sz w:val="26"/>
        </w:rPr>
        <w:t xml:space="preserve">CALENDÁRIO DE VACINAÇÃO SBIm </w:t>
      </w:r>
      <w:r>
        <w:rPr>
          <w:color w:val="C7332C"/>
          <w:sz w:val="26"/>
        </w:rPr>
        <w:t>ADULTO</w:t>
      </w:r>
    </w:p>
    <w:p w14:paraId="50294222" w14:textId="77777777" w:rsidR="005D53D3" w:rsidRDefault="00000000">
      <w:pPr>
        <w:spacing w:after="576"/>
        <w:ind w:right="8720"/>
      </w:pPr>
      <w:r>
        <w:rPr>
          <w:color w:val="181717"/>
          <w:sz w:val="17"/>
        </w:rPr>
        <w:t>Recomendações da Sociedade Brasileira de Imunizações (SBIm) – 2026/2027</w:t>
      </w:r>
    </w:p>
    <w:tbl>
      <w:tblPr>
        <w:tblStyle w:val="TableGrid"/>
        <w:tblpPr w:vertAnchor="page" w:horzAnchor="page" w:tblpX="8225" w:tblpY="13172"/>
        <w:tblOverlap w:val="never"/>
        <w:tblW w:w="4398" w:type="dxa"/>
        <w:tblInd w:w="0" w:type="dxa"/>
        <w:tblCellMar>
          <w:top w:w="102" w:type="dxa"/>
          <w:left w:w="115" w:type="dxa"/>
          <w:bottom w:w="0" w:type="dxa"/>
          <w:right w:w="110" w:type="dxa"/>
        </w:tblCellMar>
        <w:tblLook w:val="04A0" w:firstRow="1" w:lastRow="0" w:firstColumn="1" w:lastColumn="0" w:noHBand="0" w:noVBand="1"/>
      </w:tblPr>
      <w:tblGrid>
        <w:gridCol w:w="4398"/>
      </w:tblGrid>
      <w:tr w:rsidR="005D53D3" w14:paraId="7696A36A" w14:textId="77777777">
        <w:trPr>
          <w:trHeight w:val="699"/>
        </w:trPr>
        <w:tc>
          <w:tcPr>
            <w:tcW w:w="4398" w:type="dxa"/>
            <w:tcBorders>
              <w:top w:val="single" w:sz="4" w:space="0" w:color="539B9D"/>
              <w:left w:val="single" w:sz="4" w:space="0" w:color="539B9D"/>
              <w:bottom w:val="single" w:sz="4" w:space="0" w:color="539B9D"/>
              <w:right w:val="single" w:sz="4" w:space="0" w:color="539B9D"/>
            </w:tcBorders>
          </w:tcPr>
          <w:p w14:paraId="59DAFED9" w14:textId="77777777" w:rsidR="005D53D3" w:rsidRDefault="00000000">
            <w:pPr>
              <w:spacing w:after="0" w:line="236" w:lineRule="auto"/>
              <w:jc w:val="center"/>
            </w:pPr>
            <w:r>
              <w:rPr>
                <w:b/>
                <w:color w:val="C7332C"/>
                <w:sz w:val="14"/>
              </w:rPr>
              <w:lastRenderedPageBreak/>
              <w:t xml:space="preserve">Algumas vacinas podem estar especialmente recomendadas para pacientes portadores de comorbidades ou em outra situação especial. </w:t>
            </w:r>
          </w:p>
          <w:p w14:paraId="416FBC46" w14:textId="77777777" w:rsidR="005D53D3" w:rsidRDefault="00000000">
            <w:pPr>
              <w:spacing w:after="0"/>
              <w:ind w:left="35"/>
              <w:jc w:val="center"/>
            </w:pPr>
            <w:r>
              <w:rPr>
                <w:b/>
                <w:color w:val="C7332C"/>
                <w:sz w:val="14"/>
              </w:rPr>
              <w:t>Consulte os Calendários de vacinação SBIm pacientes especiais.</w:t>
            </w:r>
          </w:p>
        </w:tc>
      </w:tr>
    </w:tbl>
    <w:tbl>
      <w:tblPr>
        <w:tblStyle w:val="TableGrid"/>
        <w:tblpPr w:vertAnchor="page" w:horzAnchor="page" w:tblpX="8237" w:tblpY="317"/>
        <w:tblOverlap w:val="never"/>
        <w:tblW w:w="4209" w:type="dxa"/>
        <w:tblInd w:w="0" w:type="dxa"/>
        <w:tblCellMar>
          <w:top w:w="106" w:type="dxa"/>
          <w:left w:w="112" w:type="dxa"/>
          <w:bottom w:w="0" w:type="dxa"/>
          <w:right w:w="12" w:type="dxa"/>
        </w:tblCellMar>
        <w:tblLook w:val="04A0" w:firstRow="1" w:lastRow="0" w:firstColumn="1" w:lastColumn="0" w:noHBand="0" w:noVBand="1"/>
      </w:tblPr>
      <w:tblGrid>
        <w:gridCol w:w="1538"/>
        <w:gridCol w:w="218"/>
        <w:gridCol w:w="2453"/>
      </w:tblGrid>
      <w:tr w:rsidR="005D53D3" w14:paraId="1D620BC5" w14:textId="77777777">
        <w:trPr>
          <w:trHeight w:val="707"/>
        </w:trPr>
        <w:tc>
          <w:tcPr>
            <w:tcW w:w="1538" w:type="dxa"/>
            <w:tcBorders>
              <w:top w:val="single" w:sz="4" w:space="0" w:color="539B9D"/>
              <w:left w:val="single" w:sz="4" w:space="0" w:color="539B9D"/>
              <w:bottom w:val="single" w:sz="4" w:space="0" w:color="539B9D"/>
              <w:right w:val="single" w:sz="4" w:space="0" w:color="539B9D"/>
            </w:tcBorders>
            <w:vAlign w:val="center"/>
          </w:tcPr>
          <w:p w14:paraId="0C081F7C" w14:textId="77777777" w:rsidR="005D53D3" w:rsidRDefault="00000000">
            <w:pPr>
              <w:spacing w:after="0"/>
            </w:pPr>
            <w:r>
              <w:rPr>
                <w:b/>
                <w:color w:val="C7332C"/>
                <w:sz w:val="14"/>
              </w:rPr>
              <w:t>Os comentários devem ser consultados.</w:t>
            </w:r>
          </w:p>
        </w:tc>
        <w:tc>
          <w:tcPr>
            <w:tcW w:w="218" w:type="dxa"/>
            <w:tcBorders>
              <w:top w:val="nil"/>
              <w:left w:val="single" w:sz="4" w:space="0" w:color="539B9D"/>
              <w:bottom w:val="nil"/>
              <w:right w:val="single" w:sz="4" w:space="0" w:color="539B9D"/>
            </w:tcBorders>
          </w:tcPr>
          <w:p w14:paraId="2EAC82D5" w14:textId="77777777" w:rsidR="005D53D3" w:rsidRDefault="005D53D3"/>
        </w:tc>
        <w:tc>
          <w:tcPr>
            <w:tcW w:w="2453" w:type="dxa"/>
            <w:tcBorders>
              <w:top w:val="single" w:sz="4" w:space="0" w:color="539B9D"/>
              <w:left w:val="single" w:sz="4" w:space="0" w:color="539B9D"/>
              <w:bottom w:val="single" w:sz="4" w:space="0" w:color="539B9D"/>
              <w:right w:val="single" w:sz="4" w:space="0" w:color="539B9D"/>
            </w:tcBorders>
          </w:tcPr>
          <w:p w14:paraId="2B23F45B" w14:textId="77777777" w:rsidR="005D53D3" w:rsidRDefault="00000000">
            <w:pPr>
              <w:spacing w:after="0"/>
              <w:ind w:right="36" w:firstLine="6"/>
              <w:jc w:val="both"/>
            </w:pPr>
            <w:r>
              <w:rPr>
                <w:b/>
                <w:color w:val="C7332C"/>
                <w:sz w:val="14"/>
              </w:rPr>
              <w:t>Para recomendaç õ es de vacinaç ã o para gestantes, consulte os Calendá rio de vacinaç ão SBIm gestante.</w:t>
            </w:r>
          </w:p>
        </w:tc>
      </w:tr>
    </w:tbl>
    <w:tbl>
      <w:tblPr>
        <w:tblStyle w:val="TableGrid"/>
        <w:tblpPr w:vertAnchor="text" w:tblpX="10" w:tblpY="-400"/>
        <w:tblOverlap w:val="never"/>
        <w:tblW w:w="15344" w:type="dxa"/>
        <w:tblInd w:w="0" w:type="dxa"/>
        <w:tblCellMar>
          <w:top w:w="4" w:type="dxa"/>
          <w:left w:w="18" w:type="dxa"/>
          <w:bottom w:w="0" w:type="dxa"/>
          <w:right w:w="7" w:type="dxa"/>
        </w:tblCellMar>
        <w:tblLook w:val="04A0" w:firstRow="1" w:lastRow="0" w:firstColumn="1" w:lastColumn="0" w:noHBand="0" w:noVBand="1"/>
      </w:tblPr>
      <w:tblGrid>
        <w:gridCol w:w="1450"/>
        <w:gridCol w:w="6129"/>
        <w:gridCol w:w="5096"/>
        <w:gridCol w:w="1890"/>
        <w:gridCol w:w="779"/>
      </w:tblGrid>
      <w:tr w:rsidR="005D53D3" w14:paraId="6B40766A" w14:textId="77777777">
        <w:trPr>
          <w:trHeight w:val="226"/>
        </w:trPr>
        <w:tc>
          <w:tcPr>
            <w:tcW w:w="7579" w:type="dxa"/>
            <w:gridSpan w:val="2"/>
            <w:vMerge w:val="restart"/>
            <w:tcBorders>
              <w:top w:val="single" w:sz="8" w:space="0" w:color="539B9D"/>
              <w:left w:val="single" w:sz="8" w:space="0" w:color="539B9D"/>
              <w:bottom w:val="single" w:sz="4" w:space="0" w:color="539B9D"/>
              <w:right w:val="single" w:sz="8" w:space="0" w:color="FFFEFD"/>
            </w:tcBorders>
            <w:shd w:val="clear" w:color="auto" w:fill="228281"/>
            <w:vAlign w:val="center"/>
          </w:tcPr>
          <w:p w14:paraId="556A4DB2" w14:textId="77777777" w:rsidR="005D53D3" w:rsidRDefault="00000000">
            <w:pPr>
              <w:tabs>
                <w:tab w:val="center" w:pos="2790"/>
              </w:tabs>
              <w:spacing w:after="0"/>
            </w:pPr>
            <w:r>
              <w:rPr>
                <w:b/>
                <w:color w:val="FFFEFD"/>
                <w:sz w:val="18"/>
              </w:rPr>
              <w:lastRenderedPageBreak/>
              <w:t>Vacinas</w:t>
            </w:r>
            <w:r>
              <w:rPr>
                <w:b/>
                <w:color w:val="FFFEFD"/>
                <w:sz w:val="18"/>
              </w:rPr>
              <w:tab/>
              <w:t>Esquemas e recomendações</w:t>
            </w:r>
          </w:p>
        </w:tc>
        <w:tc>
          <w:tcPr>
            <w:tcW w:w="5096" w:type="dxa"/>
            <w:vMerge w:val="restart"/>
            <w:tcBorders>
              <w:top w:val="single" w:sz="8" w:space="0" w:color="539B9D"/>
              <w:left w:val="single" w:sz="8" w:space="0" w:color="FFFEFD"/>
              <w:bottom w:val="single" w:sz="4" w:space="0" w:color="539B9D"/>
              <w:right w:val="single" w:sz="8" w:space="0" w:color="FFFEFD"/>
            </w:tcBorders>
            <w:shd w:val="clear" w:color="auto" w:fill="228281"/>
            <w:vAlign w:val="center"/>
          </w:tcPr>
          <w:p w14:paraId="6A338A4A" w14:textId="77777777" w:rsidR="005D53D3" w:rsidRDefault="00000000">
            <w:pPr>
              <w:spacing w:after="0"/>
              <w:ind w:left="152"/>
            </w:pPr>
            <w:r>
              <w:rPr>
                <w:b/>
                <w:color w:val="FFFEFD"/>
                <w:sz w:val="18"/>
              </w:rPr>
              <w:t>Comentários</w:t>
            </w:r>
          </w:p>
        </w:tc>
        <w:tc>
          <w:tcPr>
            <w:tcW w:w="2669" w:type="dxa"/>
            <w:gridSpan w:val="2"/>
            <w:tcBorders>
              <w:top w:val="single" w:sz="8" w:space="0" w:color="539B9D"/>
              <w:left w:val="single" w:sz="8" w:space="0" w:color="FFFEFD"/>
              <w:bottom w:val="single" w:sz="8" w:space="0" w:color="FFFEFD"/>
              <w:right w:val="single" w:sz="8" w:space="0" w:color="539B9D"/>
            </w:tcBorders>
            <w:shd w:val="clear" w:color="auto" w:fill="228281"/>
          </w:tcPr>
          <w:p w14:paraId="564D36E9" w14:textId="77777777" w:rsidR="005D53D3" w:rsidRDefault="00000000">
            <w:pPr>
              <w:spacing w:after="0"/>
              <w:ind w:right="11"/>
              <w:jc w:val="center"/>
            </w:pPr>
            <w:r>
              <w:rPr>
                <w:b/>
                <w:color w:val="FFFEFD"/>
                <w:sz w:val="15"/>
              </w:rPr>
              <w:t>DISPONIBILIZAÇÃO DAS VACINAS</w:t>
            </w:r>
          </w:p>
        </w:tc>
      </w:tr>
      <w:tr w:rsidR="005D53D3" w14:paraId="16D3B6EB" w14:textId="77777777">
        <w:trPr>
          <w:trHeight w:val="518"/>
        </w:trPr>
        <w:tc>
          <w:tcPr>
            <w:tcW w:w="0" w:type="auto"/>
            <w:gridSpan w:val="2"/>
            <w:vMerge/>
            <w:tcBorders>
              <w:top w:val="nil"/>
              <w:left w:val="single" w:sz="8" w:space="0" w:color="539B9D"/>
              <w:bottom w:val="single" w:sz="4" w:space="0" w:color="539B9D"/>
              <w:right w:val="single" w:sz="8" w:space="0" w:color="FFFEFD"/>
            </w:tcBorders>
          </w:tcPr>
          <w:p w14:paraId="230B9E52" w14:textId="77777777" w:rsidR="005D53D3" w:rsidRDefault="005D53D3"/>
        </w:tc>
        <w:tc>
          <w:tcPr>
            <w:tcW w:w="0" w:type="auto"/>
            <w:vMerge/>
            <w:tcBorders>
              <w:top w:val="nil"/>
              <w:left w:val="single" w:sz="8" w:space="0" w:color="FFFEFD"/>
              <w:bottom w:val="single" w:sz="4" w:space="0" w:color="539B9D"/>
              <w:right w:val="single" w:sz="8" w:space="0" w:color="FFFEFD"/>
            </w:tcBorders>
          </w:tcPr>
          <w:p w14:paraId="0FC57327" w14:textId="77777777" w:rsidR="005D53D3" w:rsidRDefault="005D53D3"/>
        </w:tc>
        <w:tc>
          <w:tcPr>
            <w:tcW w:w="1890" w:type="dxa"/>
            <w:tcBorders>
              <w:top w:val="single" w:sz="8" w:space="0" w:color="FFFEFD"/>
              <w:left w:val="single" w:sz="8" w:space="0" w:color="FFFEFD"/>
              <w:bottom w:val="single" w:sz="4" w:space="0" w:color="539B9D"/>
              <w:right w:val="single" w:sz="8" w:space="0" w:color="FFFEFD"/>
            </w:tcBorders>
            <w:shd w:val="clear" w:color="auto" w:fill="228281"/>
            <w:vAlign w:val="center"/>
          </w:tcPr>
          <w:p w14:paraId="24DF5DF6" w14:textId="77777777" w:rsidR="005D53D3" w:rsidRDefault="00000000">
            <w:pPr>
              <w:spacing w:after="0"/>
              <w:ind w:right="11"/>
              <w:jc w:val="center"/>
            </w:pPr>
            <w:r>
              <w:rPr>
                <w:b/>
                <w:color w:val="FFFEFD"/>
                <w:sz w:val="15"/>
              </w:rPr>
              <w:t>Gratuitas no PNI</w:t>
            </w:r>
          </w:p>
        </w:tc>
        <w:tc>
          <w:tcPr>
            <w:tcW w:w="779" w:type="dxa"/>
            <w:tcBorders>
              <w:top w:val="single" w:sz="8" w:space="0" w:color="FFFEFD"/>
              <w:left w:val="single" w:sz="8" w:space="0" w:color="FFFEFD"/>
              <w:bottom w:val="single" w:sz="4" w:space="0" w:color="539B9D"/>
              <w:right w:val="single" w:sz="8" w:space="0" w:color="539B9D"/>
            </w:tcBorders>
            <w:shd w:val="clear" w:color="auto" w:fill="228281"/>
          </w:tcPr>
          <w:p w14:paraId="28246216" w14:textId="77777777" w:rsidR="005D53D3" w:rsidRDefault="00000000">
            <w:pPr>
              <w:spacing w:after="0"/>
              <w:jc w:val="center"/>
            </w:pPr>
            <w:r>
              <w:rPr>
                <w:b/>
                <w:color w:val="FFFEFD"/>
                <w:sz w:val="15"/>
              </w:rPr>
              <w:t>Serviços privados de vacinação</w:t>
            </w:r>
          </w:p>
        </w:tc>
      </w:tr>
      <w:tr w:rsidR="005D53D3" w14:paraId="79342C71" w14:textId="77777777">
        <w:trPr>
          <w:trHeight w:val="1274"/>
        </w:trPr>
        <w:tc>
          <w:tcPr>
            <w:tcW w:w="1450" w:type="dxa"/>
            <w:tcBorders>
              <w:top w:val="single" w:sz="4" w:space="0" w:color="539B9D"/>
              <w:left w:val="single" w:sz="8" w:space="0" w:color="539B9D"/>
              <w:bottom w:val="single" w:sz="4" w:space="0" w:color="539B9D"/>
              <w:right w:val="single" w:sz="4" w:space="0" w:color="539B9D"/>
            </w:tcBorders>
            <w:shd w:val="clear" w:color="auto" w:fill="FFFEFD"/>
          </w:tcPr>
          <w:p w14:paraId="531D0F71" w14:textId="77777777" w:rsidR="005D53D3" w:rsidRDefault="00000000">
            <w:pPr>
              <w:spacing w:after="137" w:line="216" w:lineRule="auto"/>
              <w:ind w:left="84" w:right="98"/>
            </w:pPr>
            <w:r>
              <w:rPr>
                <w:b/>
                <w:color w:val="181717"/>
                <w:sz w:val="13"/>
              </w:rPr>
              <w:t>Tríplice bacteriana acelular do tipo adulto (difteria, tétano e coqueluche) – dTpa ou dTpa-VIP</w:t>
            </w:r>
          </w:p>
          <w:p w14:paraId="1CE63320" w14:textId="77777777" w:rsidR="005D53D3" w:rsidRDefault="00000000">
            <w:pPr>
              <w:spacing w:after="0"/>
              <w:ind w:left="84" w:right="64"/>
            </w:pPr>
            <w:r>
              <w:rPr>
                <w:b/>
                <w:color w:val="181717"/>
                <w:sz w:val="13"/>
              </w:rPr>
              <w:t>Dupla adulto (difteria e tétano) – dT</w:t>
            </w:r>
          </w:p>
        </w:tc>
        <w:tc>
          <w:tcPr>
            <w:tcW w:w="6129" w:type="dxa"/>
            <w:tcBorders>
              <w:top w:val="single" w:sz="4" w:space="0" w:color="539B9D"/>
              <w:left w:val="single" w:sz="4" w:space="0" w:color="539B9D"/>
              <w:bottom w:val="single" w:sz="4" w:space="0" w:color="539B9D"/>
              <w:right w:val="single" w:sz="4" w:space="0" w:color="539B9D"/>
            </w:tcBorders>
            <w:shd w:val="clear" w:color="auto" w:fill="FFFEFD"/>
          </w:tcPr>
          <w:p w14:paraId="46441AA2" w14:textId="77777777" w:rsidR="005D53D3" w:rsidRDefault="00000000">
            <w:pPr>
              <w:numPr>
                <w:ilvl w:val="0"/>
                <w:numId w:val="1"/>
              </w:numPr>
              <w:spacing w:after="0"/>
              <w:ind w:left="238" w:hanging="142"/>
            </w:pPr>
            <w:r>
              <w:rPr>
                <w:color w:val="181717"/>
                <w:sz w:val="13"/>
              </w:rPr>
              <w:t>Atualizar dTpa com intervalo mínimo de quatro semanas de dose anterior de dT ou TT.</w:t>
            </w:r>
          </w:p>
          <w:p w14:paraId="3DBE81AF" w14:textId="77777777" w:rsidR="005D53D3" w:rsidRDefault="00000000">
            <w:pPr>
              <w:numPr>
                <w:ilvl w:val="0"/>
                <w:numId w:val="1"/>
              </w:numPr>
              <w:spacing w:after="0"/>
              <w:ind w:left="238" w:hanging="142"/>
            </w:pPr>
            <w:r>
              <w:rPr>
                <w:b/>
                <w:color w:val="181717"/>
                <w:sz w:val="13"/>
              </w:rPr>
              <w:t xml:space="preserve">Com esquema de vacinação básico completo: </w:t>
            </w:r>
            <w:r>
              <w:rPr>
                <w:color w:val="181717"/>
                <w:sz w:val="13"/>
              </w:rPr>
              <w:t>reforço  com dTpa a cada dez anos.</w:t>
            </w:r>
          </w:p>
          <w:p w14:paraId="5081DF54" w14:textId="77777777" w:rsidR="005D53D3" w:rsidRDefault="00000000">
            <w:pPr>
              <w:numPr>
                <w:ilvl w:val="0"/>
                <w:numId w:val="1"/>
              </w:numPr>
              <w:spacing w:after="0"/>
              <w:ind w:left="238" w:hanging="142"/>
            </w:pPr>
            <w:r>
              <w:rPr>
                <w:b/>
                <w:color w:val="181717"/>
                <w:sz w:val="13"/>
              </w:rPr>
              <w:t xml:space="preserve">Com esquema de vacinação básico incompleto: </w:t>
            </w:r>
            <w:r>
              <w:rPr>
                <w:color w:val="181717"/>
                <w:sz w:val="13"/>
              </w:rPr>
              <w:t xml:space="preserve">uma dose de dTpa a qualquer momento </w:t>
            </w:r>
          </w:p>
          <w:p w14:paraId="216181AB" w14:textId="77777777" w:rsidR="005D53D3" w:rsidRDefault="00000000">
            <w:pPr>
              <w:spacing w:after="0" w:line="216" w:lineRule="auto"/>
              <w:ind w:left="237" w:right="824"/>
            </w:pPr>
            <w:r>
              <w:rPr>
                <w:color w:val="181717"/>
                <w:sz w:val="13"/>
              </w:rPr>
              <w:t>e completar a vacinaçã  o bá sica com dT (dupla bacteriana do tipo adulto) de forma a totalizar trê s doses de vacina contendo o componente tetâ nico.</w:t>
            </w:r>
          </w:p>
          <w:p w14:paraId="34B84308" w14:textId="77777777" w:rsidR="005D53D3" w:rsidRDefault="00000000">
            <w:pPr>
              <w:numPr>
                <w:ilvl w:val="0"/>
                <w:numId w:val="2"/>
              </w:numPr>
              <w:spacing w:after="0" w:line="216" w:lineRule="auto"/>
              <w:ind w:left="238" w:right="83" w:hanging="142"/>
            </w:pPr>
            <w:r>
              <w:rPr>
                <w:b/>
                <w:color w:val="181717"/>
                <w:sz w:val="13"/>
              </w:rPr>
              <w:t>Não vacinados e/ou histórico vacinal desconhecido:</w:t>
            </w:r>
            <w:r>
              <w:rPr>
                <w:color w:val="181717"/>
                <w:sz w:val="13"/>
              </w:rPr>
              <w:t xml:space="preserve"> uma dose de dTpa e duas doses de dT no esquema 0-2-4 a 8 meses.</w:t>
            </w:r>
          </w:p>
          <w:p w14:paraId="1BF04F71" w14:textId="77777777" w:rsidR="005D53D3" w:rsidRDefault="00000000">
            <w:pPr>
              <w:numPr>
                <w:ilvl w:val="0"/>
                <w:numId w:val="2"/>
              </w:numPr>
              <w:spacing w:after="0"/>
              <w:ind w:left="238" w:right="83" w:hanging="142"/>
            </w:pPr>
            <w:r>
              <w:rPr>
                <w:b/>
                <w:color w:val="181717"/>
                <w:sz w:val="13"/>
              </w:rPr>
              <w:t>Para indivíduos que pretendem viajar para país es nos quais a poliomielite é endêm ica: recomenda-se a vacina dTpa combinada à pól io inativada (dTpa-VIP). A dTpa-VIP pode substituir a dTpa.</w:t>
            </w:r>
          </w:p>
        </w:tc>
        <w:tc>
          <w:tcPr>
            <w:tcW w:w="5096" w:type="dxa"/>
            <w:tcBorders>
              <w:top w:val="single" w:sz="4" w:space="0" w:color="539B9D"/>
              <w:left w:val="single" w:sz="4" w:space="0" w:color="539B9D"/>
              <w:bottom w:val="single" w:sz="4" w:space="0" w:color="539B9D"/>
              <w:right w:val="single" w:sz="4" w:space="0" w:color="539B9D"/>
            </w:tcBorders>
            <w:shd w:val="clear" w:color="auto" w:fill="FFFEFD"/>
            <w:vAlign w:val="center"/>
          </w:tcPr>
          <w:p w14:paraId="6D246B1A" w14:textId="77777777" w:rsidR="005D53D3" w:rsidRDefault="00000000">
            <w:pPr>
              <w:numPr>
                <w:ilvl w:val="0"/>
                <w:numId w:val="3"/>
              </w:numPr>
              <w:spacing w:after="0" w:line="216" w:lineRule="auto"/>
              <w:ind w:hanging="142"/>
            </w:pPr>
            <w:r>
              <w:rPr>
                <w:color w:val="181717"/>
                <w:sz w:val="13"/>
              </w:rPr>
              <w:t>A dTpa está recomendada mesmo para aqueles que tiveram a coqueluche, já que a proteç ã o conferida pela infecçã  o nã o é permanente.</w:t>
            </w:r>
          </w:p>
          <w:p w14:paraId="292DC878" w14:textId="77777777" w:rsidR="005D53D3" w:rsidRDefault="00000000">
            <w:pPr>
              <w:numPr>
                <w:ilvl w:val="0"/>
                <w:numId w:val="3"/>
              </w:numPr>
              <w:spacing w:after="0" w:line="216" w:lineRule="auto"/>
              <w:ind w:hanging="142"/>
            </w:pPr>
            <w:r>
              <w:rPr>
                <w:color w:val="181717"/>
                <w:sz w:val="13"/>
              </w:rPr>
              <w:t>O uso da vacina dTpa, em substituiç ã o à dT, objetiva, alé m da proteç ã o individual, a redução da transmissão da Bordetella pertussis, principalmente para suscetí veis com alto risco de complicaç õ es, como os lactentes.</w:t>
            </w:r>
          </w:p>
          <w:p w14:paraId="5C707F88" w14:textId="77777777" w:rsidR="005D53D3" w:rsidRDefault="00000000">
            <w:pPr>
              <w:numPr>
                <w:ilvl w:val="0"/>
                <w:numId w:val="3"/>
              </w:numPr>
              <w:spacing w:after="0"/>
              <w:ind w:hanging="142"/>
            </w:pPr>
            <w:r>
              <w:rPr>
                <w:color w:val="181717"/>
                <w:sz w:val="13"/>
              </w:rPr>
              <w:t>Considerar antecipar reforço com dTpa para cinco anos após a última dose de vacina contendo o componente pertussis em adultos contactantes de lactentes.</w:t>
            </w:r>
          </w:p>
        </w:tc>
        <w:tc>
          <w:tcPr>
            <w:tcW w:w="1890" w:type="dxa"/>
            <w:tcBorders>
              <w:top w:val="single" w:sz="4" w:space="0" w:color="539B9D"/>
              <w:left w:val="single" w:sz="4" w:space="0" w:color="539B9D"/>
              <w:bottom w:val="single" w:sz="4" w:space="0" w:color="539B9D"/>
              <w:right w:val="single" w:sz="4" w:space="0" w:color="539B9D"/>
            </w:tcBorders>
            <w:shd w:val="clear" w:color="auto" w:fill="FFFEFD"/>
            <w:vAlign w:val="center"/>
          </w:tcPr>
          <w:p w14:paraId="62D95960" w14:textId="77777777" w:rsidR="005D53D3" w:rsidRDefault="00000000">
            <w:pPr>
              <w:spacing w:after="0"/>
              <w:jc w:val="center"/>
            </w:pPr>
            <w:r>
              <w:rPr>
                <w:color w:val="181717"/>
                <w:sz w:val="13"/>
              </w:rPr>
              <w:t>SIM, dT e dTpa para gestantes, puérperas e profi ssionais da saúde</w:t>
            </w:r>
          </w:p>
        </w:tc>
        <w:tc>
          <w:tcPr>
            <w:tcW w:w="779" w:type="dxa"/>
            <w:tcBorders>
              <w:top w:val="single" w:sz="4" w:space="0" w:color="539B9D"/>
              <w:left w:val="single" w:sz="4" w:space="0" w:color="539B9D"/>
              <w:bottom w:val="single" w:sz="4" w:space="0" w:color="539B9D"/>
              <w:right w:val="single" w:sz="8" w:space="0" w:color="539B9D"/>
            </w:tcBorders>
            <w:shd w:val="clear" w:color="auto" w:fill="FFFEFD"/>
            <w:vAlign w:val="center"/>
          </w:tcPr>
          <w:p w14:paraId="474690F7" w14:textId="77777777" w:rsidR="005D53D3" w:rsidRDefault="00000000">
            <w:pPr>
              <w:spacing w:after="0"/>
              <w:ind w:left="152" w:right="131"/>
              <w:jc w:val="center"/>
            </w:pPr>
            <w:r>
              <w:rPr>
                <w:color w:val="181717"/>
                <w:sz w:val="13"/>
              </w:rPr>
              <w:t>SIM, dTpa e dTpa-VIP</w:t>
            </w:r>
          </w:p>
        </w:tc>
      </w:tr>
      <w:tr w:rsidR="005D53D3" w14:paraId="41B3E66F" w14:textId="77777777">
        <w:trPr>
          <w:trHeight w:val="940"/>
        </w:trPr>
        <w:tc>
          <w:tcPr>
            <w:tcW w:w="1450" w:type="dxa"/>
            <w:tcBorders>
              <w:top w:val="single" w:sz="4" w:space="0" w:color="539B9D"/>
              <w:left w:val="single" w:sz="8" w:space="0" w:color="539B9D"/>
              <w:bottom w:val="single" w:sz="4" w:space="0" w:color="539B9D"/>
              <w:right w:val="single" w:sz="4" w:space="0" w:color="539B9D"/>
            </w:tcBorders>
            <w:shd w:val="clear" w:color="auto" w:fill="E4F1EF"/>
            <w:vAlign w:val="center"/>
          </w:tcPr>
          <w:p w14:paraId="6199EDA6" w14:textId="77777777" w:rsidR="005D53D3" w:rsidRDefault="00000000">
            <w:pPr>
              <w:spacing w:after="0"/>
              <w:ind w:left="84"/>
            </w:pPr>
            <w:r>
              <w:rPr>
                <w:b/>
                <w:color w:val="181717"/>
                <w:sz w:val="13"/>
              </w:rPr>
              <w:t>Infl uenza (gripe)</w:t>
            </w:r>
          </w:p>
        </w:tc>
        <w:tc>
          <w:tcPr>
            <w:tcW w:w="6129"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693EEA38" w14:textId="77777777" w:rsidR="005D53D3" w:rsidRDefault="00000000">
            <w:pPr>
              <w:numPr>
                <w:ilvl w:val="0"/>
                <w:numId w:val="4"/>
              </w:numPr>
              <w:spacing w:after="0"/>
              <w:ind w:left="238" w:right="88" w:hanging="142"/>
            </w:pPr>
            <w:r>
              <w:rPr>
                <w:color w:val="181717"/>
                <w:sz w:val="13"/>
              </w:rPr>
              <w:t>Dose única anual.</w:t>
            </w:r>
          </w:p>
          <w:p w14:paraId="2DAC5C48" w14:textId="77777777" w:rsidR="005D53D3" w:rsidRDefault="00000000">
            <w:pPr>
              <w:numPr>
                <w:ilvl w:val="0"/>
                <w:numId w:val="4"/>
              </w:numPr>
              <w:spacing w:after="0"/>
              <w:ind w:left="238" w:right="88" w:hanging="142"/>
            </w:pPr>
            <w:r>
              <w:rPr>
                <w:color w:val="181717"/>
                <w:sz w:val="13"/>
              </w:rPr>
              <w:t>Em adultos com fatores de risco e em situação epidemiológica que justifi que, pode ser considerada uma segunda dose, a partir de 3 meses após a dose anual.</w:t>
            </w:r>
          </w:p>
        </w:tc>
        <w:tc>
          <w:tcPr>
            <w:tcW w:w="5096" w:type="dxa"/>
            <w:tcBorders>
              <w:top w:val="single" w:sz="4" w:space="0" w:color="539B9D"/>
              <w:left w:val="single" w:sz="4" w:space="0" w:color="539B9D"/>
              <w:bottom w:val="single" w:sz="4" w:space="0" w:color="539B9D"/>
              <w:right w:val="single" w:sz="4" w:space="0" w:color="539B9D"/>
            </w:tcBorders>
            <w:shd w:val="clear" w:color="auto" w:fill="E4F1EF"/>
          </w:tcPr>
          <w:p w14:paraId="485D0C40" w14:textId="77777777" w:rsidR="005D53D3" w:rsidRDefault="00000000">
            <w:pPr>
              <w:numPr>
                <w:ilvl w:val="0"/>
                <w:numId w:val="5"/>
              </w:numPr>
              <w:spacing w:after="0" w:line="216" w:lineRule="auto"/>
              <w:ind w:hanging="142"/>
            </w:pPr>
            <w:r>
              <w:rPr>
                <w:color w:val="181717"/>
                <w:sz w:val="13"/>
              </w:rPr>
              <w:t xml:space="preserve">A campanha de vacinaç ão nos Estados da Região Norte tem início antecipado em relaçã o às outras regiõ es do país (entre novembro e fevereiro), coincidindo com a sazonalidade regional. A vacina utilizada tem a formulaç ão recomendada pela OMS para o Hemisfé rio Norte (HN). </w:t>
            </w:r>
          </w:p>
          <w:p w14:paraId="34ABC1C7" w14:textId="77777777" w:rsidR="005D53D3" w:rsidRDefault="00000000">
            <w:pPr>
              <w:numPr>
                <w:ilvl w:val="0"/>
                <w:numId w:val="5"/>
              </w:numPr>
              <w:spacing w:after="0"/>
              <w:ind w:hanging="142"/>
            </w:pPr>
            <w:r>
              <w:rPr>
                <w:color w:val="181717"/>
                <w:sz w:val="13"/>
              </w:rPr>
              <w:t>A vacina do Hemisfé rio Sul poderá ser recomendada como dose extra em situaç õe s de risco ou para brasileiros viajantes internacionais ou com destino aos estados do Norte do país. A efetividade vai depender do match (combinaç ão) com as cepas circulantes quando da dose extra.</w:t>
            </w:r>
          </w:p>
        </w:tc>
        <w:tc>
          <w:tcPr>
            <w:tcW w:w="1890"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3C35B08E" w14:textId="77777777" w:rsidR="005D53D3" w:rsidRDefault="00000000">
            <w:pPr>
              <w:spacing w:after="0"/>
              <w:ind w:left="87" w:right="67"/>
              <w:jc w:val="center"/>
            </w:pPr>
            <w:r>
              <w:rPr>
                <w:color w:val="181717"/>
                <w:sz w:val="13"/>
              </w:rPr>
              <w:t>SIM, 3V para adultos pertencentes a grupos de risco</w:t>
            </w:r>
          </w:p>
        </w:tc>
        <w:tc>
          <w:tcPr>
            <w:tcW w:w="779" w:type="dxa"/>
            <w:tcBorders>
              <w:top w:val="single" w:sz="4" w:space="0" w:color="539B9D"/>
              <w:left w:val="single" w:sz="4" w:space="0" w:color="539B9D"/>
              <w:bottom w:val="single" w:sz="4" w:space="0" w:color="539B9D"/>
              <w:right w:val="single" w:sz="8" w:space="0" w:color="539B9D"/>
            </w:tcBorders>
            <w:shd w:val="clear" w:color="auto" w:fill="E4F1EF"/>
            <w:vAlign w:val="center"/>
          </w:tcPr>
          <w:p w14:paraId="72C31971" w14:textId="77777777" w:rsidR="005D53D3" w:rsidRDefault="00000000">
            <w:pPr>
              <w:spacing w:after="0"/>
              <w:ind w:left="182" w:right="183"/>
              <w:jc w:val="center"/>
            </w:pPr>
            <w:r>
              <w:rPr>
                <w:color w:val="181717"/>
                <w:sz w:val="13"/>
              </w:rPr>
              <w:t>SIM, 3V E 4V</w:t>
            </w:r>
          </w:p>
        </w:tc>
      </w:tr>
      <w:tr w:rsidR="005D53D3" w14:paraId="56BB00FF" w14:textId="77777777">
        <w:trPr>
          <w:trHeight w:val="574"/>
        </w:trPr>
        <w:tc>
          <w:tcPr>
            <w:tcW w:w="1450" w:type="dxa"/>
            <w:tcBorders>
              <w:top w:val="single" w:sz="4" w:space="0" w:color="539B9D"/>
              <w:left w:val="single" w:sz="8" w:space="0" w:color="539B9D"/>
              <w:bottom w:val="single" w:sz="4" w:space="0" w:color="539B9D"/>
              <w:right w:val="single" w:sz="4" w:space="0" w:color="539B9D"/>
            </w:tcBorders>
            <w:shd w:val="clear" w:color="auto" w:fill="FFFEFD"/>
            <w:vAlign w:val="center"/>
          </w:tcPr>
          <w:p w14:paraId="2D9BF6D5" w14:textId="77777777" w:rsidR="005D53D3" w:rsidRDefault="00000000">
            <w:pPr>
              <w:spacing w:after="0"/>
              <w:ind w:left="84"/>
            </w:pPr>
            <w:r>
              <w:rPr>
                <w:b/>
                <w:color w:val="181717"/>
                <w:sz w:val="13"/>
              </w:rPr>
              <w:t>Pneumocócica conjugada VPC20</w:t>
            </w:r>
          </w:p>
        </w:tc>
        <w:tc>
          <w:tcPr>
            <w:tcW w:w="6129" w:type="dxa"/>
            <w:tcBorders>
              <w:top w:val="single" w:sz="4" w:space="0" w:color="539B9D"/>
              <w:left w:val="single" w:sz="4" w:space="0" w:color="539B9D"/>
              <w:bottom w:val="single" w:sz="4" w:space="0" w:color="539B9D"/>
              <w:right w:val="single" w:sz="4" w:space="0" w:color="539B9D"/>
            </w:tcBorders>
            <w:shd w:val="clear" w:color="auto" w:fill="FFFEFD"/>
            <w:vAlign w:val="center"/>
          </w:tcPr>
          <w:p w14:paraId="5359204B" w14:textId="77777777" w:rsidR="005D53D3" w:rsidRDefault="00000000">
            <w:pPr>
              <w:numPr>
                <w:ilvl w:val="0"/>
                <w:numId w:val="6"/>
              </w:numPr>
              <w:spacing w:after="0"/>
              <w:ind w:left="238" w:hanging="142"/>
            </w:pPr>
            <w:r>
              <w:rPr>
                <w:color w:val="181717"/>
                <w:sz w:val="13"/>
              </w:rPr>
              <w:t>Rotina a partir dos 50 anos de idade.</w:t>
            </w:r>
          </w:p>
          <w:p w14:paraId="1D38D210" w14:textId="77777777" w:rsidR="005D53D3" w:rsidRDefault="00000000">
            <w:pPr>
              <w:numPr>
                <w:ilvl w:val="0"/>
                <w:numId w:val="6"/>
              </w:numPr>
              <w:spacing w:after="0"/>
              <w:ind w:left="238" w:hanging="142"/>
            </w:pPr>
            <w:r>
              <w:rPr>
                <w:color w:val="181717"/>
                <w:sz w:val="13"/>
              </w:rPr>
              <w:t xml:space="preserve">Esquema: VPC20 em dose única. </w:t>
            </w:r>
          </w:p>
        </w:tc>
        <w:tc>
          <w:tcPr>
            <w:tcW w:w="5096" w:type="dxa"/>
            <w:tcBorders>
              <w:top w:val="single" w:sz="4" w:space="0" w:color="539B9D"/>
              <w:left w:val="single" w:sz="4" w:space="0" w:color="539B9D"/>
              <w:bottom w:val="single" w:sz="4" w:space="0" w:color="539B9D"/>
              <w:right w:val="single" w:sz="4" w:space="0" w:color="539B9D"/>
            </w:tcBorders>
            <w:shd w:val="clear" w:color="auto" w:fill="FFFEFD"/>
          </w:tcPr>
          <w:p w14:paraId="27DF6A1C" w14:textId="77777777" w:rsidR="005D53D3" w:rsidRDefault="00000000">
            <w:pPr>
              <w:numPr>
                <w:ilvl w:val="0"/>
                <w:numId w:val="7"/>
              </w:numPr>
              <w:spacing w:after="0" w:line="216" w:lineRule="auto"/>
              <w:ind w:hanging="142"/>
            </w:pPr>
            <w:r>
              <w:rPr>
                <w:color w:val="181717"/>
                <w:sz w:val="13"/>
              </w:rPr>
              <w:t>A vacina VPC20 é indicada para adultos de qualquer idade com comorbidades de risco para DPI (consulte os Calendários de vacinação SBIm pacientes especiais).</w:t>
            </w:r>
          </w:p>
          <w:p w14:paraId="40F673C9" w14:textId="77777777" w:rsidR="005D53D3" w:rsidRDefault="00000000">
            <w:pPr>
              <w:numPr>
                <w:ilvl w:val="0"/>
                <w:numId w:val="7"/>
              </w:numPr>
              <w:spacing w:after="0"/>
              <w:ind w:hanging="142"/>
            </w:pPr>
            <w:r>
              <w:rPr>
                <w:color w:val="181717"/>
                <w:sz w:val="13"/>
              </w:rPr>
              <w:t xml:space="preserve">Recomendações em comorbidades na RIE ver: </w:t>
            </w:r>
            <w:r>
              <w:rPr>
                <w:color w:val="405789"/>
                <w:sz w:val="13"/>
                <w:u w:val="single" w:color="405789"/>
              </w:rPr>
              <w:t>https://www.gov.br/saude/pt-br/centrais-deconteudo/publicacoes/notas-tecnicas/2026/nota-tecnica-no-52-2026-cgici-dpni-svsa-ms.pdf</w:t>
            </w:r>
          </w:p>
        </w:tc>
        <w:tc>
          <w:tcPr>
            <w:tcW w:w="1890" w:type="dxa"/>
            <w:tcBorders>
              <w:top w:val="single" w:sz="4" w:space="0" w:color="539B9D"/>
              <w:left w:val="single" w:sz="4" w:space="0" w:color="539B9D"/>
              <w:bottom w:val="single" w:sz="4" w:space="0" w:color="539B9D"/>
              <w:right w:val="single" w:sz="4" w:space="0" w:color="539B9D"/>
            </w:tcBorders>
            <w:shd w:val="clear" w:color="auto" w:fill="FFFEFD"/>
          </w:tcPr>
          <w:p w14:paraId="49C4C807" w14:textId="77777777" w:rsidR="005D53D3" w:rsidRDefault="00000000">
            <w:pPr>
              <w:spacing w:after="0"/>
              <w:ind w:right="6"/>
              <w:jc w:val="center"/>
            </w:pPr>
            <w:r>
              <w:rPr>
                <w:color w:val="181717"/>
                <w:sz w:val="13"/>
              </w:rPr>
              <w:t xml:space="preserve">NÃO, nas UBS. </w:t>
            </w:r>
          </w:p>
          <w:p w14:paraId="1D3A7E80" w14:textId="77777777" w:rsidR="005D53D3" w:rsidRDefault="00000000">
            <w:pPr>
              <w:spacing w:after="0"/>
              <w:jc w:val="center"/>
            </w:pPr>
            <w:r>
              <w:rPr>
                <w:color w:val="181717"/>
                <w:sz w:val="13"/>
              </w:rPr>
              <w:t>SIM, VPC20 para acamados, hospitalizados e/ou institucionalizados e na RIE para comorbidades.</w:t>
            </w:r>
          </w:p>
        </w:tc>
        <w:tc>
          <w:tcPr>
            <w:tcW w:w="779" w:type="dxa"/>
            <w:tcBorders>
              <w:top w:val="single" w:sz="4" w:space="0" w:color="539B9D"/>
              <w:left w:val="single" w:sz="4" w:space="0" w:color="539B9D"/>
              <w:bottom w:val="single" w:sz="4" w:space="0" w:color="539B9D"/>
              <w:right w:val="single" w:sz="8" w:space="0" w:color="539B9D"/>
            </w:tcBorders>
            <w:shd w:val="clear" w:color="auto" w:fill="FFFEFD"/>
            <w:vAlign w:val="center"/>
          </w:tcPr>
          <w:p w14:paraId="6813B2B0" w14:textId="77777777" w:rsidR="005D53D3" w:rsidRDefault="00000000">
            <w:pPr>
              <w:spacing w:after="0"/>
              <w:ind w:left="95"/>
            </w:pPr>
            <w:r>
              <w:rPr>
                <w:color w:val="181717"/>
                <w:sz w:val="13"/>
              </w:rPr>
              <w:t>SIM, VPC20</w:t>
            </w:r>
          </w:p>
        </w:tc>
      </w:tr>
      <w:tr w:rsidR="005D53D3" w14:paraId="0CE234DB" w14:textId="77777777">
        <w:trPr>
          <w:trHeight w:val="994"/>
        </w:trPr>
        <w:tc>
          <w:tcPr>
            <w:tcW w:w="1450" w:type="dxa"/>
            <w:tcBorders>
              <w:top w:val="single" w:sz="4" w:space="0" w:color="539B9D"/>
              <w:left w:val="single" w:sz="8" w:space="0" w:color="539B9D"/>
              <w:bottom w:val="single" w:sz="4" w:space="0" w:color="539B9D"/>
              <w:right w:val="single" w:sz="4" w:space="0" w:color="539B9D"/>
            </w:tcBorders>
            <w:shd w:val="clear" w:color="auto" w:fill="E4F1EF"/>
            <w:vAlign w:val="center"/>
          </w:tcPr>
          <w:p w14:paraId="5F222887" w14:textId="77777777" w:rsidR="005D53D3" w:rsidRDefault="00000000">
            <w:pPr>
              <w:spacing w:after="0"/>
              <w:ind w:left="84"/>
            </w:pPr>
            <w:r>
              <w:rPr>
                <w:b/>
                <w:color w:val="181717"/>
                <w:sz w:val="13"/>
              </w:rPr>
              <w:t>Herpes zóster</w:t>
            </w:r>
          </w:p>
        </w:tc>
        <w:tc>
          <w:tcPr>
            <w:tcW w:w="6129"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3C79A07B" w14:textId="77777777" w:rsidR="005D53D3" w:rsidRDefault="00000000">
            <w:pPr>
              <w:numPr>
                <w:ilvl w:val="0"/>
                <w:numId w:val="8"/>
              </w:numPr>
              <w:spacing w:after="0"/>
              <w:ind w:hanging="142"/>
            </w:pPr>
            <w:r>
              <w:rPr>
                <w:color w:val="181717"/>
                <w:sz w:val="13"/>
              </w:rPr>
              <w:t xml:space="preserve">Rotina a partir de 50 anos. </w:t>
            </w:r>
          </w:p>
          <w:p w14:paraId="210E5591" w14:textId="77777777" w:rsidR="005D53D3" w:rsidRDefault="00000000">
            <w:pPr>
              <w:numPr>
                <w:ilvl w:val="0"/>
                <w:numId w:val="8"/>
              </w:numPr>
              <w:spacing w:after="0"/>
              <w:ind w:hanging="142"/>
            </w:pPr>
            <w:r>
              <w:rPr>
                <w:color w:val="181717"/>
                <w:sz w:val="13"/>
              </w:rPr>
              <w:t>Esquema: Vacina inativada (VZR) – duas doses com intervalo de dois meses (0-2).</w:t>
            </w:r>
          </w:p>
        </w:tc>
        <w:tc>
          <w:tcPr>
            <w:tcW w:w="5096" w:type="dxa"/>
            <w:tcBorders>
              <w:top w:val="single" w:sz="4" w:space="0" w:color="539B9D"/>
              <w:left w:val="single" w:sz="4" w:space="0" w:color="539B9D"/>
              <w:bottom w:val="single" w:sz="4" w:space="0" w:color="539B9D"/>
              <w:right w:val="single" w:sz="4" w:space="0" w:color="539B9D"/>
            </w:tcBorders>
            <w:shd w:val="clear" w:color="auto" w:fill="E4F1EF"/>
          </w:tcPr>
          <w:p w14:paraId="3DF56F12" w14:textId="77777777" w:rsidR="005D53D3" w:rsidRDefault="00000000">
            <w:pPr>
              <w:numPr>
                <w:ilvl w:val="0"/>
                <w:numId w:val="9"/>
              </w:numPr>
              <w:spacing w:after="0"/>
              <w:ind w:hanging="142"/>
            </w:pPr>
            <w:r>
              <w:rPr>
                <w:color w:val="181717"/>
                <w:sz w:val="13"/>
              </w:rPr>
              <w:t xml:space="preserve">A vacinação está recomendada mesmo para aqueles que já desenvolveram a doença. </w:t>
            </w:r>
          </w:p>
          <w:p w14:paraId="0BB2E5C0" w14:textId="77777777" w:rsidR="005D53D3" w:rsidRDefault="00000000">
            <w:pPr>
              <w:spacing w:after="0" w:line="216" w:lineRule="auto"/>
              <w:ind w:left="294" w:right="107"/>
            </w:pPr>
            <w:r>
              <w:rPr>
                <w:color w:val="181717"/>
                <w:sz w:val="13"/>
              </w:rPr>
              <w:t xml:space="preserve">Intervalo entre quadro de HZ e vacinação: seis meses ou após resolução do quadro, considerando a perda de oportunidade vacinal. </w:t>
            </w:r>
          </w:p>
          <w:p w14:paraId="6924B2EA" w14:textId="77777777" w:rsidR="005D53D3" w:rsidRDefault="00000000">
            <w:pPr>
              <w:numPr>
                <w:ilvl w:val="0"/>
                <w:numId w:val="9"/>
              </w:numPr>
              <w:spacing w:after="0" w:line="216" w:lineRule="auto"/>
              <w:ind w:hanging="142"/>
            </w:pPr>
            <w:r>
              <w:rPr>
                <w:color w:val="181717"/>
                <w:sz w:val="13"/>
              </w:rPr>
              <w:t xml:space="preserve">A VZR está recomendada para vacinados previamente com a vacina atenuada (VZA), respeitando intervalo mínimo de dois meses entre elas. </w:t>
            </w:r>
          </w:p>
          <w:p w14:paraId="3FF0B5BE" w14:textId="77777777" w:rsidR="005D53D3" w:rsidRDefault="00000000">
            <w:pPr>
              <w:numPr>
                <w:ilvl w:val="0"/>
                <w:numId w:val="9"/>
              </w:numPr>
              <w:spacing w:after="0"/>
              <w:ind w:hanging="142"/>
            </w:pPr>
            <w:r>
              <w:rPr>
                <w:color w:val="181717"/>
                <w:sz w:val="13"/>
              </w:rPr>
              <w:t>Uso em imunodeprimidos: VZR recomendada (consulte os Calendá rios de vacinaç ão SBIm pacientes especiais)</w:t>
            </w:r>
          </w:p>
        </w:tc>
        <w:tc>
          <w:tcPr>
            <w:tcW w:w="1890"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107901BC"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shd w:val="clear" w:color="auto" w:fill="E4F1EF"/>
            <w:vAlign w:val="center"/>
          </w:tcPr>
          <w:p w14:paraId="0D443642" w14:textId="77777777" w:rsidR="005D53D3" w:rsidRDefault="00000000">
            <w:pPr>
              <w:spacing w:after="0"/>
              <w:ind w:right="11"/>
              <w:jc w:val="center"/>
            </w:pPr>
            <w:r>
              <w:rPr>
                <w:color w:val="181717"/>
                <w:sz w:val="13"/>
              </w:rPr>
              <w:t>SIM, VZR</w:t>
            </w:r>
          </w:p>
        </w:tc>
      </w:tr>
      <w:tr w:rsidR="005D53D3" w14:paraId="4EB35467" w14:textId="77777777">
        <w:trPr>
          <w:trHeight w:val="463"/>
        </w:trPr>
        <w:tc>
          <w:tcPr>
            <w:tcW w:w="1450" w:type="dxa"/>
            <w:tcBorders>
              <w:top w:val="single" w:sz="4" w:space="0" w:color="539B9D"/>
              <w:left w:val="single" w:sz="8" w:space="0" w:color="539B9D"/>
              <w:bottom w:val="single" w:sz="4" w:space="0" w:color="539B9D"/>
              <w:right w:val="single" w:sz="4" w:space="0" w:color="539B9D"/>
            </w:tcBorders>
            <w:shd w:val="clear" w:color="auto" w:fill="FFFEFD"/>
          </w:tcPr>
          <w:p w14:paraId="5D1275D8" w14:textId="77777777" w:rsidR="005D53D3" w:rsidRDefault="00000000">
            <w:pPr>
              <w:spacing w:after="0"/>
              <w:ind w:left="96"/>
            </w:pPr>
            <w:r>
              <w:rPr>
                <w:b/>
                <w:color w:val="181717"/>
                <w:sz w:val="13"/>
              </w:rPr>
              <w:t xml:space="preserve">Tríplice viral </w:t>
            </w:r>
          </w:p>
          <w:p w14:paraId="283FD9D4" w14:textId="77777777" w:rsidR="005D53D3" w:rsidRDefault="00000000">
            <w:pPr>
              <w:spacing w:after="0"/>
              <w:ind w:left="96" w:right="182"/>
              <w:jc w:val="both"/>
            </w:pPr>
            <w:r>
              <w:rPr>
                <w:b/>
                <w:color w:val="181717"/>
                <w:sz w:val="13"/>
              </w:rPr>
              <w:t>(sarampo, caxumba e rubéola)</w:t>
            </w:r>
          </w:p>
        </w:tc>
        <w:tc>
          <w:tcPr>
            <w:tcW w:w="6129" w:type="dxa"/>
            <w:tcBorders>
              <w:top w:val="single" w:sz="4" w:space="0" w:color="539B9D"/>
              <w:left w:val="single" w:sz="4" w:space="0" w:color="539B9D"/>
              <w:bottom w:val="single" w:sz="4" w:space="0" w:color="539B9D"/>
              <w:right w:val="single" w:sz="4" w:space="0" w:color="539B9D"/>
            </w:tcBorders>
            <w:shd w:val="clear" w:color="auto" w:fill="FFFEFD"/>
          </w:tcPr>
          <w:p w14:paraId="3494653F" w14:textId="77777777" w:rsidR="005D53D3" w:rsidRDefault="00000000">
            <w:pPr>
              <w:numPr>
                <w:ilvl w:val="0"/>
                <w:numId w:val="10"/>
              </w:numPr>
              <w:spacing w:after="0"/>
              <w:ind w:left="238" w:right="183" w:hanging="142"/>
            </w:pPr>
            <w:r>
              <w:rPr>
                <w:color w:val="181717"/>
                <w:sz w:val="13"/>
              </w:rPr>
              <w:t>Duas doses acima de 1 ano de idade, com intervalo mínimo de um mês entre elas.</w:t>
            </w:r>
          </w:p>
          <w:p w14:paraId="3BFCE373" w14:textId="77777777" w:rsidR="005D53D3" w:rsidRDefault="00000000">
            <w:pPr>
              <w:numPr>
                <w:ilvl w:val="0"/>
                <w:numId w:val="10"/>
              </w:numPr>
              <w:spacing w:after="0"/>
              <w:ind w:left="238" w:right="183" w:hanging="142"/>
            </w:pPr>
            <w:r>
              <w:rPr>
                <w:color w:val="181717"/>
                <w:sz w:val="13"/>
              </w:rPr>
              <w:t>Para adultos com esquema completo, não há evidências que justifi quem uma terceira dose como rotina, podendo ser considerada em situações de risco epidemiológico, como surtos de caxumba e/ou sarampo.</w:t>
            </w:r>
          </w:p>
        </w:tc>
        <w:tc>
          <w:tcPr>
            <w:tcW w:w="5096" w:type="dxa"/>
            <w:tcBorders>
              <w:top w:val="single" w:sz="4" w:space="0" w:color="539B9D"/>
              <w:left w:val="single" w:sz="4" w:space="0" w:color="539B9D"/>
              <w:bottom w:val="single" w:sz="4" w:space="0" w:color="539B9D"/>
              <w:right w:val="single" w:sz="4" w:space="0" w:color="539B9D"/>
            </w:tcBorders>
            <w:shd w:val="clear" w:color="auto" w:fill="FFFEFD"/>
          </w:tcPr>
          <w:p w14:paraId="6FAE8A24" w14:textId="77777777" w:rsidR="005D53D3" w:rsidRDefault="00000000">
            <w:pPr>
              <w:numPr>
                <w:ilvl w:val="0"/>
                <w:numId w:val="11"/>
              </w:numPr>
              <w:spacing w:after="0"/>
              <w:ind w:right="325" w:hanging="142"/>
            </w:pPr>
            <w:r>
              <w:rPr>
                <w:color w:val="181717"/>
                <w:sz w:val="13"/>
              </w:rPr>
              <w:t xml:space="preserve">Para suscetíveis, considerar a aplicação de vacina combinada tetraviral (SCRV). </w:t>
            </w:r>
          </w:p>
          <w:p w14:paraId="15F67F57" w14:textId="77777777" w:rsidR="005D53D3" w:rsidRDefault="00000000">
            <w:pPr>
              <w:numPr>
                <w:ilvl w:val="0"/>
                <w:numId w:val="11"/>
              </w:numPr>
              <w:spacing w:after="0"/>
              <w:ind w:right="325" w:hanging="142"/>
            </w:pPr>
            <w:r>
              <w:rPr>
                <w:color w:val="181717"/>
                <w:sz w:val="13"/>
              </w:rPr>
              <w:t>O uso em imunodeprimidos deve ser avaliado pelo mé dico (consulte os Calendá rios de vacinaç ão SBIm pacientes especiais).</w:t>
            </w:r>
          </w:p>
        </w:tc>
        <w:tc>
          <w:tcPr>
            <w:tcW w:w="1890" w:type="dxa"/>
            <w:tcBorders>
              <w:top w:val="single" w:sz="4" w:space="0" w:color="539B9D"/>
              <w:left w:val="single" w:sz="4" w:space="0" w:color="539B9D"/>
              <w:bottom w:val="single" w:sz="4" w:space="0" w:color="539B9D"/>
              <w:right w:val="single" w:sz="4" w:space="0" w:color="539B9D"/>
            </w:tcBorders>
            <w:shd w:val="clear" w:color="auto" w:fill="FFFEFD"/>
          </w:tcPr>
          <w:p w14:paraId="2C7FF49D" w14:textId="77777777" w:rsidR="005D53D3" w:rsidRDefault="00000000">
            <w:pPr>
              <w:spacing w:after="0"/>
              <w:ind w:left="8"/>
              <w:jc w:val="center"/>
            </w:pPr>
            <w:r>
              <w:rPr>
                <w:color w:val="181717"/>
                <w:sz w:val="13"/>
              </w:rPr>
              <w:t>SIM, duas doses até 29 anos; uma dose entre 30 e 59 anos</w:t>
            </w:r>
          </w:p>
        </w:tc>
        <w:tc>
          <w:tcPr>
            <w:tcW w:w="779" w:type="dxa"/>
            <w:tcBorders>
              <w:top w:val="single" w:sz="4" w:space="0" w:color="539B9D"/>
              <w:left w:val="single" w:sz="4" w:space="0" w:color="539B9D"/>
              <w:bottom w:val="single" w:sz="4" w:space="0" w:color="539B9D"/>
              <w:right w:val="single" w:sz="8" w:space="0" w:color="539B9D"/>
            </w:tcBorders>
            <w:shd w:val="clear" w:color="auto" w:fill="FFFEFD"/>
            <w:vAlign w:val="center"/>
          </w:tcPr>
          <w:p w14:paraId="43D7F3DE" w14:textId="77777777" w:rsidR="005D53D3" w:rsidRDefault="00000000">
            <w:pPr>
              <w:spacing w:after="0"/>
              <w:ind w:right="11"/>
              <w:jc w:val="center"/>
            </w:pPr>
            <w:r>
              <w:rPr>
                <w:color w:val="181717"/>
                <w:sz w:val="13"/>
              </w:rPr>
              <w:t>SIM</w:t>
            </w:r>
          </w:p>
        </w:tc>
      </w:tr>
      <w:tr w:rsidR="005D53D3" w14:paraId="14831132" w14:textId="77777777">
        <w:trPr>
          <w:trHeight w:val="463"/>
        </w:trPr>
        <w:tc>
          <w:tcPr>
            <w:tcW w:w="1450" w:type="dxa"/>
            <w:tcBorders>
              <w:top w:val="single" w:sz="4" w:space="0" w:color="539B9D"/>
              <w:left w:val="single" w:sz="8" w:space="0" w:color="539B9D"/>
              <w:bottom w:val="single" w:sz="4" w:space="0" w:color="539B9D"/>
              <w:right w:val="single" w:sz="4" w:space="0" w:color="539B9D"/>
            </w:tcBorders>
            <w:shd w:val="clear" w:color="auto" w:fill="E4F1EF"/>
            <w:vAlign w:val="center"/>
          </w:tcPr>
          <w:p w14:paraId="50B9DB91" w14:textId="77777777" w:rsidR="005D53D3" w:rsidRDefault="00000000">
            <w:pPr>
              <w:spacing w:after="0"/>
              <w:ind w:left="84"/>
            </w:pPr>
            <w:r>
              <w:rPr>
                <w:b/>
                <w:color w:val="181717"/>
                <w:sz w:val="13"/>
              </w:rPr>
              <w:t>Varicela (catapora)</w:t>
            </w:r>
          </w:p>
        </w:tc>
        <w:tc>
          <w:tcPr>
            <w:tcW w:w="6129"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052935F3" w14:textId="77777777" w:rsidR="005D53D3" w:rsidRDefault="00000000">
            <w:pPr>
              <w:spacing w:after="0"/>
              <w:ind w:left="96"/>
            </w:pPr>
            <w:r>
              <w:rPr>
                <w:b/>
                <w:color w:val="181717"/>
                <w:sz w:val="13"/>
              </w:rPr>
              <w:t>Para suscetíveis:</w:t>
            </w:r>
            <w:r>
              <w:rPr>
                <w:color w:val="181717"/>
                <w:sz w:val="13"/>
              </w:rPr>
              <w:t xml:space="preserve"> duas doses com intervalo de um a dois meses.</w:t>
            </w:r>
          </w:p>
        </w:tc>
        <w:tc>
          <w:tcPr>
            <w:tcW w:w="5096" w:type="dxa"/>
            <w:tcBorders>
              <w:top w:val="single" w:sz="4" w:space="0" w:color="539B9D"/>
              <w:left w:val="single" w:sz="4" w:space="0" w:color="539B9D"/>
              <w:bottom w:val="single" w:sz="4" w:space="0" w:color="539B9D"/>
              <w:right w:val="single" w:sz="4" w:space="0" w:color="539B9D"/>
            </w:tcBorders>
            <w:shd w:val="clear" w:color="auto" w:fill="E4F1EF"/>
          </w:tcPr>
          <w:p w14:paraId="190770D0" w14:textId="77777777" w:rsidR="005D53D3" w:rsidRDefault="00000000">
            <w:pPr>
              <w:numPr>
                <w:ilvl w:val="0"/>
                <w:numId w:val="12"/>
              </w:numPr>
              <w:spacing w:after="0"/>
              <w:ind w:hanging="142"/>
            </w:pPr>
            <w:r>
              <w:rPr>
                <w:color w:val="181717"/>
                <w:sz w:val="13"/>
              </w:rPr>
              <w:t xml:space="preserve">Para suscetíveis, considerar a aplicação de vacina combinada tetraviral (SCRV). </w:t>
            </w:r>
          </w:p>
          <w:p w14:paraId="4D7FA49E" w14:textId="77777777" w:rsidR="005D53D3" w:rsidRDefault="00000000">
            <w:pPr>
              <w:numPr>
                <w:ilvl w:val="0"/>
                <w:numId w:val="12"/>
              </w:numPr>
              <w:spacing w:after="0"/>
              <w:ind w:hanging="142"/>
            </w:pPr>
            <w:r>
              <w:rPr>
                <w:color w:val="181717"/>
                <w:sz w:val="13"/>
              </w:rPr>
              <w:t>O uso em imunodeprimidos deve ser avaliado pelo mé dico (consulte os Calendá rios de vacinaç ão SBIm pacientes especiais).</w:t>
            </w:r>
          </w:p>
        </w:tc>
        <w:tc>
          <w:tcPr>
            <w:tcW w:w="1890"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34DB1F0F"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shd w:val="clear" w:color="auto" w:fill="E4F1EF"/>
            <w:vAlign w:val="center"/>
          </w:tcPr>
          <w:p w14:paraId="55435E3C" w14:textId="77777777" w:rsidR="005D53D3" w:rsidRDefault="00000000">
            <w:pPr>
              <w:spacing w:after="0"/>
              <w:ind w:right="11"/>
              <w:jc w:val="center"/>
            </w:pPr>
            <w:r>
              <w:rPr>
                <w:color w:val="181717"/>
                <w:sz w:val="13"/>
              </w:rPr>
              <w:t>SIM</w:t>
            </w:r>
          </w:p>
        </w:tc>
      </w:tr>
      <w:tr w:rsidR="005D53D3" w14:paraId="5CF3C3F4" w14:textId="77777777">
        <w:trPr>
          <w:trHeight w:val="154"/>
        </w:trPr>
        <w:tc>
          <w:tcPr>
            <w:tcW w:w="1450" w:type="dxa"/>
            <w:vMerge w:val="restart"/>
            <w:tcBorders>
              <w:top w:val="single" w:sz="4" w:space="0" w:color="539B9D"/>
              <w:left w:val="single" w:sz="8" w:space="0" w:color="539B9D"/>
              <w:bottom w:val="single" w:sz="4" w:space="0" w:color="539B9D"/>
              <w:right w:val="single" w:sz="4" w:space="0" w:color="539B9D"/>
            </w:tcBorders>
            <w:vAlign w:val="center"/>
          </w:tcPr>
          <w:p w14:paraId="03376623" w14:textId="77777777" w:rsidR="005D53D3" w:rsidRDefault="00000000">
            <w:pPr>
              <w:spacing w:after="0"/>
              <w:ind w:left="84" w:right="406"/>
              <w:jc w:val="both"/>
            </w:pPr>
            <w:r>
              <w:rPr>
                <w:b/>
                <w:color w:val="181717"/>
                <w:sz w:val="13"/>
              </w:rPr>
              <w:t>Hepatites A, B ou A e B</w:t>
            </w:r>
          </w:p>
        </w:tc>
        <w:tc>
          <w:tcPr>
            <w:tcW w:w="6129" w:type="dxa"/>
            <w:tcBorders>
              <w:top w:val="single" w:sz="4" w:space="0" w:color="539B9D"/>
              <w:left w:val="single" w:sz="4" w:space="0" w:color="539B9D"/>
              <w:bottom w:val="single" w:sz="4" w:space="0" w:color="539B9D"/>
              <w:right w:val="single" w:sz="4" w:space="0" w:color="539B9D"/>
            </w:tcBorders>
          </w:tcPr>
          <w:p w14:paraId="7F55FE50" w14:textId="77777777" w:rsidR="005D53D3" w:rsidRDefault="00000000">
            <w:pPr>
              <w:spacing w:after="0"/>
              <w:ind w:left="96"/>
            </w:pPr>
            <w:r>
              <w:rPr>
                <w:b/>
                <w:color w:val="181717"/>
                <w:sz w:val="13"/>
              </w:rPr>
              <w:t>Hepatite A:</w:t>
            </w:r>
            <w:r>
              <w:rPr>
                <w:color w:val="181717"/>
                <w:sz w:val="13"/>
              </w:rPr>
              <w:t xml:space="preserve"> duas doses, no esquema 0-6 meses.</w:t>
            </w:r>
          </w:p>
        </w:tc>
        <w:tc>
          <w:tcPr>
            <w:tcW w:w="5096" w:type="dxa"/>
            <w:vMerge w:val="restart"/>
            <w:tcBorders>
              <w:top w:val="single" w:sz="4" w:space="0" w:color="539B9D"/>
              <w:left w:val="single" w:sz="4" w:space="0" w:color="539B9D"/>
              <w:bottom w:val="single" w:sz="4" w:space="0" w:color="539B9D"/>
              <w:right w:val="single" w:sz="4" w:space="0" w:color="539B9D"/>
            </w:tcBorders>
          </w:tcPr>
          <w:p w14:paraId="210A4CB6" w14:textId="77777777" w:rsidR="005D53D3" w:rsidRDefault="00000000">
            <w:pPr>
              <w:numPr>
                <w:ilvl w:val="0"/>
                <w:numId w:val="13"/>
              </w:numPr>
              <w:spacing w:after="0"/>
              <w:ind w:right="37" w:hanging="142"/>
            </w:pPr>
            <w:r>
              <w:rPr>
                <w:color w:val="181717"/>
                <w:sz w:val="13"/>
              </w:rPr>
              <w:t xml:space="preserve">Adultos não vacinados anteriormente e suscetíveis, devem ser vacinados para as hepatites A e B. </w:t>
            </w:r>
          </w:p>
          <w:p w14:paraId="232DA016" w14:textId="77777777" w:rsidR="005D53D3" w:rsidRDefault="00000000">
            <w:pPr>
              <w:numPr>
                <w:ilvl w:val="0"/>
                <w:numId w:val="13"/>
              </w:numPr>
              <w:spacing w:after="0"/>
              <w:ind w:right="37" w:hanging="142"/>
            </w:pPr>
            <w:r>
              <w:rPr>
                <w:color w:val="181717"/>
                <w:sz w:val="13"/>
              </w:rPr>
              <w:t>A vacina combinada para as hepatites A e B é uma opção e pode substituir a vacinação isolada para as hepatites A e B.</w:t>
            </w:r>
          </w:p>
        </w:tc>
        <w:tc>
          <w:tcPr>
            <w:tcW w:w="1890" w:type="dxa"/>
            <w:tcBorders>
              <w:top w:val="single" w:sz="4" w:space="0" w:color="539B9D"/>
              <w:left w:val="single" w:sz="4" w:space="0" w:color="539B9D"/>
              <w:bottom w:val="single" w:sz="4" w:space="0" w:color="539B9D"/>
              <w:right w:val="single" w:sz="4" w:space="0" w:color="539B9D"/>
            </w:tcBorders>
          </w:tcPr>
          <w:p w14:paraId="286327C9"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tcPr>
          <w:p w14:paraId="7EFA21E8" w14:textId="77777777" w:rsidR="005D53D3" w:rsidRDefault="00000000">
            <w:pPr>
              <w:spacing w:after="0"/>
              <w:ind w:right="11"/>
              <w:jc w:val="center"/>
            </w:pPr>
            <w:r>
              <w:rPr>
                <w:color w:val="181717"/>
                <w:sz w:val="13"/>
              </w:rPr>
              <w:t>SIM</w:t>
            </w:r>
          </w:p>
        </w:tc>
      </w:tr>
      <w:tr w:rsidR="005D53D3" w14:paraId="7FEE7286" w14:textId="77777777">
        <w:trPr>
          <w:trHeight w:val="230"/>
        </w:trPr>
        <w:tc>
          <w:tcPr>
            <w:tcW w:w="0" w:type="auto"/>
            <w:vMerge/>
            <w:tcBorders>
              <w:top w:val="nil"/>
              <w:left w:val="single" w:sz="8" w:space="0" w:color="539B9D"/>
              <w:bottom w:val="nil"/>
              <w:right w:val="single" w:sz="4" w:space="0" w:color="539B9D"/>
            </w:tcBorders>
          </w:tcPr>
          <w:p w14:paraId="0EB15F74" w14:textId="77777777" w:rsidR="005D53D3" w:rsidRDefault="005D53D3"/>
        </w:tc>
        <w:tc>
          <w:tcPr>
            <w:tcW w:w="6129" w:type="dxa"/>
            <w:tcBorders>
              <w:top w:val="single" w:sz="4" w:space="0" w:color="539B9D"/>
              <w:left w:val="single" w:sz="4" w:space="0" w:color="539B9D"/>
              <w:bottom w:val="single" w:sz="4" w:space="0" w:color="539B9D"/>
              <w:right w:val="single" w:sz="4" w:space="0" w:color="539B9D"/>
            </w:tcBorders>
          </w:tcPr>
          <w:p w14:paraId="45A7A9A0" w14:textId="77777777" w:rsidR="005D53D3" w:rsidRDefault="00000000">
            <w:pPr>
              <w:spacing w:after="0"/>
              <w:ind w:left="96"/>
            </w:pPr>
            <w:r>
              <w:rPr>
                <w:b/>
                <w:color w:val="181717"/>
                <w:sz w:val="13"/>
              </w:rPr>
              <w:t xml:space="preserve">Hepatite B: </w:t>
            </w:r>
            <w:r>
              <w:rPr>
                <w:color w:val="181717"/>
                <w:sz w:val="13"/>
              </w:rPr>
              <w:t>três doses, no esquema 0-1-6 meses.</w:t>
            </w:r>
          </w:p>
        </w:tc>
        <w:tc>
          <w:tcPr>
            <w:tcW w:w="0" w:type="auto"/>
            <w:vMerge/>
            <w:tcBorders>
              <w:top w:val="nil"/>
              <w:left w:val="single" w:sz="4" w:space="0" w:color="539B9D"/>
              <w:bottom w:val="nil"/>
              <w:right w:val="single" w:sz="4" w:space="0" w:color="539B9D"/>
            </w:tcBorders>
          </w:tcPr>
          <w:p w14:paraId="4C2339B6" w14:textId="77777777" w:rsidR="005D53D3" w:rsidRDefault="005D53D3"/>
        </w:tc>
        <w:tc>
          <w:tcPr>
            <w:tcW w:w="1890" w:type="dxa"/>
            <w:tcBorders>
              <w:top w:val="single" w:sz="4" w:space="0" w:color="539B9D"/>
              <w:left w:val="single" w:sz="4" w:space="0" w:color="539B9D"/>
              <w:bottom w:val="single" w:sz="4" w:space="0" w:color="539B9D"/>
              <w:right w:val="single" w:sz="4" w:space="0" w:color="539B9D"/>
            </w:tcBorders>
          </w:tcPr>
          <w:p w14:paraId="7E69EC1B" w14:textId="77777777" w:rsidR="005D53D3" w:rsidRDefault="00000000">
            <w:pPr>
              <w:spacing w:after="0"/>
              <w:ind w:right="11"/>
              <w:jc w:val="center"/>
            </w:pPr>
            <w:r>
              <w:rPr>
                <w:color w:val="181717"/>
                <w:sz w:val="13"/>
              </w:rPr>
              <w:t>SIM</w:t>
            </w:r>
          </w:p>
        </w:tc>
        <w:tc>
          <w:tcPr>
            <w:tcW w:w="779" w:type="dxa"/>
            <w:tcBorders>
              <w:top w:val="single" w:sz="4" w:space="0" w:color="539B9D"/>
              <w:left w:val="single" w:sz="4" w:space="0" w:color="539B9D"/>
              <w:bottom w:val="single" w:sz="4" w:space="0" w:color="539B9D"/>
              <w:right w:val="single" w:sz="8" w:space="0" w:color="539B9D"/>
            </w:tcBorders>
          </w:tcPr>
          <w:p w14:paraId="4093C4B7" w14:textId="77777777" w:rsidR="005D53D3" w:rsidRDefault="00000000">
            <w:pPr>
              <w:spacing w:after="0"/>
              <w:ind w:right="11"/>
              <w:jc w:val="center"/>
            </w:pPr>
            <w:r>
              <w:rPr>
                <w:color w:val="181717"/>
                <w:sz w:val="13"/>
              </w:rPr>
              <w:t>NÃO</w:t>
            </w:r>
          </w:p>
        </w:tc>
      </w:tr>
      <w:tr w:rsidR="005D53D3" w14:paraId="623F48DF" w14:textId="77777777">
        <w:trPr>
          <w:trHeight w:val="154"/>
        </w:trPr>
        <w:tc>
          <w:tcPr>
            <w:tcW w:w="0" w:type="auto"/>
            <w:vMerge/>
            <w:tcBorders>
              <w:top w:val="nil"/>
              <w:left w:val="single" w:sz="8" w:space="0" w:color="539B9D"/>
              <w:bottom w:val="single" w:sz="4" w:space="0" w:color="539B9D"/>
              <w:right w:val="single" w:sz="4" w:space="0" w:color="539B9D"/>
            </w:tcBorders>
          </w:tcPr>
          <w:p w14:paraId="79AC7AE8" w14:textId="77777777" w:rsidR="005D53D3" w:rsidRDefault="005D53D3"/>
        </w:tc>
        <w:tc>
          <w:tcPr>
            <w:tcW w:w="6129" w:type="dxa"/>
            <w:tcBorders>
              <w:top w:val="single" w:sz="4" w:space="0" w:color="539B9D"/>
              <w:left w:val="single" w:sz="4" w:space="0" w:color="539B9D"/>
              <w:bottom w:val="single" w:sz="4" w:space="0" w:color="539B9D"/>
              <w:right w:val="single" w:sz="4" w:space="0" w:color="539B9D"/>
            </w:tcBorders>
          </w:tcPr>
          <w:p w14:paraId="68F41CC6" w14:textId="77777777" w:rsidR="005D53D3" w:rsidRDefault="00000000">
            <w:pPr>
              <w:spacing w:after="0"/>
              <w:ind w:left="96"/>
            </w:pPr>
            <w:r>
              <w:rPr>
                <w:b/>
                <w:color w:val="181717"/>
                <w:sz w:val="13"/>
              </w:rPr>
              <w:t>Hepatite A e B:</w:t>
            </w:r>
            <w:r>
              <w:rPr>
                <w:color w:val="181717"/>
                <w:sz w:val="13"/>
              </w:rPr>
              <w:t xml:space="preserve"> três doses, no esquema 0-1-6 meses.</w:t>
            </w:r>
          </w:p>
        </w:tc>
        <w:tc>
          <w:tcPr>
            <w:tcW w:w="0" w:type="auto"/>
            <w:vMerge/>
            <w:tcBorders>
              <w:top w:val="nil"/>
              <w:left w:val="single" w:sz="4" w:space="0" w:color="539B9D"/>
              <w:bottom w:val="single" w:sz="4" w:space="0" w:color="539B9D"/>
              <w:right w:val="single" w:sz="4" w:space="0" w:color="539B9D"/>
            </w:tcBorders>
          </w:tcPr>
          <w:p w14:paraId="7800D9ED" w14:textId="77777777" w:rsidR="005D53D3" w:rsidRDefault="005D53D3"/>
        </w:tc>
        <w:tc>
          <w:tcPr>
            <w:tcW w:w="1890" w:type="dxa"/>
            <w:tcBorders>
              <w:top w:val="single" w:sz="4" w:space="0" w:color="539B9D"/>
              <w:left w:val="single" w:sz="4" w:space="0" w:color="539B9D"/>
              <w:bottom w:val="single" w:sz="4" w:space="0" w:color="539B9D"/>
              <w:right w:val="single" w:sz="4" w:space="0" w:color="539B9D"/>
            </w:tcBorders>
          </w:tcPr>
          <w:p w14:paraId="53B55EEB"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tcPr>
          <w:p w14:paraId="70074718" w14:textId="77777777" w:rsidR="005D53D3" w:rsidRDefault="00000000">
            <w:pPr>
              <w:spacing w:after="0"/>
              <w:ind w:right="11"/>
              <w:jc w:val="center"/>
            </w:pPr>
            <w:r>
              <w:rPr>
                <w:color w:val="181717"/>
                <w:sz w:val="13"/>
              </w:rPr>
              <w:t>SIM</w:t>
            </w:r>
          </w:p>
        </w:tc>
      </w:tr>
      <w:tr w:rsidR="005D53D3" w14:paraId="5DCD0F6A" w14:textId="77777777">
        <w:trPr>
          <w:trHeight w:val="1694"/>
        </w:trPr>
        <w:tc>
          <w:tcPr>
            <w:tcW w:w="1450" w:type="dxa"/>
            <w:tcBorders>
              <w:top w:val="single" w:sz="4" w:space="0" w:color="539B9D"/>
              <w:left w:val="single" w:sz="8" w:space="0" w:color="539B9D"/>
              <w:bottom w:val="single" w:sz="4" w:space="0" w:color="539B9D"/>
              <w:right w:val="single" w:sz="4" w:space="0" w:color="539B9D"/>
            </w:tcBorders>
            <w:shd w:val="clear" w:color="auto" w:fill="E4F1EF"/>
            <w:vAlign w:val="center"/>
          </w:tcPr>
          <w:p w14:paraId="30DB753E" w14:textId="77777777" w:rsidR="005D53D3" w:rsidRDefault="00000000">
            <w:pPr>
              <w:spacing w:after="0"/>
              <w:ind w:left="84"/>
            </w:pPr>
            <w:r>
              <w:rPr>
                <w:b/>
                <w:color w:val="181717"/>
                <w:sz w:val="13"/>
              </w:rPr>
              <w:t>HPV</w:t>
            </w:r>
          </w:p>
        </w:tc>
        <w:tc>
          <w:tcPr>
            <w:tcW w:w="6129"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6E2DAA61" w14:textId="77777777" w:rsidR="005D53D3" w:rsidRDefault="00000000">
            <w:pPr>
              <w:numPr>
                <w:ilvl w:val="0"/>
                <w:numId w:val="14"/>
              </w:numPr>
              <w:spacing w:after="0" w:line="216" w:lineRule="auto"/>
              <w:ind w:left="238" w:right="118" w:hanging="142"/>
            </w:pPr>
            <w:r>
              <w:rPr>
                <w:color w:val="181717"/>
                <w:sz w:val="13"/>
              </w:rPr>
              <w:t xml:space="preserve">Duas vacinas estão disponíveis no Brasil, HPV4 e HPV9. A SBIm, com o intuito de ampliar a proteção para os tipos adicionais, recomenda, sempre que possível, o uso preferencial da vacina HPV9 em três doses, assim como a revacinação daqueles anteriormente vacinados com HPV2 ou HPV4. </w:t>
            </w:r>
          </w:p>
          <w:p w14:paraId="68EE49CA" w14:textId="77777777" w:rsidR="005D53D3" w:rsidRDefault="00000000">
            <w:pPr>
              <w:numPr>
                <w:ilvl w:val="0"/>
                <w:numId w:val="14"/>
              </w:numPr>
              <w:spacing w:after="0"/>
              <w:ind w:left="238" w:right="118" w:hanging="142"/>
            </w:pPr>
            <w:r>
              <w:rPr>
                <w:color w:val="181717"/>
                <w:sz w:val="13"/>
              </w:rPr>
              <w:t xml:space="preserve">Adultos com 20 anos ou mais, não vacinados  anteriormente: três doses da HPV9 (0-1 a 2-6 meses). </w:t>
            </w:r>
          </w:p>
          <w:p w14:paraId="1891C2A5" w14:textId="77777777" w:rsidR="005D53D3" w:rsidRDefault="00000000">
            <w:pPr>
              <w:numPr>
                <w:ilvl w:val="0"/>
                <w:numId w:val="14"/>
              </w:numPr>
              <w:spacing w:after="0"/>
              <w:ind w:left="238" w:right="118" w:hanging="142"/>
            </w:pPr>
            <w:r>
              <w:rPr>
                <w:color w:val="181717"/>
                <w:sz w:val="13"/>
              </w:rPr>
              <w:t>Para revacinação ou para dar sequência a esquemas iniciados com vacinas HPV2 ou HPV4 consulte posicionamento SBIm: https://sbim.org.br/images/fi les/notas-tecnicas/informe-sbim-esclarecimentos-vacinas-hpv-240415-v2.pdf</w:t>
            </w:r>
          </w:p>
        </w:tc>
        <w:tc>
          <w:tcPr>
            <w:tcW w:w="5096" w:type="dxa"/>
            <w:tcBorders>
              <w:top w:val="single" w:sz="4" w:space="0" w:color="539B9D"/>
              <w:left w:val="single" w:sz="4" w:space="0" w:color="539B9D"/>
              <w:bottom w:val="single" w:sz="4" w:space="0" w:color="539B9D"/>
              <w:right w:val="single" w:sz="4" w:space="0" w:color="539B9D"/>
            </w:tcBorders>
            <w:shd w:val="clear" w:color="auto" w:fill="E4F1EF"/>
          </w:tcPr>
          <w:p w14:paraId="2AE4FBE0" w14:textId="77777777" w:rsidR="005D53D3" w:rsidRDefault="00000000">
            <w:pPr>
              <w:numPr>
                <w:ilvl w:val="0"/>
                <w:numId w:val="15"/>
              </w:numPr>
              <w:spacing w:after="0"/>
              <w:ind w:hanging="142"/>
            </w:pPr>
            <w:r>
              <w:rPr>
                <w:color w:val="181717"/>
                <w:sz w:val="13"/>
              </w:rPr>
              <w:t xml:space="preserve">Adultos, mesmo que previamente expostos, podem ser vacinados. </w:t>
            </w:r>
          </w:p>
          <w:p w14:paraId="2D9F823D" w14:textId="77777777" w:rsidR="005D53D3" w:rsidRDefault="00000000">
            <w:pPr>
              <w:numPr>
                <w:ilvl w:val="0"/>
                <w:numId w:val="15"/>
              </w:numPr>
              <w:spacing w:after="0" w:line="216" w:lineRule="auto"/>
              <w:ind w:hanging="142"/>
            </w:pPr>
            <w:r>
              <w:rPr>
                <w:color w:val="181717"/>
                <w:sz w:val="13"/>
              </w:rPr>
              <w:t>A vacinaç ã o em maiores de 45 anos (fora da faixa de licenciamento) pode ser recomendada pelo médico em decisã o compartilhada com seu paciente.</w:t>
            </w:r>
          </w:p>
          <w:p w14:paraId="5B542B09" w14:textId="77777777" w:rsidR="005D53D3" w:rsidRDefault="00000000">
            <w:pPr>
              <w:numPr>
                <w:ilvl w:val="0"/>
                <w:numId w:val="15"/>
              </w:numPr>
              <w:spacing w:after="0"/>
              <w:ind w:hanging="142"/>
            </w:pPr>
            <w:r>
              <w:rPr>
                <w:color w:val="181717"/>
                <w:sz w:val="13"/>
              </w:rPr>
              <w:t xml:space="preserve">Contraindicada para gestantes. </w:t>
            </w:r>
          </w:p>
          <w:p w14:paraId="4703E00C" w14:textId="77777777" w:rsidR="005D53D3" w:rsidRDefault="00000000">
            <w:pPr>
              <w:numPr>
                <w:ilvl w:val="0"/>
                <w:numId w:val="15"/>
              </w:numPr>
              <w:spacing w:after="0"/>
              <w:ind w:hanging="142"/>
            </w:pPr>
            <w:r>
              <w:rPr>
                <w:color w:val="181717"/>
                <w:sz w:val="13"/>
              </w:rPr>
              <w:t>PNI oferece a vacina HPV4 para os seguintes grupos:</w:t>
            </w:r>
          </w:p>
          <w:p w14:paraId="7AB6F5C9" w14:textId="77777777" w:rsidR="005D53D3" w:rsidRDefault="00000000">
            <w:pPr>
              <w:numPr>
                <w:ilvl w:val="0"/>
                <w:numId w:val="16"/>
              </w:numPr>
              <w:spacing w:after="0" w:line="216" w:lineRule="auto"/>
              <w:ind w:right="225"/>
            </w:pPr>
            <w:r>
              <w:rPr>
                <w:color w:val="181717"/>
                <w:sz w:val="13"/>
              </w:rPr>
              <w:t xml:space="preserve">Imunossuprimidos: 9-45 anos, três doses (0, 2 e 6 meses). </w:t>
            </w:r>
            <w:r>
              <w:rPr>
                <w:rFonts w:ascii="Wingdings 2" w:eastAsia="Wingdings 2" w:hAnsi="Wingdings 2" w:cs="Wingdings 2"/>
                <w:color w:val="737473"/>
                <w:sz w:val="13"/>
              </w:rPr>
              <w:t xml:space="preserve">x </w:t>
            </w:r>
            <w:r>
              <w:rPr>
                <w:color w:val="181717"/>
                <w:sz w:val="13"/>
              </w:rPr>
              <w:t xml:space="preserve">Vítimas de violência sexual: 15-45 anos, três doses (0, 2 e 6 meses). </w:t>
            </w:r>
            <w:r>
              <w:rPr>
                <w:rFonts w:ascii="Wingdings 2" w:eastAsia="Wingdings 2" w:hAnsi="Wingdings 2" w:cs="Wingdings 2"/>
                <w:color w:val="737473"/>
                <w:sz w:val="13"/>
              </w:rPr>
              <w:t xml:space="preserve">x </w:t>
            </w:r>
            <w:r>
              <w:rPr>
                <w:color w:val="181717"/>
                <w:sz w:val="13"/>
              </w:rPr>
              <w:t>Usuários de Profi laxia Pré-Exposição (PrEP) ao HIV: 15-45 anos, três doses (0, 2 e 6 meses).</w:t>
            </w:r>
          </w:p>
          <w:p w14:paraId="58002085" w14:textId="77777777" w:rsidR="005D53D3" w:rsidRDefault="00000000">
            <w:pPr>
              <w:numPr>
                <w:ilvl w:val="0"/>
                <w:numId w:val="16"/>
              </w:numPr>
              <w:spacing w:after="0"/>
              <w:ind w:right="225"/>
            </w:pPr>
            <w:r>
              <w:rPr>
                <w:color w:val="181717"/>
                <w:sz w:val="13"/>
              </w:rPr>
              <w:t xml:space="preserve">Pessoas com papilomatose respiratória recorrente (PRR): a partir de 2 anos de idade, três doses (0, 2 e 6 meses). </w:t>
            </w:r>
            <w:r>
              <w:rPr>
                <w:rFonts w:ascii="Wingdings 2" w:eastAsia="Wingdings 2" w:hAnsi="Wingdings 2" w:cs="Wingdings 2"/>
                <w:color w:val="737473"/>
                <w:sz w:val="13"/>
              </w:rPr>
              <w:t xml:space="preserve">x </w:t>
            </w:r>
            <w:r>
              <w:rPr>
                <w:color w:val="181717"/>
                <w:sz w:val="13"/>
              </w:rPr>
              <w:t>Mulheres que passaram por tratamento de lesões de alto grau no colo do útero: sem limite de idade, até 12 meses após o procedimento, três doses (0, 2 e 6 meses).</w:t>
            </w:r>
          </w:p>
        </w:tc>
        <w:tc>
          <w:tcPr>
            <w:tcW w:w="1890"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17EC7BF0"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shd w:val="clear" w:color="auto" w:fill="E4F1EF"/>
            <w:vAlign w:val="center"/>
          </w:tcPr>
          <w:p w14:paraId="665B760F" w14:textId="77777777" w:rsidR="005D53D3" w:rsidRDefault="00000000">
            <w:pPr>
              <w:spacing w:after="0"/>
              <w:ind w:right="11"/>
              <w:jc w:val="center"/>
            </w:pPr>
            <w:r>
              <w:rPr>
                <w:color w:val="181717"/>
                <w:sz w:val="13"/>
              </w:rPr>
              <w:t>SIM, HPV9</w:t>
            </w:r>
          </w:p>
        </w:tc>
      </w:tr>
      <w:tr w:rsidR="005D53D3" w14:paraId="7BDBD3FD" w14:textId="77777777">
        <w:trPr>
          <w:trHeight w:val="294"/>
        </w:trPr>
        <w:tc>
          <w:tcPr>
            <w:tcW w:w="1450" w:type="dxa"/>
            <w:tcBorders>
              <w:top w:val="single" w:sz="4" w:space="0" w:color="539B9D"/>
              <w:left w:val="single" w:sz="8" w:space="0" w:color="539B9D"/>
              <w:bottom w:val="single" w:sz="4" w:space="0" w:color="539B9D"/>
              <w:right w:val="single" w:sz="4" w:space="0" w:color="539B9D"/>
            </w:tcBorders>
            <w:shd w:val="clear" w:color="auto" w:fill="FFFEFD"/>
          </w:tcPr>
          <w:p w14:paraId="1ED539EA" w14:textId="77777777" w:rsidR="005D53D3" w:rsidRDefault="00000000">
            <w:pPr>
              <w:spacing w:after="0"/>
              <w:ind w:left="84"/>
            </w:pPr>
            <w:r>
              <w:rPr>
                <w:b/>
                <w:color w:val="181717"/>
                <w:sz w:val="13"/>
              </w:rPr>
              <w:t>Meningocócicas conjugadas ACWY ou C</w:t>
            </w:r>
          </w:p>
        </w:tc>
        <w:tc>
          <w:tcPr>
            <w:tcW w:w="6129" w:type="dxa"/>
            <w:tcBorders>
              <w:top w:val="single" w:sz="4" w:space="0" w:color="539B9D"/>
              <w:left w:val="single" w:sz="4" w:space="0" w:color="539B9D"/>
              <w:bottom w:val="single" w:sz="4" w:space="0" w:color="539B9D"/>
              <w:right w:val="single" w:sz="4" w:space="0" w:color="539B9D"/>
            </w:tcBorders>
            <w:shd w:val="clear" w:color="auto" w:fill="FFFEFD"/>
          </w:tcPr>
          <w:p w14:paraId="751B88C4" w14:textId="77777777" w:rsidR="005D53D3" w:rsidRDefault="00000000">
            <w:pPr>
              <w:spacing w:after="0"/>
              <w:ind w:left="95"/>
            </w:pPr>
            <w:r>
              <w:rPr>
                <w:color w:val="181717"/>
                <w:sz w:val="13"/>
              </w:rPr>
              <w:t>Uma dose. A indicação da vacina, assim como a necessidade de reforços, dependerão da situação epidemiológica.</w:t>
            </w:r>
          </w:p>
        </w:tc>
        <w:tc>
          <w:tcPr>
            <w:tcW w:w="5096" w:type="dxa"/>
            <w:tcBorders>
              <w:top w:val="single" w:sz="4" w:space="0" w:color="539B9D"/>
              <w:left w:val="single" w:sz="4" w:space="0" w:color="539B9D"/>
              <w:bottom w:val="single" w:sz="4" w:space="0" w:color="539B9D"/>
              <w:right w:val="single" w:sz="4" w:space="0" w:color="539B9D"/>
            </w:tcBorders>
            <w:shd w:val="clear" w:color="auto" w:fill="FFFEFD"/>
          </w:tcPr>
          <w:p w14:paraId="3C5AC156" w14:textId="77777777" w:rsidR="005D53D3" w:rsidRDefault="00000000">
            <w:pPr>
              <w:spacing w:after="0"/>
              <w:ind w:left="152" w:right="22"/>
            </w:pPr>
            <w:r>
              <w:rPr>
                <w:color w:val="181717"/>
                <w:sz w:val="13"/>
              </w:rPr>
              <w:t>Na indisponibilidade da vacina meningocó cica conjugada ACWY, substituir pela vacina meningocó cica C conjugada.</w:t>
            </w:r>
          </w:p>
        </w:tc>
        <w:tc>
          <w:tcPr>
            <w:tcW w:w="1890" w:type="dxa"/>
            <w:tcBorders>
              <w:top w:val="single" w:sz="4" w:space="0" w:color="539B9D"/>
              <w:left w:val="single" w:sz="4" w:space="0" w:color="539B9D"/>
              <w:bottom w:val="single" w:sz="4" w:space="0" w:color="539B9D"/>
              <w:right w:val="single" w:sz="4" w:space="0" w:color="539B9D"/>
            </w:tcBorders>
            <w:shd w:val="clear" w:color="auto" w:fill="FFFEFD"/>
          </w:tcPr>
          <w:p w14:paraId="00B7DD15"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shd w:val="clear" w:color="auto" w:fill="FFFEFD"/>
          </w:tcPr>
          <w:p w14:paraId="28A92421" w14:textId="77777777" w:rsidR="005D53D3" w:rsidRDefault="00000000">
            <w:pPr>
              <w:spacing w:after="0"/>
              <w:ind w:right="11"/>
              <w:jc w:val="center"/>
            </w:pPr>
            <w:r>
              <w:rPr>
                <w:color w:val="181717"/>
                <w:sz w:val="13"/>
              </w:rPr>
              <w:t>SIM</w:t>
            </w:r>
          </w:p>
        </w:tc>
      </w:tr>
      <w:tr w:rsidR="005D53D3" w14:paraId="5A51CA7C" w14:textId="77777777">
        <w:trPr>
          <w:trHeight w:val="491"/>
        </w:trPr>
        <w:tc>
          <w:tcPr>
            <w:tcW w:w="1450" w:type="dxa"/>
            <w:tcBorders>
              <w:top w:val="single" w:sz="4" w:space="0" w:color="539B9D"/>
              <w:left w:val="single" w:sz="8" w:space="0" w:color="539B9D"/>
              <w:bottom w:val="single" w:sz="4" w:space="0" w:color="539B9D"/>
              <w:right w:val="single" w:sz="4" w:space="0" w:color="539B9D"/>
            </w:tcBorders>
            <w:shd w:val="clear" w:color="auto" w:fill="E4F1EF"/>
            <w:vAlign w:val="center"/>
          </w:tcPr>
          <w:p w14:paraId="3B6079A0" w14:textId="77777777" w:rsidR="005D53D3" w:rsidRDefault="00000000">
            <w:pPr>
              <w:spacing w:after="0"/>
              <w:ind w:left="84"/>
            </w:pPr>
            <w:r>
              <w:rPr>
                <w:b/>
                <w:color w:val="181717"/>
                <w:sz w:val="13"/>
              </w:rPr>
              <w:t>Meningocócica B</w:t>
            </w:r>
          </w:p>
        </w:tc>
        <w:tc>
          <w:tcPr>
            <w:tcW w:w="6129" w:type="dxa"/>
            <w:tcBorders>
              <w:top w:val="single" w:sz="4" w:space="0" w:color="539B9D"/>
              <w:left w:val="single" w:sz="4" w:space="0" w:color="539B9D"/>
              <w:bottom w:val="single" w:sz="4" w:space="0" w:color="539B9D"/>
              <w:right w:val="single" w:sz="4" w:space="0" w:color="539B9D"/>
            </w:tcBorders>
            <w:shd w:val="clear" w:color="auto" w:fill="E4F1EF"/>
          </w:tcPr>
          <w:p w14:paraId="7F26AFC9" w14:textId="77777777" w:rsidR="005D53D3" w:rsidRDefault="00000000">
            <w:pPr>
              <w:numPr>
                <w:ilvl w:val="0"/>
                <w:numId w:val="17"/>
              </w:numPr>
              <w:spacing w:after="0"/>
              <w:ind w:hanging="142"/>
            </w:pPr>
            <w:r>
              <w:rPr>
                <w:color w:val="181717"/>
                <w:sz w:val="13"/>
              </w:rPr>
              <w:t xml:space="preserve">A indicação dependerá da situação epidemiológica. </w:t>
            </w:r>
          </w:p>
          <w:p w14:paraId="0A32A8DC" w14:textId="77777777" w:rsidR="005D53D3" w:rsidRDefault="00000000">
            <w:pPr>
              <w:numPr>
                <w:ilvl w:val="0"/>
                <w:numId w:val="17"/>
              </w:numPr>
              <w:spacing w:after="0"/>
              <w:ind w:hanging="142"/>
            </w:pPr>
            <w:r>
              <w:rPr>
                <w:color w:val="181717"/>
                <w:sz w:val="13"/>
              </w:rPr>
              <w:t>Duas doses com intervalo mínimo de 1 mês (Bexsero</w:t>
            </w:r>
            <w:r>
              <w:rPr>
                <w:color w:val="181717"/>
                <w:sz w:val="12"/>
                <w:vertAlign w:val="superscript"/>
              </w:rPr>
              <w:t>®</w:t>
            </w:r>
            <w:r>
              <w:rPr>
                <w:color w:val="181717"/>
                <w:sz w:val="13"/>
              </w:rPr>
              <w:t>).</w:t>
            </w:r>
          </w:p>
          <w:p w14:paraId="5484B6B2" w14:textId="77777777" w:rsidR="005D53D3" w:rsidRDefault="00000000">
            <w:pPr>
              <w:numPr>
                <w:ilvl w:val="0"/>
                <w:numId w:val="17"/>
              </w:numPr>
              <w:spacing w:after="0"/>
              <w:ind w:hanging="142"/>
            </w:pPr>
            <w:r>
              <w:rPr>
                <w:color w:val="181717"/>
                <w:sz w:val="13"/>
              </w:rPr>
              <w:t>Não se conhece a duração da proteção conferida e, consequentemente, a necessidade de dose(s) de reforço.</w:t>
            </w:r>
          </w:p>
        </w:tc>
        <w:tc>
          <w:tcPr>
            <w:tcW w:w="5096" w:type="dxa"/>
            <w:tcBorders>
              <w:top w:val="single" w:sz="4" w:space="0" w:color="539B9D"/>
              <w:left w:val="single" w:sz="4" w:space="0" w:color="539B9D"/>
              <w:bottom w:val="single" w:sz="4" w:space="0" w:color="539B9D"/>
              <w:right w:val="single" w:sz="4" w:space="0" w:color="539B9D"/>
            </w:tcBorders>
            <w:shd w:val="clear" w:color="auto" w:fill="E4F1EF"/>
          </w:tcPr>
          <w:p w14:paraId="02619C0A" w14:textId="77777777" w:rsidR="005D53D3" w:rsidRDefault="00000000">
            <w:pPr>
              <w:numPr>
                <w:ilvl w:val="0"/>
                <w:numId w:val="18"/>
              </w:numPr>
              <w:spacing w:after="0" w:line="216" w:lineRule="auto"/>
              <w:ind w:hanging="142"/>
            </w:pPr>
            <w:r>
              <w:rPr>
                <w:color w:val="181717"/>
                <w:sz w:val="13"/>
              </w:rPr>
              <w:t>Para grupos de alto risco para doença meningocócica invasiva (DMI), os esquemas primários assim como a necessidade de reforços são diferentes (consulte os Calendários SBIm Pacientes Especiais).</w:t>
            </w:r>
          </w:p>
          <w:p w14:paraId="75ABE925" w14:textId="77777777" w:rsidR="005D53D3" w:rsidRDefault="00000000">
            <w:pPr>
              <w:numPr>
                <w:ilvl w:val="0"/>
                <w:numId w:val="18"/>
              </w:numPr>
              <w:spacing w:after="0"/>
              <w:ind w:hanging="142"/>
            </w:pPr>
            <w:r>
              <w:rPr>
                <w:color w:val="181717"/>
                <w:sz w:val="13"/>
              </w:rPr>
              <w:t xml:space="preserve">Bexsero® licenciada até os 50 anos de idade. O uso acima dessa idade é off label. </w:t>
            </w:r>
          </w:p>
        </w:tc>
        <w:tc>
          <w:tcPr>
            <w:tcW w:w="1890" w:type="dxa"/>
            <w:tcBorders>
              <w:top w:val="single" w:sz="4" w:space="0" w:color="539B9D"/>
              <w:left w:val="single" w:sz="4" w:space="0" w:color="539B9D"/>
              <w:bottom w:val="single" w:sz="4" w:space="0" w:color="539B9D"/>
              <w:right w:val="single" w:sz="4" w:space="0" w:color="539B9D"/>
            </w:tcBorders>
            <w:shd w:val="clear" w:color="auto" w:fill="E4F1EF"/>
            <w:vAlign w:val="center"/>
          </w:tcPr>
          <w:p w14:paraId="5F1C3584"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shd w:val="clear" w:color="auto" w:fill="E4F1EF"/>
            <w:vAlign w:val="center"/>
          </w:tcPr>
          <w:p w14:paraId="583DEA49" w14:textId="77777777" w:rsidR="005D53D3" w:rsidRDefault="00000000">
            <w:pPr>
              <w:spacing w:after="0"/>
              <w:ind w:right="11"/>
              <w:jc w:val="center"/>
            </w:pPr>
            <w:r>
              <w:rPr>
                <w:color w:val="181717"/>
                <w:sz w:val="13"/>
              </w:rPr>
              <w:t>SIM</w:t>
            </w:r>
          </w:p>
        </w:tc>
      </w:tr>
      <w:tr w:rsidR="005D53D3" w14:paraId="7270C4BA" w14:textId="77777777">
        <w:trPr>
          <w:trHeight w:val="911"/>
        </w:trPr>
        <w:tc>
          <w:tcPr>
            <w:tcW w:w="1450" w:type="dxa"/>
            <w:tcBorders>
              <w:top w:val="single" w:sz="4" w:space="0" w:color="539B9D"/>
              <w:left w:val="single" w:sz="8" w:space="0" w:color="539B9D"/>
              <w:bottom w:val="single" w:sz="4" w:space="0" w:color="539B9D"/>
              <w:right w:val="single" w:sz="4" w:space="0" w:color="539B9D"/>
            </w:tcBorders>
            <w:vAlign w:val="center"/>
          </w:tcPr>
          <w:p w14:paraId="0ED1DA55" w14:textId="77777777" w:rsidR="005D53D3" w:rsidRDefault="00000000">
            <w:pPr>
              <w:spacing w:after="0"/>
              <w:ind w:left="84"/>
            </w:pPr>
            <w:r>
              <w:rPr>
                <w:b/>
                <w:color w:val="181717"/>
                <w:sz w:val="13"/>
              </w:rPr>
              <w:t xml:space="preserve">Febre amarela </w:t>
            </w:r>
          </w:p>
        </w:tc>
        <w:tc>
          <w:tcPr>
            <w:tcW w:w="6129" w:type="dxa"/>
            <w:tcBorders>
              <w:top w:val="single" w:sz="4" w:space="0" w:color="539B9D"/>
              <w:left w:val="single" w:sz="4" w:space="0" w:color="539B9D"/>
              <w:bottom w:val="single" w:sz="4" w:space="0" w:color="539B9D"/>
              <w:right w:val="single" w:sz="4" w:space="0" w:color="539B9D"/>
            </w:tcBorders>
          </w:tcPr>
          <w:p w14:paraId="23B195D8" w14:textId="77777777" w:rsidR="005D53D3" w:rsidRDefault="00000000">
            <w:pPr>
              <w:numPr>
                <w:ilvl w:val="0"/>
                <w:numId w:val="19"/>
              </w:numPr>
              <w:spacing w:after="0" w:line="216" w:lineRule="auto"/>
              <w:ind w:left="238" w:right="154" w:hanging="142"/>
            </w:pPr>
            <w:r>
              <w:rPr>
                <w:b/>
                <w:color w:val="181717"/>
                <w:sz w:val="13"/>
              </w:rPr>
              <w:t>Recomendação do PNI:</w:t>
            </w:r>
            <w:r>
              <w:rPr>
                <w:color w:val="181717"/>
                <w:sz w:val="13"/>
              </w:rPr>
              <w:t xml:space="preserve"> se recebeu a primeira dose antes dos 5 anos, indicada uma segunda dose, independentemente da idade atual. Se aplicada a partir dos 5 anos de idade: dose única.</w:t>
            </w:r>
          </w:p>
          <w:p w14:paraId="6ECE4453" w14:textId="77777777" w:rsidR="005D53D3" w:rsidRDefault="00000000">
            <w:pPr>
              <w:numPr>
                <w:ilvl w:val="0"/>
                <w:numId w:val="19"/>
              </w:numPr>
              <w:spacing w:after="0" w:line="216" w:lineRule="auto"/>
              <w:ind w:left="238" w:right="154" w:hanging="142"/>
            </w:pPr>
            <w:r>
              <w:rPr>
                <w:b/>
                <w:color w:val="181717"/>
                <w:sz w:val="13"/>
              </w:rPr>
              <w:t xml:space="preserve">Recomendação da SBIm: </w:t>
            </w:r>
            <w:r>
              <w:rPr>
                <w:color w:val="181717"/>
                <w:sz w:val="13"/>
              </w:rPr>
              <w:t xml:space="preserve">Duas doses. Como há possibilidade de falha vacinal, está recomendada uma segunda dose com intervalo de 10 anos. </w:t>
            </w:r>
          </w:p>
          <w:p w14:paraId="7A202194" w14:textId="77777777" w:rsidR="005D53D3" w:rsidRDefault="00000000">
            <w:pPr>
              <w:numPr>
                <w:ilvl w:val="0"/>
                <w:numId w:val="19"/>
              </w:numPr>
              <w:spacing w:after="0"/>
              <w:ind w:left="238" w:right="154" w:hanging="142"/>
            </w:pPr>
            <w:r>
              <w:rPr>
                <w:color w:val="181717"/>
                <w:sz w:val="13"/>
              </w:rPr>
              <w:t>Essa vacina pode ser exigida para emissão do CIVP, atendendo exigências sanitárias de alguns destinos internacionais. Neste caso, deve ser aplicada até dez dias antes de viajar.</w:t>
            </w:r>
          </w:p>
        </w:tc>
        <w:tc>
          <w:tcPr>
            <w:tcW w:w="5096" w:type="dxa"/>
            <w:tcBorders>
              <w:top w:val="single" w:sz="4" w:space="0" w:color="539B9D"/>
              <w:left w:val="single" w:sz="4" w:space="0" w:color="539B9D"/>
              <w:bottom w:val="single" w:sz="4" w:space="0" w:color="539B9D"/>
              <w:right w:val="single" w:sz="4" w:space="0" w:color="539B9D"/>
            </w:tcBorders>
            <w:vAlign w:val="center"/>
          </w:tcPr>
          <w:p w14:paraId="3DB52DAA" w14:textId="77777777" w:rsidR="005D53D3" w:rsidRDefault="00000000">
            <w:pPr>
              <w:numPr>
                <w:ilvl w:val="0"/>
                <w:numId w:val="20"/>
              </w:numPr>
              <w:spacing w:after="0" w:line="216" w:lineRule="auto"/>
              <w:ind w:hanging="142"/>
            </w:pPr>
            <w:r>
              <w:rPr>
                <w:color w:val="181717"/>
                <w:sz w:val="13"/>
              </w:rPr>
              <w:t>É contraindicada em nutrizes até que o bebê complete 6 meses; se a vacinação não puder ser evitada, suspender o aleitamento materno por dez dias.</w:t>
            </w:r>
          </w:p>
          <w:p w14:paraId="6AA5B92F" w14:textId="77777777" w:rsidR="005D53D3" w:rsidRDefault="00000000">
            <w:pPr>
              <w:numPr>
                <w:ilvl w:val="0"/>
                <w:numId w:val="20"/>
              </w:numPr>
              <w:spacing w:after="0"/>
              <w:ind w:hanging="142"/>
            </w:pPr>
            <w:r>
              <w:rPr>
                <w:color w:val="181717"/>
                <w:sz w:val="13"/>
              </w:rPr>
              <w:t>O uso em imunodeprimidos e gestantes deve ser avaliado pelo méd ico (consulte os Calendá rios de vacinaç ão SBIm pacientes especiais e/ou Calendá rio de vacinaç ão SBIm gestante).</w:t>
            </w:r>
          </w:p>
        </w:tc>
        <w:tc>
          <w:tcPr>
            <w:tcW w:w="1890" w:type="dxa"/>
            <w:tcBorders>
              <w:top w:val="single" w:sz="4" w:space="0" w:color="539B9D"/>
              <w:left w:val="single" w:sz="4" w:space="0" w:color="539B9D"/>
              <w:bottom w:val="single" w:sz="4" w:space="0" w:color="539B9D"/>
              <w:right w:val="single" w:sz="4" w:space="0" w:color="539B9D"/>
            </w:tcBorders>
            <w:vAlign w:val="center"/>
          </w:tcPr>
          <w:p w14:paraId="72BE2586" w14:textId="77777777" w:rsidR="005D53D3" w:rsidRDefault="00000000">
            <w:pPr>
              <w:spacing w:after="0"/>
              <w:ind w:right="11"/>
              <w:jc w:val="center"/>
            </w:pPr>
            <w:r>
              <w:rPr>
                <w:color w:val="181717"/>
                <w:sz w:val="13"/>
              </w:rPr>
              <w:t>SIM</w:t>
            </w:r>
          </w:p>
        </w:tc>
        <w:tc>
          <w:tcPr>
            <w:tcW w:w="779" w:type="dxa"/>
            <w:tcBorders>
              <w:top w:val="single" w:sz="4" w:space="0" w:color="539B9D"/>
              <w:left w:val="single" w:sz="4" w:space="0" w:color="539B9D"/>
              <w:bottom w:val="single" w:sz="4" w:space="0" w:color="539B9D"/>
              <w:right w:val="single" w:sz="8" w:space="0" w:color="539B9D"/>
            </w:tcBorders>
            <w:vAlign w:val="center"/>
          </w:tcPr>
          <w:p w14:paraId="03B283A3" w14:textId="77777777" w:rsidR="005D53D3" w:rsidRDefault="00000000">
            <w:pPr>
              <w:spacing w:after="0"/>
              <w:ind w:right="11"/>
              <w:jc w:val="center"/>
            </w:pPr>
            <w:r>
              <w:rPr>
                <w:color w:val="181717"/>
                <w:sz w:val="13"/>
              </w:rPr>
              <w:t>SIM</w:t>
            </w:r>
          </w:p>
        </w:tc>
      </w:tr>
      <w:tr w:rsidR="005D53D3" w14:paraId="1470B39D" w14:textId="77777777">
        <w:trPr>
          <w:trHeight w:val="294"/>
        </w:trPr>
        <w:tc>
          <w:tcPr>
            <w:tcW w:w="1450" w:type="dxa"/>
            <w:tcBorders>
              <w:top w:val="single" w:sz="4" w:space="0" w:color="539B9D"/>
              <w:left w:val="single" w:sz="8" w:space="0" w:color="539B9D"/>
              <w:bottom w:val="single" w:sz="4" w:space="0" w:color="539B9D"/>
              <w:right w:val="single" w:sz="4" w:space="0" w:color="539B9D"/>
            </w:tcBorders>
            <w:shd w:val="clear" w:color="auto" w:fill="E4F1EF"/>
          </w:tcPr>
          <w:p w14:paraId="6B37FC78" w14:textId="77777777" w:rsidR="005D53D3" w:rsidRDefault="00000000">
            <w:pPr>
              <w:spacing w:after="0"/>
              <w:ind w:left="84"/>
            </w:pPr>
            <w:r>
              <w:rPr>
                <w:b/>
                <w:color w:val="181717"/>
                <w:sz w:val="13"/>
              </w:rPr>
              <w:t>Dengue</w:t>
            </w:r>
          </w:p>
        </w:tc>
        <w:tc>
          <w:tcPr>
            <w:tcW w:w="6129" w:type="dxa"/>
            <w:tcBorders>
              <w:top w:val="single" w:sz="4" w:space="0" w:color="539B9D"/>
              <w:left w:val="single" w:sz="4" w:space="0" w:color="539B9D"/>
              <w:bottom w:val="single" w:sz="4" w:space="0" w:color="539B9D"/>
              <w:right w:val="single" w:sz="4" w:space="0" w:color="539B9D"/>
            </w:tcBorders>
            <w:shd w:val="clear" w:color="auto" w:fill="E4F1EF"/>
          </w:tcPr>
          <w:p w14:paraId="5DDD6CD2" w14:textId="77777777" w:rsidR="005D53D3" w:rsidRDefault="00000000">
            <w:pPr>
              <w:spacing w:after="0"/>
              <w:ind w:left="238" w:right="1170" w:hanging="142"/>
            </w:pPr>
            <w:r>
              <w:rPr>
                <w:color w:val="737473"/>
                <w:sz w:val="13"/>
              </w:rPr>
              <w:t xml:space="preserve">• </w:t>
            </w:r>
            <w:r>
              <w:rPr>
                <w:color w:val="181717"/>
                <w:sz w:val="13"/>
              </w:rPr>
              <w:t>Qdenga</w:t>
            </w:r>
            <w:r>
              <w:rPr>
                <w:color w:val="181717"/>
                <w:sz w:val="12"/>
                <w:vertAlign w:val="superscript"/>
              </w:rPr>
              <w:t>®</w:t>
            </w:r>
            <w:r>
              <w:rPr>
                <w:color w:val="181717"/>
                <w:sz w:val="13"/>
              </w:rPr>
              <w:t xml:space="preserve"> pode ser utilizada em adultos até 60 anos independente de contato prévio com o vírus da dengue. Esquema de duas doses com intervalo de três meses entre elas (0-3 meses). </w:t>
            </w:r>
          </w:p>
        </w:tc>
        <w:tc>
          <w:tcPr>
            <w:tcW w:w="5096" w:type="dxa"/>
            <w:tcBorders>
              <w:top w:val="single" w:sz="4" w:space="0" w:color="539B9D"/>
              <w:left w:val="single" w:sz="4" w:space="0" w:color="539B9D"/>
              <w:bottom w:val="single" w:sz="4" w:space="0" w:color="539B9D"/>
              <w:right w:val="single" w:sz="4" w:space="0" w:color="539B9D"/>
            </w:tcBorders>
            <w:shd w:val="clear" w:color="auto" w:fill="E4F1EF"/>
          </w:tcPr>
          <w:p w14:paraId="12A49D6B" w14:textId="77777777" w:rsidR="005D53D3" w:rsidRDefault="00000000">
            <w:pPr>
              <w:spacing w:after="0"/>
              <w:ind w:left="152"/>
            </w:pPr>
            <w:r>
              <w:rPr>
                <w:color w:val="181717"/>
                <w:sz w:val="13"/>
              </w:rPr>
              <w:t>Contraindicada para gestantes e lactantes.</w:t>
            </w:r>
          </w:p>
        </w:tc>
        <w:tc>
          <w:tcPr>
            <w:tcW w:w="1890" w:type="dxa"/>
            <w:tcBorders>
              <w:top w:val="single" w:sz="4" w:space="0" w:color="539B9D"/>
              <w:left w:val="single" w:sz="4" w:space="0" w:color="539B9D"/>
              <w:bottom w:val="single" w:sz="4" w:space="0" w:color="539B9D"/>
              <w:right w:val="single" w:sz="4" w:space="0" w:color="539B9D"/>
            </w:tcBorders>
            <w:shd w:val="clear" w:color="auto" w:fill="E4F1EF"/>
          </w:tcPr>
          <w:p w14:paraId="5037BF47" w14:textId="77777777" w:rsidR="005D53D3" w:rsidRDefault="00000000">
            <w:pPr>
              <w:spacing w:after="0"/>
              <w:ind w:right="11"/>
              <w:jc w:val="center"/>
            </w:pPr>
            <w:r>
              <w:rPr>
                <w:color w:val="181717"/>
                <w:sz w:val="13"/>
              </w:rPr>
              <w:t>NÃO</w:t>
            </w:r>
          </w:p>
        </w:tc>
        <w:tc>
          <w:tcPr>
            <w:tcW w:w="779" w:type="dxa"/>
            <w:tcBorders>
              <w:top w:val="single" w:sz="4" w:space="0" w:color="539B9D"/>
              <w:left w:val="single" w:sz="4" w:space="0" w:color="539B9D"/>
              <w:bottom w:val="single" w:sz="4" w:space="0" w:color="539B9D"/>
              <w:right w:val="single" w:sz="8" w:space="0" w:color="539B9D"/>
            </w:tcBorders>
            <w:shd w:val="clear" w:color="auto" w:fill="E4F1EF"/>
          </w:tcPr>
          <w:p w14:paraId="05B1E37C" w14:textId="77777777" w:rsidR="005D53D3" w:rsidRDefault="00000000">
            <w:pPr>
              <w:spacing w:after="0"/>
              <w:ind w:right="11"/>
              <w:jc w:val="center"/>
            </w:pPr>
            <w:r>
              <w:rPr>
                <w:color w:val="181717"/>
                <w:sz w:val="13"/>
              </w:rPr>
              <w:t>SIM</w:t>
            </w:r>
          </w:p>
        </w:tc>
      </w:tr>
      <w:tr w:rsidR="005D53D3" w14:paraId="6D59C2D2" w14:textId="77777777">
        <w:trPr>
          <w:trHeight w:val="1694"/>
        </w:trPr>
        <w:tc>
          <w:tcPr>
            <w:tcW w:w="1450" w:type="dxa"/>
            <w:tcBorders>
              <w:top w:val="single" w:sz="4" w:space="0" w:color="539B9D"/>
              <w:left w:val="single" w:sz="8" w:space="0" w:color="539B9D"/>
              <w:bottom w:val="single" w:sz="4" w:space="0" w:color="539B9D"/>
              <w:right w:val="single" w:sz="4" w:space="0" w:color="539B9D"/>
            </w:tcBorders>
            <w:shd w:val="clear" w:color="auto" w:fill="FFFEFD"/>
            <w:vAlign w:val="center"/>
          </w:tcPr>
          <w:p w14:paraId="42A73DEA" w14:textId="77777777" w:rsidR="005D53D3" w:rsidRDefault="00000000">
            <w:pPr>
              <w:spacing w:after="0"/>
              <w:ind w:left="84"/>
            </w:pPr>
            <w:r>
              <w:rPr>
                <w:b/>
                <w:color w:val="181717"/>
                <w:sz w:val="13"/>
              </w:rPr>
              <w:t>Vírus Sincicial Respiratório</w:t>
            </w:r>
          </w:p>
        </w:tc>
        <w:tc>
          <w:tcPr>
            <w:tcW w:w="6129" w:type="dxa"/>
            <w:tcBorders>
              <w:top w:val="single" w:sz="4" w:space="0" w:color="539B9D"/>
              <w:left w:val="single" w:sz="4" w:space="0" w:color="539B9D"/>
              <w:bottom w:val="single" w:sz="4" w:space="0" w:color="539B9D"/>
              <w:right w:val="single" w:sz="4" w:space="0" w:color="539B9D"/>
            </w:tcBorders>
            <w:shd w:val="clear" w:color="auto" w:fill="FFFEFD"/>
            <w:vAlign w:val="center"/>
          </w:tcPr>
          <w:p w14:paraId="24FF1679" w14:textId="77777777" w:rsidR="005D53D3" w:rsidRDefault="00000000">
            <w:pPr>
              <w:spacing w:after="0"/>
              <w:ind w:left="96"/>
            </w:pPr>
            <w:r>
              <w:rPr>
                <w:color w:val="737473"/>
                <w:sz w:val="13"/>
              </w:rPr>
              <w:t xml:space="preserve">• </w:t>
            </w:r>
            <w:r>
              <w:rPr>
                <w:color w:val="181717"/>
                <w:sz w:val="13"/>
              </w:rPr>
              <w:t xml:space="preserve">Não recomendada como rotina. </w:t>
            </w:r>
          </w:p>
        </w:tc>
        <w:tc>
          <w:tcPr>
            <w:tcW w:w="5096" w:type="dxa"/>
            <w:tcBorders>
              <w:top w:val="single" w:sz="4" w:space="0" w:color="539B9D"/>
              <w:left w:val="single" w:sz="4" w:space="0" w:color="539B9D"/>
              <w:bottom w:val="single" w:sz="4" w:space="0" w:color="539B9D"/>
              <w:right w:val="single" w:sz="4" w:space="0" w:color="539B9D"/>
            </w:tcBorders>
            <w:shd w:val="clear" w:color="auto" w:fill="FFFEFD"/>
          </w:tcPr>
          <w:p w14:paraId="690DD8FA" w14:textId="77777777" w:rsidR="005D53D3" w:rsidRDefault="00000000">
            <w:pPr>
              <w:numPr>
                <w:ilvl w:val="0"/>
                <w:numId w:val="21"/>
              </w:numPr>
              <w:spacing w:after="0"/>
              <w:ind w:hanging="142"/>
            </w:pPr>
            <w:r>
              <w:rPr>
                <w:color w:val="181717"/>
                <w:sz w:val="13"/>
              </w:rPr>
              <w:t>Duas vacinas disponíveis: Arexvy</w:t>
            </w:r>
            <w:r>
              <w:rPr>
                <w:color w:val="181717"/>
                <w:sz w:val="12"/>
                <w:vertAlign w:val="superscript"/>
              </w:rPr>
              <w:t>®</w:t>
            </w:r>
            <w:r>
              <w:rPr>
                <w:color w:val="181717"/>
                <w:sz w:val="13"/>
              </w:rPr>
              <w:t xml:space="preserve"> (GSK) e Abrysvo</w:t>
            </w:r>
            <w:r>
              <w:rPr>
                <w:color w:val="181717"/>
                <w:sz w:val="12"/>
                <w:vertAlign w:val="superscript"/>
              </w:rPr>
              <w:t>®</w:t>
            </w:r>
            <w:r>
              <w:rPr>
                <w:color w:val="181717"/>
                <w:sz w:val="13"/>
              </w:rPr>
              <w:t xml:space="preserve"> (Pfi zer), no esquema de uma dose, IM.</w:t>
            </w:r>
          </w:p>
          <w:p w14:paraId="5349D16D" w14:textId="77777777" w:rsidR="005D53D3" w:rsidRDefault="00000000">
            <w:pPr>
              <w:numPr>
                <w:ilvl w:val="0"/>
                <w:numId w:val="21"/>
              </w:numPr>
              <w:spacing w:after="0" w:line="216" w:lineRule="auto"/>
              <w:ind w:hanging="142"/>
            </w:pPr>
            <w:r>
              <w:rPr>
                <w:color w:val="181717"/>
                <w:sz w:val="13"/>
              </w:rPr>
              <w:t xml:space="preserve">A partir dos 18 anos de idade recomendadas para pessoas com doenças cardiovasculares ou respiratórias crônicas clinicamente relevantes, pelo risco de evolução grave ou descompensação, priorizando insufi ciência cardíaca, doença coronariana, DPOC, asma moderada/grave e </w:t>
            </w:r>
          </w:p>
          <w:p w14:paraId="51F41DEF" w14:textId="77777777" w:rsidR="005D53D3" w:rsidRDefault="00000000">
            <w:pPr>
              <w:spacing w:after="0" w:line="216" w:lineRule="auto"/>
              <w:ind w:left="294" w:right="174"/>
              <w:jc w:val="both"/>
            </w:pPr>
            <w:r>
              <w:rPr>
                <w:color w:val="181717"/>
                <w:sz w:val="13"/>
              </w:rPr>
              <w:t>imunodefi ciências moderadas/graves, especialmente se fragilizadas, acamadas e/ou residentes em instituições de longa permanência. Em diabetes, doença hepática crônica, obesidade, condições neurológicas, entre outras comorbidades de risco, a vacinação poderá ser considerada à critério médico. Ver recomendações no Calendário de vacinação SBIm pacientes especiais</w:t>
            </w:r>
          </w:p>
          <w:p w14:paraId="1D2D43C6" w14:textId="77777777" w:rsidR="005D53D3" w:rsidRDefault="00000000">
            <w:pPr>
              <w:numPr>
                <w:ilvl w:val="0"/>
                <w:numId w:val="21"/>
              </w:numPr>
              <w:spacing w:after="0"/>
              <w:ind w:hanging="142"/>
            </w:pPr>
            <w:r>
              <w:rPr>
                <w:color w:val="181717"/>
                <w:sz w:val="13"/>
              </w:rPr>
              <w:t xml:space="preserve">Não há dados disponíveis que comprovem a necessidade de doses adicionais. </w:t>
            </w:r>
          </w:p>
          <w:p w14:paraId="6C8DD69F" w14:textId="77777777" w:rsidR="005D53D3" w:rsidRDefault="00000000">
            <w:pPr>
              <w:numPr>
                <w:ilvl w:val="0"/>
                <w:numId w:val="21"/>
              </w:numPr>
              <w:spacing w:after="0"/>
              <w:ind w:hanging="142"/>
            </w:pPr>
            <w:r>
              <w:rPr>
                <w:color w:val="181717"/>
                <w:sz w:val="13"/>
              </w:rPr>
              <w:t>Somente a vacina Abrysvo</w:t>
            </w:r>
            <w:r>
              <w:rPr>
                <w:color w:val="181717"/>
                <w:sz w:val="12"/>
                <w:vertAlign w:val="superscript"/>
              </w:rPr>
              <w:t>®</w:t>
            </w:r>
            <w:r>
              <w:rPr>
                <w:color w:val="181717"/>
                <w:sz w:val="13"/>
              </w:rPr>
              <w:t xml:space="preserve"> (Pfi zer) está licenciada para gestantes. Deve ser aplicada em gestantes de qualquer idade, a partir de 28 semanas de gestação, a cada gestaç ão. Uso entre 24 e 27 semanas de IG a critério médico.</w:t>
            </w:r>
          </w:p>
        </w:tc>
        <w:tc>
          <w:tcPr>
            <w:tcW w:w="1890" w:type="dxa"/>
            <w:tcBorders>
              <w:top w:val="single" w:sz="4" w:space="0" w:color="539B9D"/>
              <w:left w:val="single" w:sz="4" w:space="0" w:color="539B9D"/>
              <w:bottom w:val="single" w:sz="4" w:space="0" w:color="539B9D"/>
              <w:right w:val="single" w:sz="4" w:space="0" w:color="539B9D"/>
            </w:tcBorders>
            <w:shd w:val="clear" w:color="auto" w:fill="FFFEFD"/>
            <w:vAlign w:val="center"/>
          </w:tcPr>
          <w:p w14:paraId="186F8DD9" w14:textId="77777777" w:rsidR="005D53D3" w:rsidRDefault="00000000">
            <w:pPr>
              <w:spacing w:after="0"/>
              <w:ind w:right="11"/>
              <w:jc w:val="center"/>
            </w:pPr>
            <w:r>
              <w:rPr>
                <w:color w:val="181717"/>
                <w:sz w:val="13"/>
              </w:rPr>
              <w:t>SIM, somente para gestantes</w:t>
            </w:r>
          </w:p>
        </w:tc>
        <w:tc>
          <w:tcPr>
            <w:tcW w:w="779" w:type="dxa"/>
            <w:tcBorders>
              <w:top w:val="single" w:sz="4" w:space="0" w:color="539B9D"/>
              <w:left w:val="single" w:sz="4" w:space="0" w:color="539B9D"/>
              <w:bottom w:val="single" w:sz="4" w:space="0" w:color="539B9D"/>
              <w:right w:val="single" w:sz="8" w:space="0" w:color="539B9D"/>
            </w:tcBorders>
            <w:shd w:val="clear" w:color="auto" w:fill="FFFEFD"/>
            <w:vAlign w:val="center"/>
          </w:tcPr>
          <w:p w14:paraId="0AA16985" w14:textId="77777777" w:rsidR="005D53D3" w:rsidRDefault="00000000">
            <w:pPr>
              <w:spacing w:after="0"/>
              <w:ind w:right="11"/>
              <w:jc w:val="center"/>
            </w:pPr>
            <w:r>
              <w:rPr>
                <w:color w:val="181717"/>
                <w:sz w:val="13"/>
              </w:rPr>
              <w:t>SIM</w:t>
            </w:r>
          </w:p>
        </w:tc>
      </w:tr>
      <w:tr w:rsidR="005D53D3" w14:paraId="3690891A" w14:textId="77777777">
        <w:trPr>
          <w:trHeight w:val="338"/>
        </w:trPr>
        <w:tc>
          <w:tcPr>
            <w:tcW w:w="1450" w:type="dxa"/>
            <w:tcBorders>
              <w:top w:val="single" w:sz="4" w:space="0" w:color="539B9D"/>
              <w:left w:val="single" w:sz="8" w:space="0" w:color="539B9D"/>
              <w:bottom w:val="single" w:sz="24" w:space="0" w:color="539B9D"/>
              <w:right w:val="single" w:sz="4" w:space="0" w:color="539B9D"/>
            </w:tcBorders>
            <w:shd w:val="clear" w:color="auto" w:fill="E4F1EF"/>
          </w:tcPr>
          <w:p w14:paraId="2793D246" w14:textId="77777777" w:rsidR="005D53D3" w:rsidRDefault="00000000">
            <w:pPr>
              <w:spacing w:after="0"/>
              <w:ind w:left="39"/>
            </w:pPr>
            <w:r>
              <w:rPr>
                <w:b/>
                <w:color w:val="181717"/>
                <w:sz w:val="13"/>
              </w:rPr>
              <w:lastRenderedPageBreak/>
              <w:t>Covid-19</w:t>
            </w:r>
          </w:p>
        </w:tc>
        <w:tc>
          <w:tcPr>
            <w:tcW w:w="6129" w:type="dxa"/>
            <w:tcBorders>
              <w:top w:val="single" w:sz="4" w:space="0" w:color="539B9D"/>
              <w:left w:val="single" w:sz="4" w:space="0" w:color="539B9D"/>
              <w:bottom w:val="single" w:sz="24" w:space="0" w:color="539B9D"/>
              <w:right w:val="nil"/>
            </w:tcBorders>
            <w:shd w:val="clear" w:color="auto" w:fill="E4F1EF"/>
          </w:tcPr>
          <w:p w14:paraId="6CF69521" w14:textId="77777777" w:rsidR="005D53D3" w:rsidRDefault="00000000">
            <w:pPr>
              <w:spacing w:after="0"/>
              <w:ind w:right="106"/>
              <w:jc w:val="right"/>
            </w:pPr>
            <w:r>
              <w:rPr>
                <w:color w:val="181717"/>
                <w:sz w:val="13"/>
              </w:rPr>
              <w:t xml:space="preserve">Acesse os dados atualizados sobre a disponibilidade de vacinas e os grupos contemplados </w:t>
            </w:r>
          </w:p>
        </w:tc>
        <w:tc>
          <w:tcPr>
            <w:tcW w:w="5096" w:type="dxa"/>
            <w:tcBorders>
              <w:top w:val="single" w:sz="4" w:space="0" w:color="539B9D"/>
              <w:left w:val="nil"/>
              <w:bottom w:val="single" w:sz="24" w:space="0" w:color="539B9D"/>
              <w:right w:val="nil"/>
            </w:tcBorders>
            <w:shd w:val="clear" w:color="auto" w:fill="E4F1EF"/>
          </w:tcPr>
          <w:p w14:paraId="4AC3FAB0" w14:textId="77777777" w:rsidR="005D53D3" w:rsidRDefault="00000000">
            <w:pPr>
              <w:spacing w:after="0"/>
              <w:ind w:left="96"/>
            </w:pPr>
            <w:r>
              <w:rPr>
                <w:color w:val="181717"/>
                <w:sz w:val="13"/>
              </w:rPr>
              <w:t xml:space="preserve">pelo PNI em </w:t>
            </w:r>
            <w:r>
              <w:rPr>
                <w:color w:val="405789"/>
                <w:sz w:val="13"/>
                <w:u w:val="single" w:color="405789"/>
              </w:rPr>
              <w:t>https://www.gov.br/saude/pt-br/assuntos/covid-19</w:t>
            </w:r>
          </w:p>
        </w:tc>
        <w:tc>
          <w:tcPr>
            <w:tcW w:w="2669" w:type="dxa"/>
            <w:gridSpan w:val="2"/>
            <w:tcBorders>
              <w:top w:val="single" w:sz="4" w:space="0" w:color="539B9D"/>
              <w:left w:val="nil"/>
              <w:bottom w:val="single" w:sz="24" w:space="0" w:color="539B9D"/>
              <w:right w:val="single" w:sz="8" w:space="0" w:color="539B9D"/>
            </w:tcBorders>
            <w:shd w:val="clear" w:color="auto" w:fill="E4F1EF"/>
          </w:tcPr>
          <w:p w14:paraId="5B751AC3" w14:textId="77777777" w:rsidR="005D53D3" w:rsidRDefault="005D53D3"/>
        </w:tc>
      </w:tr>
    </w:tbl>
    <w:p w14:paraId="61E87140" w14:textId="77777777" w:rsidR="005D53D3" w:rsidRDefault="00000000">
      <w:pPr>
        <w:spacing w:after="11104"/>
        <w:ind w:left="-397" w:right="21"/>
        <w:jc w:val="right"/>
      </w:pPr>
      <w:r>
        <w:rPr>
          <w:noProof/>
        </w:rPr>
        <mc:AlternateContent>
          <mc:Choice Requires="wpg">
            <w:drawing>
              <wp:anchor distT="0" distB="0" distL="114300" distR="114300" simplePos="0" relativeHeight="251658240" behindDoc="0" locked="0" layoutInCell="1" allowOverlap="1" wp14:anchorId="14A83EF7" wp14:editId="15844587">
                <wp:simplePos x="0" y="0"/>
                <wp:positionH relativeFrom="page">
                  <wp:posOffset>3830394</wp:posOffset>
                </wp:positionH>
                <wp:positionV relativeFrom="page">
                  <wp:posOffset>97037</wp:posOffset>
                </wp:positionV>
                <wp:extent cx="647814" cy="647840"/>
                <wp:effectExtent l="0" t="0" r="0" b="0"/>
                <wp:wrapSquare wrapText="bothSides"/>
                <wp:docPr id="7056" name="Group 7056"/>
                <wp:cNvGraphicFramePr/>
                <a:graphic xmlns:a="http://schemas.openxmlformats.org/drawingml/2006/main">
                  <a:graphicData uri="http://schemas.microsoft.com/office/word/2010/wordprocessingGroup">
                    <wpg:wgp>
                      <wpg:cNvGrpSpPr/>
                      <wpg:grpSpPr>
                        <a:xfrm>
                          <a:off x="0" y="0"/>
                          <a:ext cx="647814" cy="647840"/>
                          <a:chOff x="0" y="0"/>
                          <a:chExt cx="647814" cy="647840"/>
                        </a:xfrm>
                      </wpg:grpSpPr>
                      <wps:wsp>
                        <wps:cNvPr id="537" name="Shape 537"/>
                        <wps:cNvSpPr/>
                        <wps:spPr>
                          <a:xfrm>
                            <a:off x="0" y="0"/>
                            <a:ext cx="647814" cy="647840"/>
                          </a:xfrm>
                          <a:custGeom>
                            <a:avLst/>
                            <a:gdLst/>
                            <a:ahLst/>
                            <a:cxnLst/>
                            <a:rect l="0" t="0" r="0" b="0"/>
                            <a:pathLst>
                              <a:path w="647814" h="647840">
                                <a:moveTo>
                                  <a:pt x="331622" y="0"/>
                                </a:moveTo>
                                <a:lnTo>
                                  <a:pt x="352336" y="26276"/>
                                </a:lnTo>
                                <a:lnTo>
                                  <a:pt x="377635" y="4407"/>
                                </a:lnTo>
                                <a:lnTo>
                                  <a:pt x="394411" y="33350"/>
                                </a:lnTo>
                                <a:lnTo>
                                  <a:pt x="422567" y="15303"/>
                                </a:lnTo>
                                <a:lnTo>
                                  <a:pt x="435051" y="46342"/>
                                </a:lnTo>
                                <a:lnTo>
                                  <a:pt x="465481" y="32487"/>
                                </a:lnTo>
                                <a:lnTo>
                                  <a:pt x="473418" y="64973"/>
                                </a:lnTo>
                                <a:lnTo>
                                  <a:pt x="505511" y="55601"/>
                                </a:lnTo>
                                <a:lnTo>
                                  <a:pt x="508737" y="88900"/>
                                </a:lnTo>
                                <a:lnTo>
                                  <a:pt x="541846" y="84176"/>
                                </a:lnTo>
                                <a:lnTo>
                                  <a:pt x="540309" y="117589"/>
                                </a:lnTo>
                                <a:lnTo>
                                  <a:pt x="573748" y="117627"/>
                                </a:lnTo>
                                <a:lnTo>
                                  <a:pt x="567462" y="150482"/>
                                </a:lnTo>
                                <a:lnTo>
                                  <a:pt x="600570" y="155283"/>
                                </a:lnTo>
                                <a:lnTo>
                                  <a:pt x="589674" y="186906"/>
                                </a:lnTo>
                                <a:lnTo>
                                  <a:pt x="621767" y="196380"/>
                                </a:lnTo>
                                <a:lnTo>
                                  <a:pt x="606463" y="226124"/>
                                </a:lnTo>
                                <a:lnTo>
                                  <a:pt x="636880" y="240055"/>
                                </a:lnTo>
                                <a:lnTo>
                                  <a:pt x="617512" y="267322"/>
                                </a:lnTo>
                                <a:lnTo>
                                  <a:pt x="645630" y="285445"/>
                                </a:lnTo>
                                <a:lnTo>
                                  <a:pt x="622567" y="309689"/>
                                </a:lnTo>
                                <a:lnTo>
                                  <a:pt x="647814" y="331622"/>
                                </a:lnTo>
                                <a:lnTo>
                                  <a:pt x="621551" y="352349"/>
                                </a:lnTo>
                                <a:lnTo>
                                  <a:pt x="643420" y="377647"/>
                                </a:lnTo>
                                <a:lnTo>
                                  <a:pt x="614490" y="394411"/>
                                </a:lnTo>
                                <a:lnTo>
                                  <a:pt x="632524" y="422592"/>
                                </a:lnTo>
                                <a:lnTo>
                                  <a:pt x="601485" y="435051"/>
                                </a:lnTo>
                                <a:lnTo>
                                  <a:pt x="615340" y="465506"/>
                                </a:lnTo>
                                <a:lnTo>
                                  <a:pt x="582854" y="473431"/>
                                </a:lnTo>
                                <a:lnTo>
                                  <a:pt x="592239" y="505536"/>
                                </a:lnTo>
                                <a:lnTo>
                                  <a:pt x="558952" y="508775"/>
                                </a:lnTo>
                                <a:lnTo>
                                  <a:pt x="563652" y="541858"/>
                                </a:lnTo>
                                <a:lnTo>
                                  <a:pt x="530251" y="540309"/>
                                </a:lnTo>
                                <a:lnTo>
                                  <a:pt x="530200" y="573773"/>
                                </a:lnTo>
                                <a:lnTo>
                                  <a:pt x="497358" y="567487"/>
                                </a:lnTo>
                                <a:lnTo>
                                  <a:pt x="492544" y="600583"/>
                                </a:lnTo>
                                <a:lnTo>
                                  <a:pt x="460921" y="589686"/>
                                </a:lnTo>
                                <a:lnTo>
                                  <a:pt x="451460" y="621779"/>
                                </a:lnTo>
                                <a:lnTo>
                                  <a:pt x="421704" y="606488"/>
                                </a:lnTo>
                                <a:lnTo>
                                  <a:pt x="407772" y="636892"/>
                                </a:lnTo>
                                <a:lnTo>
                                  <a:pt x="380505" y="617525"/>
                                </a:lnTo>
                                <a:lnTo>
                                  <a:pt x="362382" y="645643"/>
                                </a:lnTo>
                                <a:lnTo>
                                  <a:pt x="338138" y="622592"/>
                                </a:lnTo>
                                <a:lnTo>
                                  <a:pt x="316192" y="647840"/>
                                </a:lnTo>
                                <a:lnTo>
                                  <a:pt x="295491" y="621576"/>
                                </a:lnTo>
                                <a:lnTo>
                                  <a:pt x="270192" y="643445"/>
                                </a:lnTo>
                                <a:lnTo>
                                  <a:pt x="253416" y="614490"/>
                                </a:lnTo>
                                <a:lnTo>
                                  <a:pt x="225260" y="632536"/>
                                </a:lnTo>
                                <a:lnTo>
                                  <a:pt x="212789" y="601523"/>
                                </a:lnTo>
                                <a:lnTo>
                                  <a:pt x="182347" y="615366"/>
                                </a:lnTo>
                                <a:lnTo>
                                  <a:pt x="174422" y="582867"/>
                                </a:lnTo>
                                <a:lnTo>
                                  <a:pt x="142304" y="592252"/>
                                </a:lnTo>
                                <a:lnTo>
                                  <a:pt x="139090" y="558952"/>
                                </a:lnTo>
                                <a:lnTo>
                                  <a:pt x="105969" y="563677"/>
                                </a:lnTo>
                                <a:lnTo>
                                  <a:pt x="107518" y="530250"/>
                                </a:lnTo>
                                <a:lnTo>
                                  <a:pt x="74066" y="530212"/>
                                </a:lnTo>
                                <a:lnTo>
                                  <a:pt x="80353" y="497357"/>
                                </a:lnTo>
                                <a:lnTo>
                                  <a:pt x="47257" y="492544"/>
                                </a:lnTo>
                                <a:lnTo>
                                  <a:pt x="58153" y="460934"/>
                                </a:lnTo>
                                <a:lnTo>
                                  <a:pt x="26073" y="451460"/>
                                </a:lnTo>
                                <a:lnTo>
                                  <a:pt x="41351" y="421703"/>
                                </a:lnTo>
                                <a:lnTo>
                                  <a:pt x="10960" y="407772"/>
                                </a:lnTo>
                                <a:lnTo>
                                  <a:pt x="30315" y="380505"/>
                                </a:lnTo>
                                <a:lnTo>
                                  <a:pt x="2210" y="362382"/>
                                </a:lnTo>
                                <a:lnTo>
                                  <a:pt x="25260" y="338150"/>
                                </a:lnTo>
                                <a:lnTo>
                                  <a:pt x="0" y="316205"/>
                                </a:lnTo>
                                <a:lnTo>
                                  <a:pt x="26264" y="295491"/>
                                </a:lnTo>
                                <a:lnTo>
                                  <a:pt x="4394" y="270193"/>
                                </a:lnTo>
                                <a:lnTo>
                                  <a:pt x="33338" y="253428"/>
                                </a:lnTo>
                                <a:lnTo>
                                  <a:pt x="15291" y="225273"/>
                                </a:lnTo>
                                <a:lnTo>
                                  <a:pt x="46343" y="212801"/>
                                </a:lnTo>
                                <a:lnTo>
                                  <a:pt x="32474" y="182359"/>
                                </a:lnTo>
                                <a:lnTo>
                                  <a:pt x="64973" y="174422"/>
                                </a:lnTo>
                                <a:lnTo>
                                  <a:pt x="55588" y="142316"/>
                                </a:lnTo>
                                <a:lnTo>
                                  <a:pt x="88887" y="139090"/>
                                </a:lnTo>
                                <a:lnTo>
                                  <a:pt x="84176" y="105982"/>
                                </a:lnTo>
                                <a:lnTo>
                                  <a:pt x="117577" y="107531"/>
                                </a:lnTo>
                                <a:lnTo>
                                  <a:pt x="117627" y="74079"/>
                                </a:lnTo>
                                <a:lnTo>
                                  <a:pt x="150482" y="80366"/>
                                </a:lnTo>
                                <a:lnTo>
                                  <a:pt x="155270" y="47257"/>
                                </a:lnTo>
                                <a:lnTo>
                                  <a:pt x="186893" y="58166"/>
                                </a:lnTo>
                                <a:lnTo>
                                  <a:pt x="196367" y="26073"/>
                                </a:lnTo>
                                <a:lnTo>
                                  <a:pt x="226124" y="41377"/>
                                </a:lnTo>
                                <a:lnTo>
                                  <a:pt x="240056" y="10960"/>
                                </a:lnTo>
                                <a:lnTo>
                                  <a:pt x="267322" y="30328"/>
                                </a:lnTo>
                                <a:lnTo>
                                  <a:pt x="285445" y="2210"/>
                                </a:lnTo>
                                <a:lnTo>
                                  <a:pt x="309690" y="25260"/>
                                </a:lnTo>
                                <a:lnTo>
                                  <a:pt x="331622" y="0"/>
                                </a:lnTo>
                                <a:close/>
                              </a:path>
                            </a:pathLst>
                          </a:custGeom>
                          <a:ln w="0" cap="flat">
                            <a:miter lim="127000"/>
                          </a:ln>
                        </wps:spPr>
                        <wps:style>
                          <a:lnRef idx="0">
                            <a:srgbClr val="000000">
                              <a:alpha val="0"/>
                            </a:srgbClr>
                          </a:lnRef>
                          <a:fillRef idx="1">
                            <a:srgbClr val="6DBEBE"/>
                          </a:fillRef>
                          <a:effectRef idx="0">
                            <a:scrgbClr r="0" g="0" b="0"/>
                          </a:effectRef>
                          <a:fontRef idx="none"/>
                        </wps:style>
                        <wps:bodyPr/>
                      </wps:wsp>
                      <wps:wsp>
                        <wps:cNvPr id="538" name="Shape 538"/>
                        <wps:cNvSpPr/>
                        <wps:spPr>
                          <a:xfrm>
                            <a:off x="17364" y="47862"/>
                            <a:ext cx="306553" cy="551472"/>
                          </a:xfrm>
                          <a:custGeom>
                            <a:avLst/>
                            <a:gdLst/>
                            <a:ahLst/>
                            <a:cxnLst/>
                            <a:rect l="0" t="0" r="0" b="0"/>
                            <a:pathLst>
                              <a:path w="306553" h="551472">
                                <a:moveTo>
                                  <a:pt x="290207" y="0"/>
                                </a:moveTo>
                                <a:lnTo>
                                  <a:pt x="306553" y="450"/>
                                </a:lnTo>
                                <a:lnTo>
                                  <a:pt x="306553" y="10883"/>
                                </a:lnTo>
                                <a:lnTo>
                                  <a:pt x="290822" y="10450"/>
                                </a:lnTo>
                                <a:cubicBezTo>
                                  <a:pt x="273190" y="11499"/>
                                  <a:pt x="255407" y="14332"/>
                                  <a:pt x="237693" y="19077"/>
                                </a:cubicBezTo>
                                <a:cubicBezTo>
                                  <a:pt x="96000" y="57050"/>
                                  <a:pt x="11595" y="203227"/>
                                  <a:pt x="49568" y="344921"/>
                                </a:cubicBezTo>
                                <a:cubicBezTo>
                                  <a:pt x="78048" y="451201"/>
                                  <a:pt x="167393" y="525234"/>
                                  <a:pt x="270062" y="539593"/>
                                </a:cubicBezTo>
                                <a:lnTo>
                                  <a:pt x="306553" y="541047"/>
                                </a:lnTo>
                                <a:lnTo>
                                  <a:pt x="306553" y="551472"/>
                                </a:lnTo>
                                <a:lnTo>
                                  <a:pt x="268623" y="549962"/>
                                </a:lnTo>
                                <a:cubicBezTo>
                                  <a:pt x="161917" y="535037"/>
                                  <a:pt x="69062" y="458087"/>
                                  <a:pt x="39459" y="347626"/>
                                </a:cubicBezTo>
                                <a:cubicBezTo>
                                  <a:pt x="0" y="200357"/>
                                  <a:pt x="87719" y="48439"/>
                                  <a:pt x="234988" y="8968"/>
                                </a:cubicBezTo>
                                <a:cubicBezTo>
                                  <a:pt x="253398" y="4035"/>
                                  <a:pt x="271881" y="1090"/>
                                  <a:pt x="29020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9" name="Shape 539"/>
                        <wps:cNvSpPr/>
                        <wps:spPr>
                          <a:xfrm>
                            <a:off x="323917" y="48312"/>
                            <a:ext cx="306553" cy="551673"/>
                          </a:xfrm>
                          <a:custGeom>
                            <a:avLst/>
                            <a:gdLst/>
                            <a:ahLst/>
                            <a:cxnLst/>
                            <a:rect l="0" t="0" r="0" b="0"/>
                            <a:pathLst>
                              <a:path w="306553" h="551673">
                                <a:moveTo>
                                  <a:pt x="0" y="0"/>
                                </a:moveTo>
                                <a:lnTo>
                                  <a:pt x="31250" y="861"/>
                                </a:lnTo>
                                <a:cubicBezTo>
                                  <a:pt x="140751" y="13448"/>
                                  <a:pt x="236883" y="91294"/>
                                  <a:pt x="267094" y="204047"/>
                                </a:cubicBezTo>
                                <a:cubicBezTo>
                                  <a:pt x="306553" y="351329"/>
                                  <a:pt x="218846" y="503246"/>
                                  <a:pt x="71565" y="542705"/>
                                </a:cubicBezTo>
                                <a:cubicBezTo>
                                  <a:pt x="53156" y="547637"/>
                                  <a:pt x="34675" y="550583"/>
                                  <a:pt x="16349" y="551673"/>
                                </a:cubicBezTo>
                                <a:lnTo>
                                  <a:pt x="0" y="551022"/>
                                </a:lnTo>
                                <a:lnTo>
                                  <a:pt x="0" y="540597"/>
                                </a:lnTo>
                                <a:lnTo>
                                  <a:pt x="15734" y="541223"/>
                                </a:lnTo>
                                <a:cubicBezTo>
                                  <a:pt x="33366" y="540174"/>
                                  <a:pt x="51148" y="537341"/>
                                  <a:pt x="68859" y="532596"/>
                                </a:cubicBezTo>
                                <a:cubicBezTo>
                                  <a:pt x="210553" y="494623"/>
                                  <a:pt x="294958" y="348458"/>
                                  <a:pt x="256985" y="206765"/>
                                </a:cubicBezTo>
                                <a:cubicBezTo>
                                  <a:pt x="227911" y="98270"/>
                                  <a:pt x="135419" y="23373"/>
                                  <a:pt x="30063" y="11262"/>
                                </a:cubicBezTo>
                                <a:lnTo>
                                  <a:pt x="0" y="10433"/>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0" name="Shape 540"/>
                        <wps:cNvSpPr/>
                        <wps:spPr>
                          <a:xfrm>
                            <a:off x="43730" y="64601"/>
                            <a:ext cx="560375" cy="539510"/>
                          </a:xfrm>
                          <a:custGeom>
                            <a:avLst/>
                            <a:gdLst/>
                            <a:ahLst/>
                            <a:cxnLst/>
                            <a:rect l="0" t="0" r="0" b="0"/>
                            <a:pathLst>
                              <a:path w="560375" h="539510">
                                <a:moveTo>
                                  <a:pt x="265309" y="7036"/>
                                </a:moveTo>
                                <a:cubicBezTo>
                                  <a:pt x="382619" y="0"/>
                                  <a:pt x="492652" y="75982"/>
                                  <a:pt x="524256" y="193930"/>
                                </a:cubicBezTo>
                                <a:cubicBezTo>
                                  <a:pt x="560375" y="328728"/>
                                  <a:pt x="480378" y="467272"/>
                                  <a:pt x="345580" y="503391"/>
                                </a:cubicBezTo>
                                <a:cubicBezTo>
                                  <a:pt x="210795" y="539510"/>
                                  <a:pt x="72237" y="459512"/>
                                  <a:pt x="36119" y="324727"/>
                                </a:cubicBezTo>
                                <a:cubicBezTo>
                                  <a:pt x="0" y="189929"/>
                                  <a:pt x="79997" y="51372"/>
                                  <a:pt x="214795" y="15254"/>
                                </a:cubicBezTo>
                                <a:cubicBezTo>
                                  <a:pt x="231643" y="10740"/>
                                  <a:pt x="248550" y="8041"/>
                                  <a:pt x="265309" y="7036"/>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1" name="Shape 541"/>
                        <wps:cNvSpPr/>
                        <wps:spPr>
                          <a:xfrm>
                            <a:off x="163089" y="429579"/>
                            <a:ext cx="38773" cy="38773"/>
                          </a:xfrm>
                          <a:custGeom>
                            <a:avLst/>
                            <a:gdLst/>
                            <a:ahLst/>
                            <a:cxnLst/>
                            <a:rect l="0" t="0" r="0" b="0"/>
                            <a:pathLst>
                              <a:path w="38773" h="38773">
                                <a:moveTo>
                                  <a:pt x="14186" y="0"/>
                                </a:moveTo>
                                <a:lnTo>
                                  <a:pt x="38773" y="14186"/>
                                </a:lnTo>
                                <a:lnTo>
                                  <a:pt x="24574" y="38773"/>
                                </a:lnTo>
                                <a:lnTo>
                                  <a:pt x="0" y="24575"/>
                                </a:lnTo>
                                <a:lnTo>
                                  <a:pt x="14186" y="0"/>
                                </a:lnTo>
                                <a:close/>
                              </a:path>
                            </a:pathLst>
                          </a:custGeom>
                          <a:ln w="0" cap="flat">
                            <a:miter lim="127000"/>
                          </a:ln>
                        </wps:spPr>
                        <wps:style>
                          <a:lnRef idx="0">
                            <a:srgbClr val="000000">
                              <a:alpha val="0"/>
                            </a:srgbClr>
                          </a:lnRef>
                          <a:fillRef idx="1">
                            <a:srgbClr val="6DBEBE"/>
                          </a:fillRef>
                          <a:effectRef idx="0">
                            <a:scrgbClr r="0" g="0" b="0"/>
                          </a:effectRef>
                          <a:fontRef idx="none"/>
                        </wps:style>
                        <wps:bodyPr/>
                      </wps:wsp>
                      <wps:wsp>
                        <wps:cNvPr id="542" name="Shape 542"/>
                        <wps:cNvSpPr/>
                        <wps:spPr>
                          <a:xfrm>
                            <a:off x="489538" y="342107"/>
                            <a:ext cx="38773" cy="38773"/>
                          </a:xfrm>
                          <a:custGeom>
                            <a:avLst/>
                            <a:gdLst/>
                            <a:ahLst/>
                            <a:cxnLst/>
                            <a:rect l="0" t="0" r="0" b="0"/>
                            <a:pathLst>
                              <a:path w="38773" h="38773">
                                <a:moveTo>
                                  <a:pt x="14186" y="0"/>
                                </a:moveTo>
                                <a:lnTo>
                                  <a:pt x="38773" y="14186"/>
                                </a:lnTo>
                                <a:lnTo>
                                  <a:pt x="24574" y="38773"/>
                                </a:lnTo>
                                <a:lnTo>
                                  <a:pt x="0" y="24575"/>
                                </a:lnTo>
                                <a:lnTo>
                                  <a:pt x="14186" y="0"/>
                                </a:lnTo>
                                <a:close/>
                              </a:path>
                            </a:pathLst>
                          </a:custGeom>
                          <a:ln w="0" cap="flat">
                            <a:miter lim="127000"/>
                          </a:ln>
                        </wps:spPr>
                        <wps:style>
                          <a:lnRef idx="0">
                            <a:srgbClr val="000000">
                              <a:alpha val="0"/>
                            </a:srgbClr>
                          </a:lnRef>
                          <a:fillRef idx="1">
                            <a:srgbClr val="6DBEBE"/>
                          </a:fillRef>
                          <a:effectRef idx="0">
                            <a:scrgbClr r="0" g="0" b="0"/>
                          </a:effectRef>
                          <a:fontRef idx="none"/>
                        </wps:style>
                        <wps:bodyPr/>
                      </wps:wsp>
                      <wps:wsp>
                        <wps:cNvPr id="543" name="Shape 543"/>
                        <wps:cNvSpPr/>
                        <wps:spPr>
                          <a:xfrm>
                            <a:off x="106058" y="265769"/>
                            <a:ext cx="101219" cy="127168"/>
                          </a:xfrm>
                          <a:custGeom>
                            <a:avLst/>
                            <a:gdLst/>
                            <a:ahLst/>
                            <a:cxnLst/>
                            <a:rect l="0" t="0" r="0" b="0"/>
                            <a:pathLst>
                              <a:path w="101219" h="127168">
                                <a:moveTo>
                                  <a:pt x="48235" y="430"/>
                                </a:moveTo>
                                <a:cubicBezTo>
                                  <a:pt x="53178" y="860"/>
                                  <a:pt x="57817" y="2251"/>
                                  <a:pt x="62154" y="4601"/>
                                </a:cubicBezTo>
                                <a:cubicBezTo>
                                  <a:pt x="70815" y="9300"/>
                                  <a:pt x="76568" y="16958"/>
                                  <a:pt x="79413" y="27588"/>
                                </a:cubicBezTo>
                                <a:cubicBezTo>
                                  <a:pt x="81090" y="33811"/>
                                  <a:pt x="81343" y="39614"/>
                                  <a:pt x="80188" y="44987"/>
                                </a:cubicBezTo>
                                <a:cubicBezTo>
                                  <a:pt x="79045" y="50359"/>
                                  <a:pt x="77101" y="54905"/>
                                  <a:pt x="74371" y="58626"/>
                                </a:cubicBezTo>
                                <a:cubicBezTo>
                                  <a:pt x="70891" y="63821"/>
                                  <a:pt x="66243" y="69637"/>
                                  <a:pt x="60414" y="76089"/>
                                </a:cubicBezTo>
                                <a:cubicBezTo>
                                  <a:pt x="54585" y="82540"/>
                                  <a:pt x="50114" y="88890"/>
                                  <a:pt x="47028" y="95126"/>
                                </a:cubicBezTo>
                                <a:lnTo>
                                  <a:pt x="94996" y="82274"/>
                                </a:lnTo>
                                <a:lnTo>
                                  <a:pt x="101219" y="105464"/>
                                </a:lnTo>
                                <a:lnTo>
                                  <a:pt x="20193" y="127168"/>
                                </a:lnTo>
                                <a:cubicBezTo>
                                  <a:pt x="17513" y="117186"/>
                                  <a:pt x="17742" y="107280"/>
                                  <a:pt x="20853" y="97476"/>
                                </a:cubicBezTo>
                                <a:cubicBezTo>
                                  <a:pt x="23978" y="87659"/>
                                  <a:pt x="30188" y="77714"/>
                                  <a:pt x="39510" y="67631"/>
                                </a:cubicBezTo>
                                <a:cubicBezTo>
                                  <a:pt x="44450" y="62500"/>
                                  <a:pt x="48654" y="57344"/>
                                  <a:pt x="52134" y="52162"/>
                                </a:cubicBezTo>
                                <a:cubicBezTo>
                                  <a:pt x="55613" y="46968"/>
                                  <a:pt x="56642" y="41748"/>
                                  <a:pt x="55232" y="36490"/>
                                </a:cubicBezTo>
                                <a:cubicBezTo>
                                  <a:pt x="54089" y="32185"/>
                                  <a:pt x="51943" y="29137"/>
                                  <a:pt x="48819" y="27321"/>
                                </a:cubicBezTo>
                                <a:cubicBezTo>
                                  <a:pt x="45694" y="25517"/>
                                  <a:pt x="42101" y="25162"/>
                                  <a:pt x="38049" y="26241"/>
                                </a:cubicBezTo>
                                <a:cubicBezTo>
                                  <a:pt x="31966" y="27880"/>
                                  <a:pt x="28308" y="31271"/>
                                  <a:pt x="27102" y="36427"/>
                                </a:cubicBezTo>
                                <a:cubicBezTo>
                                  <a:pt x="25895" y="41583"/>
                                  <a:pt x="26111" y="47222"/>
                                  <a:pt x="27749" y="53343"/>
                                </a:cubicBezTo>
                                <a:lnTo>
                                  <a:pt x="4559" y="59553"/>
                                </a:lnTo>
                                <a:lnTo>
                                  <a:pt x="3391" y="55210"/>
                                </a:lnTo>
                                <a:cubicBezTo>
                                  <a:pt x="0" y="42535"/>
                                  <a:pt x="914" y="31334"/>
                                  <a:pt x="6121" y="21593"/>
                                </a:cubicBezTo>
                                <a:cubicBezTo>
                                  <a:pt x="11328" y="11852"/>
                                  <a:pt x="20117" y="5324"/>
                                  <a:pt x="32486" y="2022"/>
                                </a:cubicBezTo>
                                <a:cubicBezTo>
                                  <a:pt x="38043" y="530"/>
                                  <a:pt x="43291" y="0"/>
                                  <a:pt x="48235" y="430"/>
                                </a:cubicBez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4" name="Shape 544"/>
                        <wps:cNvSpPr/>
                        <wps:spPr>
                          <a:xfrm>
                            <a:off x="195273" y="243883"/>
                            <a:ext cx="45418" cy="116582"/>
                          </a:xfrm>
                          <a:custGeom>
                            <a:avLst/>
                            <a:gdLst/>
                            <a:ahLst/>
                            <a:cxnLst/>
                            <a:rect l="0" t="0" r="0" b="0"/>
                            <a:pathLst>
                              <a:path w="45418" h="116582">
                                <a:moveTo>
                                  <a:pt x="45418" y="0"/>
                                </a:moveTo>
                                <a:lnTo>
                                  <a:pt x="45418" y="23857"/>
                                </a:lnTo>
                                <a:lnTo>
                                  <a:pt x="44377" y="23043"/>
                                </a:lnTo>
                                <a:cubicBezTo>
                                  <a:pt x="41811" y="22119"/>
                                  <a:pt x="38983" y="22071"/>
                                  <a:pt x="35890" y="22897"/>
                                </a:cubicBezTo>
                                <a:cubicBezTo>
                                  <a:pt x="29718" y="24561"/>
                                  <a:pt x="26213" y="28714"/>
                                  <a:pt x="25413" y="35381"/>
                                </a:cubicBezTo>
                                <a:cubicBezTo>
                                  <a:pt x="24612" y="42036"/>
                                  <a:pt x="25755" y="51167"/>
                                  <a:pt x="28867" y="62762"/>
                                </a:cubicBezTo>
                                <a:cubicBezTo>
                                  <a:pt x="31940" y="74243"/>
                                  <a:pt x="35496" y="82676"/>
                                  <a:pt x="39522" y="88035"/>
                                </a:cubicBezTo>
                                <a:lnTo>
                                  <a:pt x="45418" y="92667"/>
                                </a:lnTo>
                                <a:lnTo>
                                  <a:pt x="45418" y="116464"/>
                                </a:lnTo>
                                <a:lnTo>
                                  <a:pt x="42589" y="116582"/>
                                </a:lnTo>
                                <a:cubicBezTo>
                                  <a:pt x="36928" y="115353"/>
                                  <a:pt x="31674" y="112642"/>
                                  <a:pt x="26822" y="108444"/>
                                </a:cubicBezTo>
                                <a:cubicBezTo>
                                  <a:pt x="17107" y="100062"/>
                                  <a:pt x="9868" y="86956"/>
                                  <a:pt x="5093" y="69125"/>
                                </a:cubicBezTo>
                                <a:cubicBezTo>
                                  <a:pt x="292" y="51205"/>
                                  <a:pt x="0" y="36181"/>
                                  <a:pt x="4204" y="24065"/>
                                </a:cubicBezTo>
                                <a:cubicBezTo>
                                  <a:pt x="8420" y="11937"/>
                                  <a:pt x="17044" y="4139"/>
                                  <a:pt x="30086" y="634"/>
                                </a:cubicBezTo>
                                <a:lnTo>
                                  <a:pt x="45418"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5" name="Shape 545"/>
                        <wps:cNvSpPr/>
                        <wps:spPr>
                          <a:xfrm>
                            <a:off x="240690" y="243764"/>
                            <a:ext cx="45438" cy="116582"/>
                          </a:xfrm>
                          <a:custGeom>
                            <a:avLst/>
                            <a:gdLst/>
                            <a:ahLst/>
                            <a:cxnLst/>
                            <a:rect l="0" t="0" r="0" b="0"/>
                            <a:pathLst>
                              <a:path w="45438" h="116582">
                                <a:moveTo>
                                  <a:pt x="2869" y="0"/>
                                </a:moveTo>
                                <a:cubicBezTo>
                                  <a:pt x="8532" y="1232"/>
                                  <a:pt x="13790" y="3947"/>
                                  <a:pt x="18641" y="8144"/>
                                </a:cubicBezTo>
                                <a:cubicBezTo>
                                  <a:pt x="28344" y="16526"/>
                                  <a:pt x="35608" y="29683"/>
                                  <a:pt x="40409" y="47615"/>
                                </a:cubicBezTo>
                                <a:cubicBezTo>
                                  <a:pt x="45184" y="65446"/>
                                  <a:pt x="45438" y="80420"/>
                                  <a:pt x="41184" y="92548"/>
                                </a:cubicBezTo>
                                <a:cubicBezTo>
                                  <a:pt x="36929" y="104677"/>
                                  <a:pt x="28318" y="112474"/>
                                  <a:pt x="15377" y="115941"/>
                                </a:cubicBezTo>
                                <a:lnTo>
                                  <a:pt x="0" y="116582"/>
                                </a:lnTo>
                                <a:lnTo>
                                  <a:pt x="0" y="92785"/>
                                </a:lnTo>
                                <a:lnTo>
                                  <a:pt x="991" y="93564"/>
                                </a:lnTo>
                                <a:cubicBezTo>
                                  <a:pt x="3569" y="94485"/>
                                  <a:pt x="6430" y="94523"/>
                                  <a:pt x="9573" y="93678"/>
                                </a:cubicBezTo>
                                <a:cubicBezTo>
                                  <a:pt x="15656" y="92053"/>
                                  <a:pt x="19124" y="87900"/>
                                  <a:pt x="19974" y="81220"/>
                                </a:cubicBezTo>
                                <a:cubicBezTo>
                                  <a:pt x="20825" y="74552"/>
                                  <a:pt x="19721" y="65472"/>
                                  <a:pt x="16647" y="53978"/>
                                </a:cubicBezTo>
                                <a:cubicBezTo>
                                  <a:pt x="13536" y="42383"/>
                                  <a:pt x="9942" y="33912"/>
                                  <a:pt x="5865" y="28565"/>
                                </a:cubicBezTo>
                                <a:lnTo>
                                  <a:pt x="0" y="23976"/>
                                </a:lnTo>
                                <a:lnTo>
                                  <a:pt x="0" y="119"/>
                                </a:lnTo>
                                <a:lnTo>
                                  <a:pt x="2869"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6" name="Shape 546"/>
                        <wps:cNvSpPr/>
                        <wps:spPr>
                          <a:xfrm>
                            <a:off x="290548" y="277457"/>
                            <a:ext cx="51283" cy="35268"/>
                          </a:xfrm>
                          <a:custGeom>
                            <a:avLst/>
                            <a:gdLst/>
                            <a:ahLst/>
                            <a:cxnLst/>
                            <a:rect l="0" t="0" r="0" b="0"/>
                            <a:pathLst>
                              <a:path w="51283" h="35268">
                                <a:moveTo>
                                  <a:pt x="45072" y="0"/>
                                </a:moveTo>
                                <a:lnTo>
                                  <a:pt x="51283" y="23190"/>
                                </a:lnTo>
                                <a:lnTo>
                                  <a:pt x="6210" y="35268"/>
                                </a:lnTo>
                                <a:lnTo>
                                  <a:pt x="0" y="12078"/>
                                </a:lnTo>
                                <a:lnTo>
                                  <a:pt x="45072"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7" name="Shape 547"/>
                        <wps:cNvSpPr/>
                        <wps:spPr>
                          <a:xfrm>
                            <a:off x="340821" y="198049"/>
                            <a:ext cx="91935" cy="126936"/>
                          </a:xfrm>
                          <a:custGeom>
                            <a:avLst/>
                            <a:gdLst/>
                            <a:ahLst/>
                            <a:cxnLst/>
                            <a:rect l="0" t="0" r="0" b="0"/>
                            <a:pathLst>
                              <a:path w="91935" h="126936">
                                <a:moveTo>
                                  <a:pt x="63779" y="0"/>
                                </a:moveTo>
                                <a:lnTo>
                                  <a:pt x="69990" y="23190"/>
                                </a:lnTo>
                                <a:lnTo>
                                  <a:pt x="25210" y="35192"/>
                                </a:lnTo>
                                <a:lnTo>
                                  <a:pt x="26899" y="57175"/>
                                </a:lnTo>
                                <a:cubicBezTo>
                                  <a:pt x="28867" y="53315"/>
                                  <a:pt x="31395" y="50267"/>
                                  <a:pt x="34480" y="48070"/>
                                </a:cubicBezTo>
                                <a:cubicBezTo>
                                  <a:pt x="37567" y="45860"/>
                                  <a:pt x="41046" y="44234"/>
                                  <a:pt x="44907" y="43205"/>
                                </a:cubicBezTo>
                                <a:cubicBezTo>
                                  <a:pt x="55435" y="40386"/>
                                  <a:pt x="64567" y="41415"/>
                                  <a:pt x="72301" y="46304"/>
                                </a:cubicBezTo>
                                <a:cubicBezTo>
                                  <a:pt x="80035" y="51194"/>
                                  <a:pt x="85433" y="59385"/>
                                  <a:pt x="88519" y="70879"/>
                                </a:cubicBezTo>
                                <a:cubicBezTo>
                                  <a:pt x="91935" y="83642"/>
                                  <a:pt x="90919" y="94742"/>
                                  <a:pt x="85471" y="104140"/>
                                </a:cubicBezTo>
                                <a:cubicBezTo>
                                  <a:pt x="80010" y="113538"/>
                                  <a:pt x="71006" y="119926"/>
                                  <a:pt x="58445" y="123292"/>
                                </a:cubicBezTo>
                                <a:cubicBezTo>
                                  <a:pt x="44818" y="126936"/>
                                  <a:pt x="33655" y="126340"/>
                                  <a:pt x="24943" y="121475"/>
                                </a:cubicBezTo>
                                <a:cubicBezTo>
                                  <a:pt x="16243" y="116624"/>
                                  <a:pt x="10452" y="108826"/>
                                  <a:pt x="7569" y="98082"/>
                                </a:cubicBezTo>
                                <a:lnTo>
                                  <a:pt x="32220" y="91478"/>
                                </a:lnTo>
                                <a:cubicBezTo>
                                  <a:pt x="33249" y="95352"/>
                                  <a:pt x="35725" y="98222"/>
                                  <a:pt x="39650" y="100101"/>
                                </a:cubicBezTo>
                                <a:cubicBezTo>
                                  <a:pt x="43574" y="101981"/>
                                  <a:pt x="47803" y="102324"/>
                                  <a:pt x="52337" y="101105"/>
                                </a:cubicBezTo>
                                <a:cubicBezTo>
                                  <a:pt x="57176" y="99809"/>
                                  <a:pt x="60719" y="97079"/>
                                  <a:pt x="62967" y="92913"/>
                                </a:cubicBezTo>
                                <a:cubicBezTo>
                                  <a:pt x="65215" y="88735"/>
                                  <a:pt x="65634" y="84023"/>
                                  <a:pt x="64224" y="78765"/>
                                </a:cubicBezTo>
                                <a:cubicBezTo>
                                  <a:pt x="62700" y="73076"/>
                                  <a:pt x="60033" y="68923"/>
                                  <a:pt x="56223" y="66319"/>
                                </a:cubicBezTo>
                                <a:cubicBezTo>
                                  <a:pt x="52425" y="63716"/>
                                  <a:pt x="48057" y="63068"/>
                                  <a:pt x="43129" y="64389"/>
                                </a:cubicBezTo>
                                <a:cubicBezTo>
                                  <a:pt x="39650" y="65329"/>
                                  <a:pt x="36766" y="66726"/>
                                  <a:pt x="34468" y="68605"/>
                                </a:cubicBezTo>
                                <a:cubicBezTo>
                                  <a:pt x="32182" y="70498"/>
                                  <a:pt x="30556" y="73342"/>
                                  <a:pt x="29616" y="77165"/>
                                </a:cubicBezTo>
                                <a:lnTo>
                                  <a:pt x="7150" y="83185"/>
                                </a:lnTo>
                                <a:lnTo>
                                  <a:pt x="0" y="17081"/>
                                </a:lnTo>
                                <a:lnTo>
                                  <a:pt x="63779"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8" name="Shape 548"/>
                        <wps:cNvSpPr/>
                        <wps:spPr>
                          <a:xfrm>
                            <a:off x="441797" y="270967"/>
                            <a:ext cx="26381" cy="26783"/>
                          </a:xfrm>
                          <a:custGeom>
                            <a:avLst/>
                            <a:gdLst/>
                            <a:ahLst/>
                            <a:cxnLst/>
                            <a:rect l="0" t="0" r="0" b="0"/>
                            <a:pathLst>
                              <a:path w="26381" h="26783">
                                <a:moveTo>
                                  <a:pt x="23038" y="0"/>
                                </a:moveTo>
                                <a:lnTo>
                                  <a:pt x="26381" y="3045"/>
                                </a:lnTo>
                                <a:lnTo>
                                  <a:pt x="26381" y="26783"/>
                                </a:lnTo>
                                <a:lnTo>
                                  <a:pt x="19621" y="26632"/>
                                </a:lnTo>
                                <a:cubicBezTo>
                                  <a:pt x="11963" y="23978"/>
                                  <a:pt x="5423" y="17158"/>
                                  <a:pt x="0" y="6185"/>
                                </a:cubicBezTo>
                                <a:lnTo>
                                  <a:pt x="23038"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9" name="Shape 549"/>
                        <wps:cNvSpPr/>
                        <wps:spPr>
                          <a:xfrm>
                            <a:off x="425529" y="181846"/>
                            <a:ext cx="42650" cy="81534"/>
                          </a:xfrm>
                          <a:custGeom>
                            <a:avLst/>
                            <a:gdLst/>
                            <a:ahLst/>
                            <a:cxnLst/>
                            <a:rect l="0" t="0" r="0" b="0"/>
                            <a:pathLst>
                              <a:path w="42650" h="81534">
                                <a:moveTo>
                                  <a:pt x="42650" y="0"/>
                                </a:moveTo>
                                <a:lnTo>
                                  <a:pt x="42650" y="24004"/>
                                </a:lnTo>
                                <a:lnTo>
                                  <a:pt x="37541" y="22801"/>
                                </a:lnTo>
                                <a:cubicBezTo>
                                  <a:pt x="32994" y="24021"/>
                                  <a:pt x="29616" y="26738"/>
                                  <a:pt x="27381" y="30955"/>
                                </a:cubicBezTo>
                                <a:cubicBezTo>
                                  <a:pt x="25146" y="35184"/>
                                  <a:pt x="24702" y="39819"/>
                                  <a:pt x="26060" y="44861"/>
                                </a:cubicBezTo>
                                <a:cubicBezTo>
                                  <a:pt x="27521" y="50335"/>
                                  <a:pt x="30239" y="54386"/>
                                  <a:pt x="34201" y="57003"/>
                                </a:cubicBezTo>
                                <a:lnTo>
                                  <a:pt x="42650" y="58318"/>
                                </a:lnTo>
                                <a:lnTo>
                                  <a:pt x="42650" y="80904"/>
                                </a:lnTo>
                                <a:lnTo>
                                  <a:pt x="33083" y="81534"/>
                                </a:lnTo>
                                <a:cubicBezTo>
                                  <a:pt x="28546" y="80837"/>
                                  <a:pt x="24206" y="79132"/>
                                  <a:pt x="20066" y="76421"/>
                                </a:cubicBezTo>
                                <a:cubicBezTo>
                                  <a:pt x="11773" y="70985"/>
                                  <a:pt x="6159" y="62794"/>
                                  <a:pt x="3226" y="51846"/>
                                </a:cubicBezTo>
                                <a:cubicBezTo>
                                  <a:pt x="0" y="39819"/>
                                  <a:pt x="1054" y="29037"/>
                                  <a:pt x="6363" y="19499"/>
                                </a:cubicBezTo>
                                <a:cubicBezTo>
                                  <a:pt x="11684" y="9962"/>
                                  <a:pt x="20142" y="3650"/>
                                  <a:pt x="31724" y="538"/>
                                </a:cubicBezTo>
                                <a:lnTo>
                                  <a:pt x="4265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0" name="Shape 550"/>
                        <wps:cNvSpPr/>
                        <wps:spPr>
                          <a:xfrm>
                            <a:off x="468179" y="181533"/>
                            <a:ext cx="50225" cy="116611"/>
                          </a:xfrm>
                          <a:custGeom>
                            <a:avLst/>
                            <a:gdLst/>
                            <a:ahLst/>
                            <a:cxnLst/>
                            <a:rect l="0" t="0" r="0" b="0"/>
                            <a:pathLst>
                              <a:path w="50225" h="116611">
                                <a:moveTo>
                                  <a:pt x="6345" y="0"/>
                                </a:moveTo>
                                <a:cubicBezTo>
                                  <a:pt x="11916" y="1026"/>
                                  <a:pt x="17300" y="3359"/>
                                  <a:pt x="22501" y="6998"/>
                                </a:cubicBezTo>
                                <a:cubicBezTo>
                                  <a:pt x="32889" y="14288"/>
                                  <a:pt x="40484" y="26886"/>
                                  <a:pt x="45297" y="44818"/>
                                </a:cubicBezTo>
                                <a:cubicBezTo>
                                  <a:pt x="50073" y="62649"/>
                                  <a:pt x="50225" y="78105"/>
                                  <a:pt x="45767" y="91211"/>
                                </a:cubicBezTo>
                                <a:cubicBezTo>
                                  <a:pt x="41297" y="104318"/>
                                  <a:pt x="31912" y="112789"/>
                                  <a:pt x="17611" y="116611"/>
                                </a:cubicBezTo>
                                <a:lnTo>
                                  <a:pt x="0" y="116217"/>
                                </a:lnTo>
                                <a:lnTo>
                                  <a:pt x="0" y="92479"/>
                                </a:lnTo>
                                <a:lnTo>
                                  <a:pt x="4061" y="96177"/>
                                </a:lnTo>
                                <a:cubicBezTo>
                                  <a:pt x="7185" y="97003"/>
                                  <a:pt x="10334" y="96990"/>
                                  <a:pt x="13522" y="96139"/>
                                </a:cubicBezTo>
                                <a:cubicBezTo>
                                  <a:pt x="19999" y="94399"/>
                                  <a:pt x="23796" y="89827"/>
                                  <a:pt x="24914" y="82385"/>
                                </a:cubicBezTo>
                                <a:cubicBezTo>
                                  <a:pt x="25650" y="77813"/>
                                  <a:pt x="25333" y="71222"/>
                                  <a:pt x="23961" y="62611"/>
                                </a:cubicBezTo>
                                <a:cubicBezTo>
                                  <a:pt x="22704" y="66408"/>
                                  <a:pt x="21498" y="69088"/>
                                  <a:pt x="20367" y="70663"/>
                                </a:cubicBezTo>
                                <a:cubicBezTo>
                                  <a:pt x="17027" y="75578"/>
                                  <a:pt x="11782" y="78994"/>
                                  <a:pt x="4632" y="80912"/>
                                </a:cubicBezTo>
                                <a:lnTo>
                                  <a:pt x="0" y="81217"/>
                                </a:lnTo>
                                <a:lnTo>
                                  <a:pt x="0" y="58630"/>
                                </a:lnTo>
                                <a:lnTo>
                                  <a:pt x="4607" y="59347"/>
                                </a:lnTo>
                                <a:cubicBezTo>
                                  <a:pt x="10690" y="57722"/>
                                  <a:pt x="14538" y="54331"/>
                                  <a:pt x="16164" y="49174"/>
                                </a:cubicBezTo>
                                <a:cubicBezTo>
                                  <a:pt x="17408" y="44920"/>
                                  <a:pt x="17675" y="41110"/>
                                  <a:pt x="16989" y="37732"/>
                                </a:cubicBezTo>
                                <a:cubicBezTo>
                                  <a:pt x="14487" y="32309"/>
                                  <a:pt x="12265" y="28639"/>
                                  <a:pt x="10321" y="26746"/>
                                </a:cubicBezTo>
                                <a:lnTo>
                                  <a:pt x="0" y="24317"/>
                                </a:lnTo>
                                <a:lnTo>
                                  <a:pt x="0" y="313"/>
                                </a:lnTo>
                                <a:lnTo>
                                  <a:pt x="6345"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1" name="Shape 551"/>
                        <wps:cNvSpPr/>
                        <wps:spPr>
                          <a:xfrm>
                            <a:off x="231761" y="420160"/>
                            <a:ext cx="25003" cy="41621"/>
                          </a:xfrm>
                          <a:custGeom>
                            <a:avLst/>
                            <a:gdLst/>
                            <a:ahLst/>
                            <a:cxnLst/>
                            <a:rect l="0" t="0" r="0" b="0"/>
                            <a:pathLst>
                              <a:path w="25003" h="41621">
                                <a:moveTo>
                                  <a:pt x="25003" y="0"/>
                                </a:moveTo>
                                <a:lnTo>
                                  <a:pt x="25003" y="8889"/>
                                </a:lnTo>
                                <a:lnTo>
                                  <a:pt x="23838" y="9449"/>
                                </a:lnTo>
                                <a:cubicBezTo>
                                  <a:pt x="18618" y="11456"/>
                                  <a:pt x="14999" y="13716"/>
                                  <a:pt x="12992" y="16231"/>
                                </a:cubicBezTo>
                                <a:cubicBezTo>
                                  <a:pt x="10985" y="18745"/>
                                  <a:pt x="10516" y="22009"/>
                                  <a:pt x="11582" y="26010"/>
                                </a:cubicBezTo>
                                <a:cubicBezTo>
                                  <a:pt x="12293" y="28626"/>
                                  <a:pt x="13805" y="30531"/>
                                  <a:pt x="16129" y="31699"/>
                                </a:cubicBezTo>
                                <a:cubicBezTo>
                                  <a:pt x="18453" y="32868"/>
                                  <a:pt x="21387" y="32982"/>
                                  <a:pt x="24917" y="32042"/>
                                </a:cubicBezTo>
                                <a:lnTo>
                                  <a:pt x="25003" y="31985"/>
                                </a:lnTo>
                                <a:lnTo>
                                  <a:pt x="25003" y="41621"/>
                                </a:lnTo>
                                <a:lnTo>
                                  <a:pt x="9893" y="40666"/>
                                </a:lnTo>
                                <a:cubicBezTo>
                                  <a:pt x="5905" y="38316"/>
                                  <a:pt x="3162" y="34316"/>
                                  <a:pt x="1651" y="28677"/>
                                </a:cubicBezTo>
                                <a:cubicBezTo>
                                  <a:pt x="0" y="22543"/>
                                  <a:pt x="635" y="17526"/>
                                  <a:pt x="3543" y="13640"/>
                                </a:cubicBezTo>
                                <a:cubicBezTo>
                                  <a:pt x="6439" y="9754"/>
                                  <a:pt x="11252" y="6338"/>
                                  <a:pt x="17958" y="3404"/>
                                </a:cubicBezTo>
                                <a:lnTo>
                                  <a:pt x="25003"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2" name="Shape 552"/>
                        <wps:cNvSpPr/>
                        <wps:spPr>
                          <a:xfrm>
                            <a:off x="226783" y="393549"/>
                            <a:ext cx="29981" cy="27703"/>
                          </a:xfrm>
                          <a:custGeom>
                            <a:avLst/>
                            <a:gdLst/>
                            <a:ahLst/>
                            <a:cxnLst/>
                            <a:rect l="0" t="0" r="0" b="0"/>
                            <a:pathLst>
                              <a:path w="29981" h="27703">
                                <a:moveTo>
                                  <a:pt x="29981" y="0"/>
                                </a:moveTo>
                                <a:lnTo>
                                  <a:pt x="29981" y="9248"/>
                                </a:lnTo>
                                <a:lnTo>
                                  <a:pt x="22238" y="9288"/>
                                </a:lnTo>
                                <a:cubicBezTo>
                                  <a:pt x="17297" y="10609"/>
                                  <a:pt x="13957" y="12615"/>
                                  <a:pt x="12192" y="15333"/>
                                </a:cubicBezTo>
                                <a:cubicBezTo>
                                  <a:pt x="10439" y="18038"/>
                                  <a:pt x="10033" y="21315"/>
                                  <a:pt x="10985" y="25188"/>
                                </a:cubicBezTo>
                                <a:lnTo>
                                  <a:pt x="1600" y="27703"/>
                                </a:lnTo>
                                <a:cubicBezTo>
                                  <a:pt x="0" y="21734"/>
                                  <a:pt x="610" y="16171"/>
                                  <a:pt x="3416" y="11041"/>
                                </a:cubicBezTo>
                                <a:cubicBezTo>
                                  <a:pt x="6210" y="5910"/>
                                  <a:pt x="11671" y="2252"/>
                                  <a:pt x="19774" y="81"/>
                                </a:cubicBezTo>
                                <a:lnTo>
                                  <a:pt x="29981"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3" name="Shape 553"/>
                        <wps:cNvSpPr/>
                        <wps:spPr>
                          <a:xfrm>
                            <a:off x="256764" y="393490"/>
                            <a:ext cx="34725" cy="68313"/>
                          </a:xfrm>
                          <a:custGeom>
                            <a:avLst/>
                            <a:gdLst/>
                            <a:ahLst/>
                            <a:cxnLst/>
                            <a:rect l="0" t="0" r="0" b="0"/>
                            <a:pathLst>
                              <a:path w="34725" h="68313">
                                <a:moveTo>
                                  <a:pt x="7496" y="0"/>
                                </a:moveTo>
                                <a:cubicBezTo>
                                  <a:pt x="11662" y="1956"/>
                                  <a:pt x="14698" y="6528"/>
                                  <a:pt x="16628" y="13729"/>
                                </a:cubicBezTo>
                                <a:lnTo>
                                  <a:pt x="24947" y="44767"/>
                                </a:lnTo>
                                <a:cubicBezTo>
                                  <a:pt x="25607" y="47231"/>
                                  <a:pt x="26255" y="48908"/>
                                  <a:pt x="26889" y="49835"/>
                                </a:cubicBezTo>
                                <a:cubicBezTo>
                                  <a:pt x="27537" y="50762"/>
                                  <a:pt x="28553" y="51029"/>
                                  <a:pt x="29950" y="50660"/>
                                </a:cubicBezTo>
                                <a:lnTo>
                                  <a:pt x="32554" y="49301"/>
                                </a:lnTo>
                                <a:lnTo>
                                  <a:pt x="34725" y="57404"/>
                                </a:lnTo>
                                <a:cubicBezTo>
                                  <a:pt x="34446" y="57836"/>
                                  <a:pt x="33697" y="58420"/>
                                  <a:pt x="32477" y="59195"/>
                                </a:cubicBezTo>
                                <a:cubicBezTo>
                                  <a:pt x="31258" y="59957"/>
                                  <a:pt x="30141" y="60477"/>
                                  <a:pt x="29112" y="60757"/>
                                </a:cubicBezTo>
                                <a:cubicBezTo>
                                  <a:pt x="26165" y="61544"/>
                                  <a:pt x="23943" y="61277"/>
                                  <a:pt x="22444" y="59969"/>
                                </a:cubicBezTo>
                                <a:cubicBezTo>
                                  <a:pt x="20958" y="58661"/>
                                  <a:pt x="19600" y="56502"/>
                                  <a:pt x="18406" y="53492"/>
                                </a:cubicBezTo>
                                <a:cubicBezTo>
                                  <a:pt x="17123" y="56642"/>
                                  <a:pt x="14964" y="59588"/>
                                  <a:pt x="11954" y="62319"/>
                                </a:cubicBezTo>
                                <a:cubicBezTo>
                                  <a:pt x="8932" y="65062"/>
                                  <a:pt x="5071" y="67056"/>
                                  <a:pt x="359" y="68313"/>
                                </a:cubicBezTo>
                                <a:lnTo>
                                  <a:pt x="0" y="68291"/>
                                </a:lnTo>
                                <a:lnTo>
                                  <a:pt x="0" y="58655"/>
                                </a:lnTo>
                                <a:lnTo>
                                  <a:pt x="11599" y="50851"/>
                                </a:lnTo>
                                <a:cubicBezTo>
                                  <a:pt x="13936" y="47066"/>
                                  <a:pt x="14558" y="43078"/>
                                  <a:pt x="13427" y="38913"/>
                                </a:cubicBezTo>
                                <a:lnTo>
                                  <a:pt x="10773" y="28969"/>
                                </a:lnTo>
                                <a:cubicBezTo>
                                  <a:pt x="9783" y="30289"/>
                                  <a:pt x="8373" y="31432"/>
                                  <a:pt x="6544" y="32410"/>
                                </a:cubicBezTo>
                                <a:lnTo>
                                  <a:pt x="0" y="35558"/>
                                </a:lnTo>
                                <a:lnTo>
                                  <a:pt x="0" y="26670"/>
                                </a:lnTo>
                                <a:lnTo>
                                  <a:pt x="2760" y="25336"/>
                                </a:lnTo>
                                <a:cubicBezTo>
                                  <a:pt x="6963" y="23241"/>
                                  <a:pt x="8563" y="20320"/>
                                  <a:pt x="7560" y="16548"/>
                                </a:cubicBezTo>
                                <a:cubicBezTo>
                                  <a:pt x="6531" y="12713"/>
                                  <a:pt x="4677" y="10287"/>
                                  <a:pt x="2010" y="9296"/>
                                </a:cubicBezTo>
                                <a:lnTo>
                                  <a:pt x="0" y="9307"/>
                                </a:lnTo>
                                <a:lnTo>
                                  <a:pt x="0" y="59"/>
                                </a:lnTo>
                                <a:lnTo>
                                  <a:pt x="7496"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4" name="Shape 554"/>
                        <wps:cNvSpPr/>
                        <wps:spPr>
                          <a:xfrm>
                            <a:off x="283281" y="374729"/>
                            <a:ext cx="64148" cy="74079"/>
                          </a:xfrm>
                          <a:custGeom>
                            <a:avLst/>
                            <a:gdLst/>
                            <a:ahLst/>
                            <a:cxnLst/>
                            <a:rect l="0" t="0" r="0" b="0"/>
                            <a:pathLst>
                              <a:path w="64148" h="74079">
                                <a:moveTo>
                                  <a:pt x="27546" y="1676"/>
                                </a:moveTo>
                                <a:cubicBezTo>
                                  <a:pt x="33794" y="0"/>
                                  <a:pt x="39052" y="572"/>
                                  <a:pt x="43319" y="3366"/>
                                </a:cubicBezTo>
                                <a:cubicBezTo>
                                  <a:pt x="47587" y="6172"/>
                                  <a:pt x="50660" y="11138"/>
                                  <a:pt x="52578" y="18250"/>
                                </a:cubicBezTo>
                                <a:lnTo>
                                  <a:pt x="64148" y="61443"/>
                                </a:lnTo>
                                <a:lnTo>
                                  <a:pt x="54876" y="63932"/>
                                </a:lnTo>
                                <a:lnTo>
                                  <a:pt x="43434" y="21222"/>
                                </a:lnTo>
                                <a:cubicBezTo>
                                  <a:pt x="42354" y="17221"/>
                                  <a:pt x="40475" y="14326"/>
                                  <a:pt x="37795" y="12548"/>
                                </a:cubicBezTo>
                                <a:cubicBezTo>
                                  <a:pt x="35103" y="10770"/>
                                  <a:pt x="31991" y="10351"/>
                                  <a:pt x="28461" y="11303"/>
                                </a:cubicBezTo>
                                <a:cubicBezTo>
                                  <a:pt x="22936" y="12776"/>
                                  <a:pt x="19215" y="15723"/>
                                  <a:pt x="17272" y="20155"/>
                                </a:cubicBezTo>
                                <a:cubicBezTo>
                                  <a:pt x="15342" y="24562"/>
                                  <a:pt x="15151" y="29642"/>
                                  <a:pt x="16675" y="35370"/>
                                </a:cubicBezTo>
                                <a:lnTo>
                                  <a:pt x="26378" y="71565"/>
                                </a:lnTo>
                                <a:lnTo>
                                  <a:pt x="16992" y="74079"/>
                                </a:lnTo>
                                <a:lnTo>
                                  <a:pt x="0" y="10643"/>
                                </a:lnTo>
                                <a:lnTo>
                                  <a:pt x="8801" y="8153"/>
                                </a:lnTo>
                                <a:lnTo>
                                  <a:pt x="11659" y="18821"/>
                                </a:lnTo>
                                <a:cubicBezTo>
                                  <a:pt x="12281" y="14973"/>
                                  <a:pt x="13856" y="11481"/>
                                  <a:pt x="16370" y="8357"/>
                                </a:cubicBezTo>
                                <a:cubicBezTo>
                                  <a:pt x="18885" y="5232"/>
                                  <a:pt x="22606" y="2997"/>
                                  <a:pt x="27546" y="1676"/>
                                </a:cubicBez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5" name="Shape 555"/>
                        <wps:cNvSpPr/>
                        <wps:spPr>
                          <a:xfrm>
                            <a:off x="347383" y="360245"/>
                            <a:ext cx="30365" cy="67829"/>
                          </a:xfrm>
                          <a:custGeom>
                            <a:avLst/>
                            <a:gdLst/>
                            <a:ahLst/>
                            <a:cxnLst/>
                            <a:rect l="0" t="0" r="0" b="0"/>
                            <a:pathLst>
                              <a:path w="30365" h="67829">
                                <a:moveTo>
                                  <a:pt x="30365" y="0"/>
                                </a:moveTo>
                                <a:lnTo>
                                  <a:pt x="30365" y="11265"/>
                                </a:lnTo>
                                <a:lnTo>
                                  <a:pt x="23876" y="9831"/>
                                </a:lnTo>
                                <a:cubicBezTo>
                                  <a:pt x="18656" y="11241"/>
                                  <a:pt x="14999" y="14606"/>
                                  <a:pt x="12916" y="19940"/>
                                </a:cubicBezTo>
                                <a:cubicBezTo>
                                  <a:pt x="10833" y="25274"/>
                                  <a:pt x="10744" y="31497"/>
                                  <a:pt x="12649" y="38622"/>
                                </a:cubicBezTo>
                                <a:cubicBezTo>
                                  <a:pt x="14542" y="45645"/>
                                  <a:pt x="17717" y="50966"/>
                                  <a:pt x="22187" y="54535"/>
                                </a:cubicBezTo>
                                <a:lnTo>
                                  <a:pt x="30365" y="56378"/>
                                </a:lnTo>
                                <a:lnTo>
                                  <a:pt x="30365" y="67609"/>
                                </a:lnTo>
                                <a:lnTo>
                                  <a:pt x="27137" y="67829"/>
                                </a:lnTo>
                                <a:cubicBezTo>
                                  <a:pt x="23365" y="67229"/>
                                  <a:pt x="19844" y="65755"/>
                                  <a:pt x="16573" y="63412"/>
                                </a:cubicBezTo>
                                <a:cubicBezTo>
                                  <a:pt x="10033" y="58726"/>
                                  <a:pt x="5410" y="51335"/>
                                  <a:pt x="2718" y="41276"/>
                                </a:cubicBezTo>
                                <a:cubicBezTo>
                                  <a:pt x="0" y="31142"/>
                                  <a:pt x="330" y="22391"/>
                                  <a:pt x="3734" y="15038"/>
                                </a:cubicBezTo>
                                <a:cubicBezTo>
                                  <a:pt x="7125" y="7672"/>
                                  <a:pt x="13056" y="2871"/>
                                  <a:pt x="21527" y="598"/>
                                </a:cubicBezTo>
                                <a:lnTo>
                                  <a:pt x="30365"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6" name="Shape 556"/>
                        <wps:cNvSpPr/>
                        <wps:spPr>
                          <a:xfrm>
                            <a:off x="377748" y="360028"/>
                            <a:ext cx="30367" cy="67827"/>
                          </a:xfrm>
                          <a:custGeom>
                            <a:avLst/>
                            <a:gdLst/>
                            <a:ahLst/>
                            <a:cxnLst/>
                            <a:rect l="0" t="0" r="0" b="0"/>
                            <a:pathLst>
                              <a:path w="30367" h="67827">
                                <a:moveTo>
                                  <a:pt x="3219" y="0"/>
                                </a:moveTo>
                                <a:cubicBezTo>
                                  <a:pt x="6989" y="600"/>
                                  <a:pt x="10510" y="2073"/>
                                  <a:pt x="13781" y="4423"/>
                                </a:cubicBezTo>
                                <a:cubicBezTo>
                                  <a:pt x="20334" y="9109"/>
                                  <a:pt x="24957" y="16526"/>
                                  <a:pt x="27674" y="26673"/>
                                </a:cubicBezTo>
                                <a:cubicBezTo>
                                  <a:pt x="30367" y="36732"/>
                                  <a:pt x="30024" y="45444"/>
                                  <a:pt x="26620" y="52797"/>
                                </a:cubicBezTo>
                                <a:cubicBezTo>
                                  <a:pt x="23229" y="60150"/>
                                  <a:pt x="17299" y="64964"/>
                                  <a:pt x="8840" y="67224"/>
                                </a:cubicBezTo>
                                <a:lnTo>
                                  <a:pt x="0" y="67827"/>
                                </a:lnTo>
                                <a:lnTo>
                                  <a:pt x="0" y="56596"/>
                                </a:lnTo>
                                <a:lnTo>
                                  <a:pt x="6364" y="58030"/>
                                </a:lnTo>
                                <a:cubicBezTo>
                                  <a:pt x="11672" y="56607"/>
                                  <a:pt x="15355" y="53229"/>
                                  <a:pt x="17438" y="47895"/>
                                </a:cubicBezTo>
                                <a:cubicBezTo>
                                  <a:pt x="19521" y="42561"/>
                                  <a:pt x="19622" y="36376"/>
                                  <a:pt x="17743" y="29327"/>
                                </a:cubicBezTo>
                                <a:cubicBezTo>
                                  <a:pt x="15825" y="22215"/>
                                  <a:pt x="12638" y="16869"/>
                                  <a:pt x="8167" y="13287"/>
                                </a:cubicBezTo>
                                <a:lnTo>
                                  <a:pt x="0" y="11483"/>
                                </a:lnTo>
                                <a:lnTo>
                                  <a:pt x="0" y="218"/>
                                </a:lnTo>
                                <a:lnTo>
                                  <a:pt x="3219"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7" name="Shape 557"/>
                        <wps:cNvSpPr/>
                        <wps:spPr>
                          <a:xfrm>
                            <a:off x="408523" y="343361"/>
                            <a:ext cx="58306" cy="69926"/>
                          </a:xfrm>
                          <a:custGeom>
                            <a:avLst/>
                            <a:gdLst/>
                            <a:ahLst/>
                            <a:cxnLst/>
                            <a:rect l="0" t="0" r="0" b="0"/>
                            <a:pathLst>
                              <a:path w="58306" h="69926">
                                <a:moveTo>
                                  <a:pt x="18136" y="2007"/>
                                </a:moveTo>
                                <a:cubicBezTo>
                                  <a:pt x="25641" y="0"/>
                                  <a:pt x="31788" y="152"/>
                                  <a:pt x="36551" y="2464"/>
                                </a:cubicBezTo>
                                <a:cubicBezTo>
                                  <a:pt x="41313" y="4788"/>
                                  <a:pt x="44679" y="9055"/>
                                  <a:pt x="46660" y="15278"/>
                                </a:cubicBezTo>
                                <a:lnTo>
                                  <a:pt x="37376" y="18161"/>
                                </a:lnTo>
                                <a:cubicBezTo>
                                  <a:pt x="36322" y="15113"/>
                                  <a:pt x="34430" y="12878"/>
                                  <a:pt x="31674" y="11468"/>
                                </a:cubicBezTo>
                                <a:cubicBezTo>
                                  <a:pt x="28931" y="10046"/>
                                  <a:pt x="25464" y="9906"/>
                                  <a:pt x="21273" y="11036"/>
                                </a:cubicBezTo>
                                <a:cubicBezTo>
                                  <a:pt x="17361" y="12078"/>
                                  <a:pt x="14555" y="13602"/>
                                  <a:pt x="12840" y="15596"/>
                                </a:cubicBezTo>
                                <a:cubicBezTo>
                                  <a:pt x="11125" y="17590"/>
                                  <a:pt x="10592" y="19812"/>
                                  <a:pt x="11252" y="22263"/>
                                </a:cubicBezTo>
                                <a:cubicBezTo>
                                  <a:pt x="11913" y="24714"/>
                                  <a:pt x="13462" y="26429"/>
                                  <a:pt x="15888" y="27394"/>
                                </a:cubicBezTo>
                                <a:cubicBezTo>
                                  <a:pt x="18314" y="28372"/>
                                  <a:pt x="23165" y="28715"/>
                                  <a:pt x="30430" y="28435"/>
                                </a:cubicBezTo>
                                <a:cubicBezTo>
                                  <a:pt x="38392" y="28143"/>
                                  <a:pt x="44387" y="28931"/>
                                  <a:pt x="48400" y="30785"/>
                                </a:cubicBezTo>
                                <a:cubicBezTo>
                                  <a:pt x="52400" y="32652"/>
                                  <a:pt x="55169" y="36411"/>
                                  <a:pt x="56680" y="42050"/>
                                </a:cubicBezTo>
                                <a:cubicBezTo>
                                  <a:pt x="58306" y="48108"/>
                                  <a:pt x="57366" y="53454"/>
                                  <a:pt x="53886" y="58115"/>
                                </a:cubicBezTo>
                                <a:cubicBezTo>
                                  <a:pt x="50394" y="62776"/>
                                  <a:pt x="44971" y="66091"/>
                                  <a:pt x="37617" y="68072"/>
                                </a:cubicBezTo>
                                <a:cubicBezTo>
                                  <a:pt x="30696" y="69926"/>
                                  <a:pt x="24574" y="69748"/>
                                  <a:pt x="19241" y="67539"/>
                                </a:cubicBezTo>
                                <a:cubicBezTo>
                                  <a:pt x="13919" y="65329"/>
                                  <a:pt x="10008" y="60477"/>
                                  <a:pt x="7531" y="52984"/>
                                </a:cubicBezTo>
                                <a:lnTo>
                                  <a:pt x="16916" y="50470"/>
                                </a:lnTo>
                                <a:cubicBezTo>
                                  <a:pt x="18517" y="54953"/>
                                  <a:pt x="20955" y="57722"/>
                                  <a:pt x="24232" y="58763"/>
                                </a:cubicBezTo>
                                <a:cubicBezTo>
                                  <a:pt x="27508" y="59817"/>
                                  <a:pt x="31357" y="59754"/>
                                  <a:pt x="35776" y="58560"/>
                                </a:cubicBezTo>
                                <a:cubicBezTo>
                                  <a:pt x="39891" y="57455"/>
                                  <a:pt x="42990" y="55817"/>
                                  <a:pt x="45047" y="53645"/>
                                </a:cubicBezTo>
                                <a:cubicBezTo>
                                  <a:pt x="47117" y="51473"/>
                                  <a:pt x="47701" y="48755"/>
                                  <a:pt x="46825" y="45479"/>
                                </a:cubicBezTo>
                                <a:cubicBezTo>
                                  <a:pt x="45974" y="42291"/>
                                  <a:pt x="44044" y="40284"/>
                                  <a:pt x="41021" y="39472"/>
                                </a:cubicBezTo>
                                <a:cubicBezTo>
                                  <a:pt x="37998" y="38659"/>
                                  <a:pt x="33134" y="38405"/>
                                  <a:pt x="26441" y="38710"/>
                                </a:cubicBezTo>
                                <a:cubicBezTo>
                                  <a:pt x="19660" y="39040"/>
                                  <a:pt x="14161" y="38278"/>
                                  <a:pt x="9957" y="36424"/>
                                </a:cubicBezTo>
                                <a:cubicBezTo>
                                  <a:pt x="5753" y="34569"/>
                                  <a:pt x="2908" y="30899"/>
                                  <a:pt x="1448" y="25413"/>
                                </a:cubicBezTo>
                                <a:cubicBezTo>
                                  <a:pt x="0" y="20015"/>
                                  <a:pt x="927" y="15164"/>
                                  <a:pt x="4229" y="10858"/>
                                </a:cubicBezTo>
                                <a:cubicBezTo>
                                  <a:pt x="7531" y="6566"/>
                                  <a:pt x="12179" y="3607"/>
                                  <a:pt x="18136" y="2007"/>
                                </a:cubicBez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g:wgp>
                  </a:graphicData>
                </a:graphic>
              </wp:anchor>
            </w:drawing>
          </mc:Choice>
          <mc:Fallback xmlns:a="http://schemas.openxmlformats.org/drawingml/2006/main">
            <w:pict>
              <v:group id="Group 7056" style="width:51.009pt;height:51.011pt;position:absolute;mso-position-horizontal-relative:page;mso-position-horizontal:absolute;margin-left:301.606pt;mso-position-vertical-relative:page;margin-top:7.64072pt;" coordsize="6478,6478">
                <v:shape id="Shape 537" style="position:absolute;width:6478;height:6478;left:0;top:0;" coordsize="647814,647840" path="m331622,0l352336,26276l377635,4407l394411,33350l422567,15303l435051,46342l465481,32487l473418,64973l505511,55601l508737,88900l541846,84176l540309,117589l573748,117627l567462,150482l600570,155283l589674,186906l621767,196380l606463,226124l636880,240055l617512,267322l645630,285445l622567,309689l647814,331622l621551,352349l643420,377647l614490,394411l632524,422592l601485,435051l615340,465506l582854,473431l592239,505536l558952,508775l563652,541858l530251,540309l530200,573773l497358,567487l492544,600583l460921,589686l451460,621779l421704,606488l407772,636892l380505,617525l362382,645643l338138,622592l316192,647840l295491,621576l270192,643445l253416,614490l225260,632536l212789,601523l182347,615366l174422,582867l142304,592252l139090,558952l105969,563677l107518,530250l74066,530212l80353,497357l47257,492544l58153,460934l26073,451460l41351,421703l10960,407772l30315,380505l2210,362382l25260,338150l0,316205l26264,295491l4394,270193l33338,253428l15291,225273l46343,212801l32474,182359l64973,174422l55588,142316l88887,139090l84176,105982l117577,107531l117627,74079l150482,80366l155270,47257l186893,58166l196367,26073l226124,41377l240056,10960l267322,30328l285445,2210l309690,25260l331622,0x">
                  <v:stroke weight="0pt" endcap="flat" joinstyle="miter" miterlimit="10" on="false" color="#000000" opacity="0"/>
                  <v:fill on="true" color="#6dbebe"/>
                </v:shape>
                <v:shape id="Shape 538" style="position:absolute;width:3065;height:5514;left:173;top:478;" coordsize="306553,551472" path="m290207,0l306553,450l306553,10883l290822,10450c273190,11499,255407,14332,237693,19077c96000,57050,11595,203227,49568,344921c78048,451201,167393,525234,270062,539593l306553,541047l306553,551472l268623,549962c161917,535037,69062,458087,39459,347626c0,200357,87719,48439,234988,8968c253398,4035,271881,1090,290207,0x">
                  <v:stroke weight="0pt" endcap="flat" joinstyle="miter" miterlimit="10" on="false" color="#000000" opacity="0"/>
                  <v:fill on="true" color="#fffefd"/>
                </v:shape>
                <v:shape id="Shape 539" style="position:absolute;width:3065;height:5516;left:3239;top:483;" coordsize="306553,551673" path="m0,0l31250,861c140751,13448,236883,91294,267094,204047c306553,351329,218846,503246,71565,542705c53156,547637,34675,550583,16349,551673l0,551022l0,540597l15734,541223c33366,540174,51148,537341,68859,532596c210553,494623,294958,348458,256985,206765c227911,98270,135419,23373,30063,11262l0,10433l0,0x">
                  <v:stroke weight="0pt" endcap="flat" joinstyle="miter" miterlimit="10" on="false" color="#000000" opacity="0"/>
                  <v:fill on="true" color="#fffefd"/>
                </v:shape>
                <v:shape id="Shape 540" style="position:absolute;width:5603;height:5395;left:437;top:646;" coordsize="560375,539510" path="m265309,7036c382619,0,492652,75982,524256,193930c560375,328728,480378,467272,345580,503391c210795,539510,72237,459512,36119,324727c0,189929,79997,51372,214795,15254c231643,10740,248550,8041,265309,7036x">
                  <v:stroke weight="0pt" endcap="flat" joinstyle="miter" miterlimit="10" on="false" color="#000000" opacity="0"/>
                  <v:fill on="true" color="#fffefd"/>
                </v:shape>
                <v:shape id="Shape 541" style="position:absolute;width:387;height:387;left:1630;top:4295;" coordsize="38773,38773" path="m14186,0l38773,14186l24574,38773l0,24575l14186,0x">
                  <v:stroke weight="0pt" endcap="flat" joinstyle="miter" miterlimit="10" on="false" color="#000000" opacity="0"/>
                  <v:fill on="true" color="#6dbebe"/>
                </v:shape>
                <v:shape id="Shape 542" style="position:absolute;width:387;height:387;left:4895;top:3421;" coordsize="38773,38773" path="m14186,0l38773,14186l24574,38773l0,24575l14186,0x">
                  <v:stroke weight="0pt" endcap="flat" joinstyle="miter" miterlimit="10" on="false" color="#000000" opacity="0"/>
                  <v:fill on="true" color="#6dbebe"/>
                </v:shape>
                <v:shape id="Shape 543" style="position:absolute;width:1012;height:1271;left:1060;top:2657;" coordsize="101219,127168" path="m48235,430c53178,860,57817,2251,62154,4601c70815,9300,76568,16958,79413,27588c81090,33811,81343,39614,80188,44987c79045,50359,77101,54905,74371,58626c70891,63821,66243,69637,60414,76089c54585,82540,50114,88890,47028,95126l94996,82274l101219,105464l20193,127168c17513,117186,17742,107280,20853,97476c23978,87659,30188,77714,39510,67631c44450,62500,48654,57344,52134,52162c55613,46968,56642,41748,55232,36490c54089,32185,51943,29137,48819,27321c45694,25517,42101,25162,38049,26241c31966,27880,28308,31271,27102,36427c25895,41583,26111,47222,27749,53343l4559,59553l3391,55210c0,42535,914,31334,6121,21593c11328,11852,20117,5324,32486,2022c38043,530,43291,0,48235,430x">
                  <v:stroke weight="0pt" endcap="flat" joinstyle="miter" miterlimit="10" on="false" color="#000000" opacity="0"/>
                  <v:fill on="true" color="#737473"/>
                </v:shape>
                <v:shape id="Shape 544" style="position:absolute;width:454;height:1165;left:1952;top:2438;" coordsize="45418,116582" path="m45418,0l45418,23857l44377,23043c41811,22119,38983,22071,35890,22897c29718,24561,26213,28714,25413,35381c24612,42036,25755,51167,28867,62762c31940,74243,35496,82676,39522,88035l45418,92667l45418,116464l42589,116582c36928,115353,31674,112642,26822,108444c17107,100062,9868,86956,5093,69125c292,51205,0,36181,4204,24065c8420,11937,17044,4139,30086,634l45418,0x">
                  <v:stroke weight="0pt" endcap="flat" joinstyle="miter" miterlimit="10" on="false" color="#000000" opacity="0"/>
                  <v:fill on="true" color="#737473"/>
                </v:shape>
                <v:shape id="Shape 545" style="position:absolute;width:454;height:1165;left:2406;top:2437;" coordsize="45438,116582" path="m2869,0c8532,1232,13790,3947,18641,8144c28344,16526,35608,29683,40409,47615c45184,65446,45438,80420,41184,92548c36929,104677,28318,112474,15377,115941l0,116582l0,92785l991,93564c3569,94485,6430,94523,9573,93678c15656,92053,19124,87900,19974,81220c20825,74552,19721,65472,16647,53978c13536,42383,9942,33912,5865,28565l0,23976l0,119l2869,0x">
                  <v:stroke weight="0pt" endcap="flat" joinstyle="miter" miterlimit="10" on="false" color="#000000" opacity="0"/>
                  <v:fill on="true" color="#737473"/>
                </v:shape>
                <v:shape id="Shape 546" style="position:absolute;width:512;height:352;left:2905;top:2774;" coordsize="51283,35268" path="m45072,0l51283,23190l6210,35268l0,12078l45072,0x">
                  <v:stroke weight="0pt" endcap="flat" joinstyle="miter" miterlimit="10" on="false" color="#000000" opacity="0"/>
                  <v:fill on="true" color="#737473"/>
                </v:shape>
                <v:shape id="Shape 547" style="position:absolute;width:919;height:1269;left:3408;top:1980;" coordsize="91935,126936" path="m63779,0l69990,23190l25210,35192l26899,57175c28867,53315,31395,50267,34480,48070c37567,45860,41046,44234,44907,43205c55435,40386,64567,41415,72301,46304c80035,51194,85433,59385,88519,70879c91935,83642,90919,94742,85471,104140c80010,113538,71006,119926,58445,123292c44818,126936,33655,126340,24943,121475c16243,116624,10452,108826,7569,98082l32220,91478c33249,95352,35725,98222,39650,100101c43574,101981,47803,102324,52337,101105c57176,99809,60719,97079,62967,92913c65215,88735,65634,84023,64224,78765c62700,73076,60033,68923,56223,66319c52425,63716,48057,63068,43129,64389c39650,65329,36766,66726,34468,68605c32182,70498,30556,73342,29616,77165l7150,83185l0,17081l63779,0x">
                  <v:stroke weight="0pt" endcap="flat" joinstyle="miter" miterlimit="10" on="false" color="#000000" opacity="0"/>
                  <v:fill on="true" color="#737473"/>
                </v:shape>
                <v:shape id="Shape 548" style="position:absolute;width:263;height:267;left:4417;top:2709;" coordsize="26381,26783" path="m23038,0l26381,3045l26381,26783l19621,26632c11963,23978,5423,17158,0,6185l23038,0x">
                  <v:stroke weight="0pt" endcap="flat" joinstyle="miter" miterlimit="10" on="false" color="#000000" opacity="0"/>
                  <v:fill on="true" color="#737473"/>
                </v:shape>
                <v:shape id="Shape 549" style="position:absolute;width:426;height:815;left:4255;top:1818;" coordsize="42650,81534" path="m42650,0l42650,24004l37541,22801c32994,24021,29616,26738,27381,30955c25146,35184,24702,39819,26060,44861c27521,50335,30239,54386,34201,57003l42650,58318l42650,80904l33083,81534c28546,80837,24206,79132,20066,76421c11773,70985,6159,62794,3226,51846c0,39819,1054,29037,6363,19499c11684,9962,20142,3650,31724,538l42650,0x">
                  <v:stroke weight="0pt" endcap="flat" joinstyle="miter" miterlimit="10" on="false" color="#000000" opacity="0"/>
                  <v:fill on="true" color="#737473"/>
                </v:shape>
                <v:shape id="Shape 550" style="position:absolute;width:502;height:1166;left:4681;top:1815;" coordsize="50225,116611" path="m6345,0c11916,1026,17300,3359,22501,6998c32889,14288,40484,26886,45297,44818c50073,62649,50225,78105,45767,91211c41297,104318,31912,112789,17611,116611l0,116217l0,92479l4061,96177c7185,97003,10334,96990,13522,96139c19999,94399,23796,89827,24914,82385c25650,77813,25333,71222,23961,62611c22704,66408,21498,69088,20367,70663c17027,75578,11782,78994,4632,80912l0,81217l0,58630l4607,59347c10690,57722,14538,54331,16164,49174c17408,44920,17675,41110,16989,37732c14487,32309,12265,28639,10321,26746l0,24317l0,313l6345,0x">
                  <v:stroke weight="0pt" endcap="flat" joinstyle="miter" miterlimit="10" on="false" color="#000000" opacity="0"/>
                  <v:fill on="true" color="#737473"/>
                </v:shape>
                <v:shape id="Shape 551" style="position:absolute;width:250;height:416;left:2317;top:4201;" coordsize="25003,41621" path="m25003,0l25003,8889l23838,9449c18618,11456,14999,13716,12992,16231c10985,18745,10516,22009,11582,26010c12293,28626,13805,30531,16129,31699c18453,32868,21387,32982,24917,32042l25003,31985l25003,41621l9893,40666c5905,38316,3162,34316,1651,28677c0,22543,635,17526,3543,13640c6439,9754,11252,6338,17958,3404l25003,0x">
                  <v:stroke weight="0pt" endcap="flat" joinstyle="miter" miterlimit="10" on="false" color="#000000" opacity="0"/>
                  <v:fill on="true" color="#737473"/>
                </v:shape>
                <v:shape id="Shape 552" style="position:absolute;width:299;height:277;left:2267;top:3935;" coordsize="29981,27703" path="m29981,0l29981,9248l22238,9288c17297,10609,13957,12615,12192,15333c10439,18038,10033,21315,10985,25188l1600,27703c0,21734,610,16171,3416,11041c6210,5910,11671,2252,19774,81l29981,0x">
                  <v:stroke weight="0pt" endcap="flat" joinstyle="miter" miterlimit="10" on="false" color="#000000" opacity="0"/>
                  <v:fill on="true" color="#737473"/>
                </v:shape>
                <v:shape id="Shape 553" style="position:absolute;width:347;height:683;left:2567;top:3934;" coordsize="34725,68313" path="m7496,0c11662,1956,14698,6528,16628,13729l24947,44767c25607,47231,26255,48908,26889,49835c27537,50762,28553,51029,29950,50660l32554,49301l34725,57404c34446,57836,33697,58420,32477,59195c31258,59957,30141,60477,29112,60757c26165,61544,23943,61277,22444,59969c20958,58661,19600,56502,18406,53492c17123,56642,14964,59588,11954,62319c8932,65062,5071,67056,359,68313l0,68291l0,58655l11599,50851c13936,47066,14558,43078,13427,38913l10773,28969c9783,30289,8373,31432,6544,32410l0,35558l0,26670l2760,25336c6963,23241,8563,20320,7560,16548c6531,12713,4677,10287,2010,9296l0,9307l0,59l7496,0x">
                  <v:stroke weight="0pt" endcap="flat" joinstyle="miter" miterlimit="10" on="false" color="#000000" opacity="0"/>
                  <v:fill on="true" color="#737473"/>
                </v:shape>
                <v:shape id="Shape 554" style="position:absolute;width:641;height:740;left:2832;top:3747;" coordsize="64148,74079" path="m27546,1676c33794,0,39052,572,43319,3366c47587,6172,50660,11138,52578,18250l64148,61443l54876,63932l43434,21222c42354,17221,40475,14326,37795,12548c35103,10770,31991,10351,28461,11303c22936,12776,19215,15723,17272,20155c15342,24562,15151,29642,16675,35370l26378,71565l16992,74079l0,10643l8801,8153l11659,18821c12281,14973,13856,11481,16370,8357c18885,5232,22606,2997,27546,1676x">
                  <v:stroke weight="0pt" endcap="flat" joinstyle="miter" miterlimit="10" on="false" color="#000000" opacity="0"/>
                  <v:fill on="true" color="#737473"/>
                </v:shape>
                <v:shape id="Shape 555" style="position:absolute;width:303;height:678;left:3473;top:3602;" coordsize="30365,67829" path="m30365,0l30365,11265l23876,9831c18656,11241,14999,14606,12916,19940c10833,25274,10744,31497,12649,38622c14542,45645,17717,50966,22187,54535l30365,56378l30365,67609l27137,67829c23365,67229,19844,65755,16573,63412c10033,58726,5410,51335,2718,41276c0,31142,330,22391,3734,15038c7125,7672,13056,2871,21527,598l30365,0x">
                  <v:stroke weight="0pt" endcap="flat" joinstyle="miter" miterlimit="10" on="false" color="#000000" opacity="0"/>
                  <v:fill on="true" color="#737473"/>
                </v:shape>
                <v:shape id="Shape 556" style="position:absolute;width:303;height:678;left:3777;top:3600;" coordsize="30367,67827" path="m3219,0c6989,600,10510,2073,13781,4423c20334,9109,24957,16526,27674,26673c30367,36732,30024,45444,26620,52797c23229,60150,17299,64964,8840,67224l0,67827l0,56596l6364,58030c11672,56607,15355,53229,17438,47895c19521,42561,19622,36376,17743,29327c15825,22215,12638,16869,8167,13287l0,11483l0,218l3219,0x">
                  <v:stroke weight="0pt" endcap="flat" joinstyle="miter" miterlimit="10" on="false" color="#000000" opacity="0"/>
                  <v:fill on="true" color="#737473"/>
                </v:shape>
                <v:shape id="Shape 557" style="position:absolute;width:583;height:699;left:4085;top:3433;" coordsize="58306,69926" path="m18136,2007c25641,0,31788,152,36551,2464c41313,4788,44679,9055,46660,15278l37376,18161c36322,15113,34430,12878,31674,11468c28931,10046,25464,9906,21273,11036c17361,12078,14555,13602,12840,15596c11125,17590,10592,19812,11252,22263c11913,24714,13462,26429,15888,27394c18314,28372,23165,28715,30430,28435c38392,28143,44387,28931,48400,30785c52400,32652,55169,36411,56680,42050c58306,48108,57366,53454,53886,58115c50394,62776,44971,66091,37617,68072c30696,69926,24574,69748,19241,67539c13919,65329,10008,60477,7531,52984l16916,50470c18517,54953,20955,57722,24232,58763c27508,59817,31357,59754,35776,58560c39891,57455,42990,55817,45047,53645c47117,51473,47701,48755,46825,45479c45974,42291,44044,40284,41021,39472c37998,38659,33134,38405,26441,38710c19660,39040,14161,38278,9957,36424c5753,34569,2908,30899,1448,25413c0,20015,927,15164,4229,10858c7531,6566,12179,3607,18136,2007x">
                  <v:stroke weight="0pt" endcap="flat" joinstyle="miter" miterlimit="10" on="false" color="#000000" opacity="0"/>
                  <v:fill on="true" color="#737473"/>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0E6BFD93" wp14:editId="5FEBA659">
                <wp:simplePos x="0" y="0"/>
                <wp:positionH relativeFrom="page">
                  <wp:posOffset>10125215</wp:posOffset>
                </wp:positionH>
                <wp:positionV relativeFrom="page">
                  <wp:posOffset>0</wp:posOffset>
                </wp:positionV>
                <wp:extent cx="278778" cy="8999995"/>
                <wp:effectExtent l="0" t="0" r="0" b="0"/>
                <wp:wrapSquare wrapText="bothSides"/>
                <wp:docPr id="7057" name="Group 7057"/>
                <wp:cNvGraphicFramePr/>
                <a:graphic xmlns:a="http://schemas.openxmlformats.org/drawingml/2006/main">
                  <a:graphicData uri="http://schemas.microsoft.com/office/word/2010/wordprocessingGroup">
                    <wpg:wgp>
                      <wpg:cNvGrpSpPr/>
                      <wpg:grpSpPr>
                        <a:xfrm>
                          <a:off x="0" y="0"/>
                          <a:ext cx="278778" cy="8999995"/>
                          <a:chOff x="0" y="0"/>
                          <a:chExt cx="278778" cy="8999995"/>
                        </a:xfrm>
                      </wpg:grpSpPr>
                      <pic:pic xmlns:pic="http://schemas.openxmlformats.org/drawingml/2006/picture">
                        <pic:nvPicPr>
                          <pic:cNvPr id="7094" name="Picture 7094"/>
                          <pic:cNvPicPr/>
                        </pic:nvPicPr>
                        <pic:blipFill>
                          <a:blip r:embed="rId5"/>
                          <a:stretch>
                            <a:fillRect/>
                          </a:stretch>
                        </pic:blipFill>
                        <pic:spPr>
                          <a:xfrm>
                            <a:off x="8369" y="0"/>
                            <a:ext cx="252985" cy="8991600"/>
                          </a:xfrm>
                          <a:prstGeom prst="rect">
                            <a:avLst/>
                          </a:prstGeom>
                        </pic:spPr>
                      </pic:pic>
                      <wps:wsp>
                        <wps:cNvPr id="7370" name="Shape 7370"/>
                        <wps:cNvSpPr/>
                        <wps:spPr>
                          <a:xfrm>
                            <a:off x="0" y="0"/>
                            <a:ext cx="278778" cy="8999995"/>
                          </a:xfrm>
                          <a:custGeom>
                            <a:avLst/>
                            <a:gdLst/>
                            <a:ahLst/>
                            <a:cxnLst/>
                            <a:rect l="0" t="0" r="0" b="0"/>
                            <a:pathLst>
                              <a:path w="278778" h="8999995">
                                <a:moveTo>
                                  <a:pt x="0" y="0"/>
                                </a:moveTo>
                                <a:lnTo>
                                  <a:pt x="278778" y="0"/>
                                </a:lnTo>
                                <a:lnTo>
                                  <a:pt x="278778" y="8999995"/>
                                </a:lnTo>
                                <a:lnTo>
                                  <a:pt x="0" y="8999995"/>
                                </a:lnTo>
                                <a:lnTo>
                                  <a:pt x="0" y="0"/>
                                </a:lnTo>
                              </a:path>
                            </a:pathLst>
                          </a:custGeom>
                          <a:ln w="0" cap="flat">
                            <a:miter lim="127000"/>
                          </a:ln>
                        </wps:spPr>
                        <wps:style>
                          <a:lnRef idx="0">
                            <a:srgbClr val="000000">
                              <a:alpha val="0"/>
                            </a:srgbClr>
                          </a:lnRef>
                          <a:fillRef idx="1">
                            <a:srgbClr val="539B9D"/>
                          </a:fillRef>
                          <a:effectRef idx="0">
                            <a:scrgbClr r="0" g="0" b="0"/>
                          </a:effectRef>
                          <a:fontRef idx="none"/>
                        </wps:style>
                        <wps:bodyPr/>
                      </wps:wsp>
                      <wps:wsp>
                        <wps:cNvPr id="574" name="Rectangle 574"/>
                        <wps:cNvSpPr/>
                        <wps:spPr>
                          <a:xfrm rot="-5399999">
                            <a:off x="-165506" y="2052768"/>
                            <a:ext cx="699727" cy="275019"/>
                          </a:xfrm>
                          <a:prstGeom prst="rect">
                            <a:avLst/>
                          </a:prstGeom>
                          <a:ln>
                            <a:noFill/>
                          </a:ln>
                        </wps:spPr>
                        <wps:txbx>
                          <w:txbxContent>
                            <w:p w14:paraId="7EC7FBEC" w14:textId="77777777" w:rsidR="005D53D3" w:rsidRDefault="00000000">
                              <w:r>
                                <w:rPr>
                                  <w:color w:val="FFFEFD"/>
                                  <w:sz w:val="28"/>
                                </w:rPr>
                                <w:t>ADULTO</w:t>
                              </w:r>
                            </w:p>
                          </w:txbxContent>
                        </wps:txbx>
                        <wps:bodyPr horzOverflow="overflow" vert="horz" lIns="0" tIns="0" rIns="0" bIns="0" rtlCol="0">
                          <a:noAutofit/>
                        </wps:bodyPr>
                      </wps:wsp>
                      <wps:wsp>
                        <wps:cNvPr id="7373" name="Shape 7373"/>
                        <wps:cNvSpPr/>
                        <wps:spPr>
                          <a:xfrm>
                            <a:off x="0" y="8711997"/>
                            <a:ext cx="278778" cy="287998"/>
                          </a:xfrm>
                          <a:custGeom>
                            <a:avLst/>
                            <a:gdLst/>
                            <a:ahLst/>
                            <a:cxnLst/>
                            <a:rect l="0" t="0" r="0" b="0"/>
                            <a:pathLst>
                              <a:path w="278778" h="287998">
                                <a:moveTo>
                                  <a:pt x="0" y="0"/>
                                </a:moveTo>
                                <a:lnTo>
                                  <a:pt x="278778" y="0"/>
                                </a:lnTo>
                                <a:lnTo>
                                  <a:pt x="278778" y="287998"/>
                                </a:lnTo>
                                <a:lnTo>
                                  <a:pt x="0" y="287998"/>
                                </a:lnTo>
                                <a:lnTo>
                                  <a:pt x="0" y="0"/>
                                </a:lnTo>
                              </a:path>
                            </a:pathLst>
                          </a:custGeom>
                          <a:ln w="0" cap="flat">
                            <a:miter lim="127000"/>
                          </a:ln>
                        </wps:spPr>
                        <wps:style>
                          <a:lnRef idx="0">
                            <a:srgbClr val="000000">
                              <a:alpha val="0"/>
                            </a:srgbClr>
                          </a:lnRef>
                          <a:fillRef idx="1">
                            <a:srgbClr val="228281"/>
                          </a:fillRef>
                          <a:effectRef idx="0">
                            <a:scrgbClr r="0" g="0" b="0"/>
                          </a:effectRef>
                          <a:fontRef idx="none"/>
                        </wps:style>
                        <wps:bodyPr/>
                      </wps:wsp>
                    </wpg:wgp>
                  </a:graphicData>
                </a:graphic>
              </wp:anchor>
            </w:drawing>
          </mc:Choice>
          <mc:Fallback>
            <w:pict>
              <v:group w14:anchorId="0E6BFD93" id="Group 7057" o:spid="_x0000_s1026" style="position:absolute;left:0;text-align:left;margin-left:797.25pt;margin-top:0;width:21.95pt;height:708.65pt;z-index:251659264;mso-position-horizontal-relative:page;mso-position-vertical-relative:page" coordsize="2787,89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Ui9pQQQAANkNAAAOAAAAZHJzL2Uyb0RvYy54bWzcV9uO2zYQfS/QfyD0&#10;vitZrq0L1hu02WYRoGgWSfoBNE1ZQimSoOhbv74zpCjLl81uAiQoasAWL8PhzJmZM/Ldm30ryJab&#10;rlFyEU1uk4hwydSqketF9Nfndzd5RDpL5YoKJfkiOvAuenP/8093O13yVNVKrLghoER25U4votpa&#10;XcZxx2re0u5WaS5hs1KmpRamZh2vDN2B9lbEaZLM450yK20U410Hqw9+M7p3+quKM/uhqjpuiVhE&#10;YJt1v8b9LvE3vr+j5dpQXTesN4N+gxUtbSRcOqh6oJaSjWkuVLUNM6pTlb1lqo1VVTWMOx/Am0ly&#10;5s2jURvtfFmXu7UeYAJoz3D6ZrXsz+2j0Z/0kwEkdnoNWLgZ+rKvTItPsJLsHWSHATK+t4TBYprl&#10;WQYxZrCVF/iZeUxZDcBfHGP1718+GIdr4xNjdMNK+PYIwOgCgZczBU7ZjeFRr6R9lY6Wmr83+gaC&#10;paltlo1o7MElHoQFjZLbp4Y9GT8BMJ8MaVaLKEuKXyIiaQspDwJ4L3FrgDIeQ0k8B9MY5ydqlqLR&#10;7xohEHsc9wZD1p5F/YrPPqMeFNu0XFpfIoYLsF3Jrm50FxFT8nbJwUjzfjXxweqs4ZbVeGEFF3+E&#10;skHLaDlsOCuPhqHNHSTNlTTJp/MiIlcyZZYW+WzIlMk8cdU3BJyW2nT2kauW4ADMAysAZVrS7R9d&#10;b08Q6WHzJjjbwCJMYGCRLgAGswvIvqpQPtVUczAB1Y5iO82ASXxsnQTJcMXVj5Mbqql7DiM4fwWg&#10;66U0AohtPEBjUIByVh4eAKoOI7aXYYgwfpH9ILHxHCrFIdkdq7o+FjVut2rLPysnaM9KG6w87go5&#10;lgoUETwG0SAQntqpGwmOqORZcQ/i6yVDuvlLQS1667J8QAAWxxgLiWDAPYxCa6qgilw+to2FniWa&#10;FhpemiVDHgsJ2jBXfFq6kT0IjoAJ+ZFXQA2OR3GhM+vlW2HIlmJnch+f7ELXtF/FnAKTelE3dnrw&#10;vK/TXuXEHT1ROZsWvxUPvYZeGM9x1xTPjWG9Nb4zQn8Bp0N/BAuGQ+5mJe1wXkJXd5eMvMXhUq0O&#10;nt5wBjX5g4pzlg28iyxG5VpwgosvlicxCkjnBnDDjwO0b3w3k/lslsxdzabJLM3mOaoDWPpeNi+K&#10;LM08taXZLJkUPe6hgwbaehWzYbKgdqmwCfgUuJJadr/c9055sEmtzD8f4F2sEgrSFmrVjSJ8PQPP&#10;cDci4r0EUoTo2jAwYbAMA2PFW+Xel7wZv26sqhrHwMfQ9qn+4yILJDu9oN3py3FFH07eYPJsMoGA&#10;nYYwcA++x6R5VhQuxJD6IYRjXggN6Xtzb28IenAkV8+VnvwCpR13n2XUIBoEwvOCek+8D1LhOb78&#10;1YKnVwOm/2viTdM8zd17FXj6nyBe9yoN/x9cA+n/6+AflPHclfPxH9n9vwAAAP//AwBQSwMECgAA&#10;AAAAAAAhAJkYYs4zGQAAMxkAABQAAABkcnMvbWVkaWEvaW1hZ2UxLnBuZ4lQTkcNChoKAAAADUlI&#10;RFIAAABTAAALhggGAAAAo0biZgAAAAFzUkdCAK7OHOkAAAAEZ0FNQQAAsY8L/GEFAAAACXBIWXMA&#10;AC4jAAAuIwF4pT92AAAYyElEQVR4Xu3QOxICIQAFQfT+RxZW8BOZTmR1b1GPYEnmNrZrzWsbv2eN&#10;ta6x5tx77mvMfX/sc3Y+9lnnvl7/fve8eb0/39497/1z988SED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ITFDYobEDIkZEjMkZkjMkJghMUNihsQMiRkS&#10;MyRmSMyQmCExQ2KGxAyJGRIzJGZIzJCYITFDYobEDIkZEjMkZkjMkJghMUNihsQMiRkSMyRmSMyQ&#10;mCExQ2KGxAyJGRIzJGZIzJCYITFDYobEDIkZEjMkZkjMkJghMUNihsQMiRkSMyRmSMyQmCExQ2KG&#10;xAyJGRIzJGZIzJCYITFDYobEDIkZEjMkZkjMkJghMUNihsQMiRkSMyRmSMyQmCExQ2KGxAyJGRIz&#10;JGZIzJCYITFDYobEDIkZEjMkZkjMkJghMUNihsQMiRkSMyRmSMyQmCExQ2KGxAyJGRIzJGZIzJCY&#10;ITFDYobEDIkZEjMkZkjMkJghMUNihsQMiRkSMyRmSMyQmCExQ2KGxAyJGRIzJGZIzJCYITFDYobE&#10;DIkZEjMkZkjMkJghMUNihsQMiRkSMyRmSMyQmCExQ2KGxAyJGRIzJGZIzJCYITFDYobEDIkZEjMk&#10;ZkjMkJghMUNihsQMiRkSMyRmSMyQmCExQ2KGxAyJGRIzJGZIzJCYITFDYobEDIkZEjMkZkjMkJgh&#10;MUNihsQMiRkSMyRmSMyQmCExQ2KGxAyJGRIzJGZIzJCYITFDYobEDIkZEjMkZkjMkJghMUNihsQM&#10;iRkSMyRmSMyQmCExQ2KGxAyJGRIzJGZIzJCYITFDYobEDIkZEj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ITFDYobEDIkZEjMkZkjMkJghMUNihsQMiRkS&#10;MyRmSMyQmCExQ2KGxAyJGRIzJGZIzJCYITFDYobEDIkZEjMkZkjMkJghMUNihsQMiRkSMyRmSMyQ&#10;mCExQ2KGxAyJGRIzJGZIzJCYITFDYobEDIkZEjMkZkjMkJghMUNihsQMiRkSMyRmSMyQmCExQ2KG&#10;xAyJGRIzJGZIzJCYITFDYobEDIkZEjMkZkjMkJghMUNihsQMiRkSMyRmSMyQmCExQ2KGxAyJGRIz&#10;JGZIzJCYITFDYobEDIkZEjMkZkjMkJghMUNihsQMiRkSMyRmSMyQmCExQ2KGxAyJGRIzJGZIzJCY&#10;ITFDYobEDIkZEjMkZkjMkJghMUNihsQMiRkSMyRmSMyQmCExQ2KGxAyJGRIzJGZIzJCYITFDYobE&#10;DIkZEjMkZkjMkJghMUNihsQMiRkSMyRmSMyQmCExQ2KGxAyJGRIzJGZIzJCYITFDYobEDIkZEjMk&#10;ZkjMkJghMUNihsQMiRkSMyRmSMyQmCExQ2KGxAyJGRIzJGZIzJCYITFDYobEDIkZEjMkZkjMkJgh&#10;MUNihsQMiRkSMyRmSMyQmCExQ2KGxAyJGRIzJGZIzJCYITFDYobEDIkZEjMkZkjMkJghMUNihsQM&#10;iRkSMyRmSMyQmCExQ2KGxAyJGRIzJGZIzJCYITFDYobEDIkZEj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ITFDYobEDIkZEjMkZkjMkJghMUNihsQMiRkS&#10;MyRmSMyQmCExQ2KGxAyJGRIzJGZIzJCYITFDYobEDIkZEjMkZkjMkJghMUNihsQMiRkSMyRmSMyQ&#10;mCExQ2KGxAyJGRIzJGZIzJCYITFDYobEDIkZEjMkZkjMkJghMUNihsQMiRkSMyRmSMyQmCExQ2KG&#10;xAyJGRIzJGZIzJCYITFDYobEDIkZEjMkZkjMkJghMUNihsQMiRkSMyRmSMyQmCExQ2KGxAyJGRIz&#10;JGZIzJCYITFDYobEDIkZEjMkZkjMkJghMUNihsQMiRkSMyRmSMyQmCExQ2KGxAyJGRIzJGZIzJCY&#10;ITFDYobEDIkZEjMkZkjMkJghMUNihsQMiRkSMyRmSMyQmCExQ2KGxAyJGRIzJGZIzJCYITFDYobE&#10;DIkZEjMkZkjMkJghMUNihsQMiRkSMyRmSMyQmCExQ2KGxAyJGRIzJGZIzJCYITFDYobEDIkZEjMk&#10;ZkjMkJghMUNihsQMiRkSMyRmSMyQmCExQ2KGxAyJGRIzJGZIzJCYITFDYobEDIkZEjMkZkjMkJgh&#10;MUNihsQMiRkSMyRmSMyQmCExQ2KGxAyJGRIzJGZIzJCYITFDYobEDIkZEjMkZkjMkJghMUNihsQM&#10;iRkSMyRmSMyQmCExQ2KGxAyJGRIzJGZIzJCYITFDYobEDIkZEj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ITFDYobEDIkZEjMkZkjMkJghMUNihsQMiRkS&#10;MyRmSMyQmCExQ2KGxAyJGRIzJGZIzJCYITFDYobEDIkZEjMkZkjMkJghMUNihsQMiRkSMyRmSMyQ&#10;mCExQ2KGxAyJGRIzJGZIzJCYITFDYobEDIkZEjMkZkjMkJghMUNihsQMiRkSMyRmSMyQmCExQ2KG&#10;xAyJGRIzJGZIzJCYITFDYobEDIkZEjMkZkjMkJghMUNihsQMiRkSMyRmSMyQmCExQ2KGxAyJGRIz&#10;JGZIzJCYITFDYobEDIkZEjMkZkjMkJghMUNihsQMiRkSMyRmSMyQmCExQ2KGxAyJGRIzJGZIzJCY&#10;ITFDYobEDIkZEjMkZkjMkJghMUNihsQMiRkSMyRmSMyQmCExQ2KGxAyJGRIzJGZIzJCYITFDYobE&#10;DIkZEjMkZkjMkJghMUNihsQMiRkSMyRmSMyQmCExQ2KGxAyJGRIzJGZIzJCYITFDYobEDIkZEjMk&#10;ZkjMkJghMUNihsQMiRkSMyRmSMyQmCExQ2KGxAyJGRIzJGZIzJCYITFDYobEDIkZEjMkZkjMkJgh&#10;MUNihsQMiRkSMyRmSMyQmCExQ2KGxAyJGRIzJGZIzJCYITFDYobEDIkZEjMkZkjMkJghMUNihsQM&#10;iRkSMyRmSMyQmCExQ2KGxAyJGRIzJGZIzJCYITFDYobEDIkZEj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ITFDYobEDIkZEjMkZkjMkJghMUNihsQMiRkS&#10;MyRmSMyQmCExQ2KGxAyJGRIzJGZIzJCYITFDYobEDIkZEjMkZkjMkJghMUNihsQMiRkSMyRmSMyQ&#10;mCExQ2KGxAyJGRIzJGZIzJCYITFDYobEDIkZEjMkZkjMkJghMUNihsQMiRkSMyRmSMyQmCExQ2KG&#10;xAyJGRIzJGZIzJCYITFDYobEDIkZEjMkZkjMkJghMUNihsQMiRkSMyRmSMyQmCExQ2KGxAyJGRIz&#10;JGZIzJCYITFDYobEDIkZEjMkZkjMkJghMUNihsQMiRkSMyRmSMyQmCExQ2KGxAyJGRIzJGZIzJCY&#10;ITFDYobEDIkZEjMkZkjMkJghMUNihsQMiRkSMyRmSMyQmCExQ2KGxAyJGRIzJGZIzJCYITFDYobE&#10;DIkZEjMkZkjMkJghMUNihsQMiRkSMyRmSMyQmCExQ2KGxAyJGRIzJGZIzJCYITFDYobEDIkZEjMk&#10;ZkjMkJghMUNihsQMiRkSMyRmSMyQmCExQ2KGxAyJGRIzJGZIzJCYITFDYobEDIkZEjMkZkjMkJgh&#10;MUNihsQMiRkSMyRmSMyQmCExQ2KGxAyJGRIzJGZIzJCYITFDYobEDIkZEjMkZkjMkJghMUNihsQM&#10;iRkSMyRmSMyQmCExQ2KGxAyJGRIzJGZIzJCYITFDYobEDIkZEj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ITFDYobEDIkZEjMkZkjMkJghMUNihsQMiRkS&#10;MyRmSMyQmCExQ2KGxAyJGRIzJGZIzJCYITFDYobEDIkZEjMkZkjMkJghMUNihsQMiRkSMyRmSMyQ&#10;mCExQ2KGxAyJGRIzJGZIzJCYITFDYobEDIkZEjMkZkjMkJghMUNihsQMiRkSMyRmSMyQmCExQ2KG&#10;xAyJGRIzJGZIzJCYITFDYobEDIkZEjMkZkjMkJghMUNihsQMiRkSMyRmSMyQmCExQ2KGxAyJGRIz&#10;JGZIzJCYITFDYobEDIkZEjMkZkjMkJghMUNihsQMiRkSMyRmSMyQmCExQ2KGxAyJGRIzJGZIzJCY&#10;ITFDYobEDIkZEjMkZkjMkJghMUNihsQMiRkSMyRmSMyQmCExQ2KGxAyJGRIzJGZIzJCYITFDYobE&#10;DIkZEjMkZkjMkJghMUNihsQMiRkSMyRmSMyQmCExQ2KGxAyJGRIzJGZIzJCYITFDYobEDIkZEjMk&#10;ZkjMkJghMUNihsQMiRkSMyRmSMyQmCExQ2KGxAyJGRIzJGZIzJCYITFDYobEDIkZEjMkZkjMkJgh&#10;MUNihsQMiRkSMyRmSMyQmCExQ2KGxAyJGRIzJGZIzJCYITFDYobEDIkZEjMkZkjMkJghMUNihsQM&#10;iRkSMyRmSMyQmCExQ2KGxAyJGRIzJGZIzJCYITFDYobEDIkZEjMkZkjMkJghMUNihsQMiRkSMyRm&#10;SMyQmCExQ2KGxAyJGRIzJGZIzJCYITFDYobEDIkZEjMkZkjMkJghMUNihsQMiRkSMyRmSMyQmCEx&#10;Q2KGxAyJGRIzJGZIzJCYITFDYobEDIkZEjMkZkjMkJghMUNihsQMiRkSMyRmSMyQmCExQ2KGxAyJ&#10;GRIzJGZIzJCYITFDYobEDIkZEjMkZkjMkJghMUNihsQMiRkSMyRmSMyQmCExQ2KGxAyJGRIzJGZI&#10;zJCYITFDYobEDIkZEjMkZkjMkJghMUNihsQMiRkSMyRmSMyQmCExQ2KGxAyJGRIzJGZIzJCYITFD&#10;YobEDIkZEjMkZkjMkJghMUNihsQMiRkSMyRmSMyQmCExQ2KGxAyJGRIzJGZIzJCYITFDYobEDIkZ&#10;EjMkZkjMkJghMUNihsQMiRkSMyRmSMyQmCExQ2KGxAyJGRIzJGZIzJCYITFDYobEDIkZEjMkZkjM&#10;kJghMUNihsQMiRkSMyRmSMyQmCExQ2KGxAyJGRIzJGZIzJCYITFDYobEDIkZEjMkZkjMkJghMUNi&#10;hsQMiRkSMyRmSMyQmCExQ2KGxAyJGRIzJGZIzJCYmTGeI5RigtZyG+wAAAAASUVORK5CYIJQSwME&#10;FAAGAAgAAAAhAPNWQunhAAAACwEAAA8AAABkcnMvZG93bnJldi54bWxMj0Frg0AQhe+F/odlCr01&#10;q1XTxLqGENqeQqFJoeS20YlK3FlxN2r+fSen9jaP93jzvWw1mVYM2LvGkoJwFoBAKmzZUKXge//+&#10;tADhvKZSt5ZQwRUdrPL7u0ynpR3pC4edrwSXkEu1gtr7LpXSFTUa7Wa2Q2LvZHujPcu+kmWvRy43&#10;rXwOgrk0uiH+UOsONzUW593FKPgY9biOwrdhez5trod98vmzDVGpx4dp/QrC4+T/wnDDZ3TImelo&#10;L1Q60bJOlnHCWQU86ebPo0UM4shXHL5EIPNM/t+Q/w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PUi9pQQQAANkNAAAOAAAAAAAAAAAAAAAAADoCAABkcnMvZTJv&#10;RG9jLnhtbFBLAQItAAoAAAAAAAAAIQCZGGLOMxkAADMZAAAUAAAAAAAAAAAAAAAAAKcGAABkcnMv&#10;bWVkaWEvaW1hZ2UxLnBuZ1BLAQItABQABgAIAAAAIQDzVkLp4QAAAAsBAAAPAAAAAAAAAAAAAAAA&#10;AAwgAABkcnMvZG93bnJldi54bWxQSwECLQAUAAYACAAAACEAqiYOvrwAAAAhAQAAGQAAAAAAAAAA&#10;AAAAAAAaIQAAZHJzL19yZWxzL2Uyb0RvYy54bWwucmVsc1BLBQYAAAAABgAGAHwBAAAN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94" o:spid="_x0000_s1027" type="#_x0000_t75" style="position:absolute;left:83;width:2530;height:8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6exgAAAN0AAAAPAAAAZHJzL2Rvd25yZXYueG1sRI9Ba8JA&#10;FITvgv9heUJvulGKjdFV2kJL6a0xoMdH9pksZt+m2U1M/323UPA4zMw3zO4w2kYM1HnjWMFykYAg&#10;Lp02XCkojm/zFIQPyBobx6Tghzwc9tPJDjPtbvxFQx4qESHsM1RQh9BmUvqyJot+4Vri6F1cZzFE&#10;2VVSd3iLcNvIVZKspUXDcaHGll5rKq95bxV85mkfVnlhXspTP7wX5/XSnL6VepiNz1sQgcZwD/+3&#10;P7SCp2TzCH9v4hOQ+18AAAD//wMAUEsBAi0AFAAGAAgAAAAhANvh9svuAAAAhQEAABMAAAAAAAAA&#10;AAAAAAAAAAAAAFtDb250ZW50X1R5cGVzXS54bWxQSwECLQAUAAYACAAAACEAWvQsW78AAAAVAQAA&#10;CwAAAAAAAAAAAAAAAAAfAQAAX3JlbHMvLnJlbHNQSwECLQAUAAYACAAAACEAJ2b+nsYAAADdAAAA&#10;DwAAAAAAAAAAAAAAAAAHAgAAZHJzL2Rvd25yZXYueG1sUEsFBgAAAAADAAMAtwAAAPoCAAAAAA==&#10;">
                  <v:imagedata r:id="rId6" o:title=""/>
                </v:shape>
                <v:shape id="Shape 7370" o:spid="_x0000_s1028" style="position:absolute;width:2787;height:89999;visibility:visible;mso-wrap-style:square;v-text-anchor:top" coordsize="278778,899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6+qwwAAAN0AAAAPAAAAZHJzL2Rvd25yZXYueG1sRE9NTwIx&#10;EL2T8B+aIeFCpKskYFYKASMEjyKJ13E7ble206Yty+qvpwcTjy/ve7nubSs6CrFxrOB+WoAgrpxu&#10;uFZwet/dPYKICVlj65gU/FCE9Wo4WGKp3ZXfqDumWuQQjiUqMCn5UspYGbIYp84TZ+7LBYspw1BL&#10;HfCaw20rH4piLi02nBsMeno2VJ2PF6ug8d8vnxMTuw+z7fzv62R/2oa9UuNRv3kCkahP/+I/90Er&#10;WMwWeX9+k5+AXN0AAAD//wMAUEsBAi0AFAAGAAgAAAAhANvh9svuAAAAhQEAABMAAAAAAAAAAAAA&#10;AAAAAAAAAFtDb250ZW50X1R5cGVzXS54bWxQSwECLQAUAAYACAAAACEAWvQsW78AAAAVAQAACwAA&#10;AAAAAAAAAAAAAAAfAQAAX3JlbHMvLnJlbHNQSwECLQAUAAYACAAAACEAkBuvqsMAAADdAAAADwAA&#10;AAAAAAAAAAAAAAAHAgAAZHJzL2Rvd25yZXYueG1sUEsFBgAAAAADAAMAtwAAAPcCAAAAAA==&#10;" path="m,l278778,r,8999995l,8999995,,e" fillcolor="#539b9d" stroked="f" strokeweight="0">
                  <v:stroke miterlimit="83231f" joinstyle="miter"/>
                  <v:path arrowok="t" textboxrect="0,0,278778,8999995"/>
                </v:shape>
                <v:rect id="Rectangle 574" o:spid="_x0000_s1029" style="position:absolute;left:-1656;top:20528;width:6997;height:275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yxxgAAANwAAAAPAAAAZHJzL2Rvd25yZXYueG1sRI9Pa8JA&#10;FMTvBb/D8oTe6sZiG4luggglvVSottLja/blD2bfptlV02/vCoLHYWZ+wyyzwbTiRL1rLCuYTiIQ&#10;xIXVDVcKvnZvT3MQziNrbC2Tgn9ykKWjhyUm2p75k05bX4kAYZeggtr7LpHSFTUZdBPbEQevtL1B&#10;H2RfSd3jOcBNK5+j6FUabDgs1NjRuqbisD0aBd/T3XGfu80v/5R/8ezD55uyypV6HA+rBQhPg7+H&#10;b+13reAlnsH1TDgCMr0AAAD//wMAUEsBAi0AFAAGAAgAAAAhANvh9svuAAAAhQEAABMAAAAAAAAA&#10;AAAAAAAAAAAAAFtDb250ZW50X1R5cGVzXS54bWxQSwECLQAUAAYACAAAACEAWvQsW78AAAAVAQAA&#10;CwAAAAAAAAAAAAAAAAAfAQAAX3JlbHMvLnJlbHNQSwECLQAUAAYACAAAACEABAh8scYAAADcAAAA&#10;DwAAAAAAAAAAAAAAAAAHAgAAZHJzL2Rvd25yZXYueG1sUEsFBgAAAAADAAMAtwAAAPoCAAAAAA==&#10;" filled="f" stroked="f">
                  <v:textbox inset="0,0,0,0">
                    <w:txbxContent>
                      <w:p w14:paraId="7EC7FBEC" w14:textId="77777777" w:rsidR="005D53D3" w:rsidRDefault="00000000">
                        <w:r>
                          <w:rPr>
                            <w:color w:val="FFFEFD"/>
                            <w:sz w:val="28"/>
                          </w:rPr>
                          <w:t>ADULTO</w:t>
                        </w:r>
                      </w:p>
                    </w:txbxContent>
                  </v:textbox>
                </v:rect>
                <v:shape id="Shape 7373" o:spid="_x0000_s1030" style="position:absolute;top:87119;width:2787;height:2880;visibility:visible;mso-wrap-style:square;v-text-anchor:top" coordsize="278778,28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bsxQAAAN0AAAAPAAAAZHJzL2Rvd25yZXYueG1sRI9Ba8JA&#10;FITvBf/D8gRvdaMWDamriFSwJ2u090f2mQSzb2N2a6K/3hUKHoeZ+YaZLztTiSs1rrSsYDSMQBBn&#10;VpecKzgeNu8xCOeRNVaWScGNHCwXvbc5Jtq2vKdr6nMRIOwSVFB4XydSuqwgg25oa+LgnWxj0AfZ&#10;5FI32Aa4qeQ4iqbSYMlhocCa1gVl5/TPKPjI481lev6+xPefra1/d+uvrE2VGvS71ScIT51/hf/b&#10;W61gNplN4PkmPAG5eAAAAP//AwBQSwECLQAUAAYACAAAACEA2+H2y+4AAACFAQAAEwAAAAAAAAAA&#10;AAAAAAAAAAAAW0NvbnRlbnRfVHlwZXNdLnhtbFBLAQItABQABgAIAAAAIQBa9CxbvwAAABUBAAAL&#10;AAAAAAAAAAAAAAAAAB8BAABfcmVscy8ucmVsc1BLAQItABQABgAIAAAAIQAiltbsxQAAAN0AAAAP&#10;AAAAAAAAAAAAAAAAAAcCAABkcnMvZG93bnJldi54bWxQSwUGAAAAAAMAAwC3AAAA+QIAAAAA&#10;" path="m,l278778,r,287998l,287998,,e" fillcolor="#228281" stroked="f" strokeweight="0">
                  <v:stroke miterlimit="83231f" joinstyle="miter"/>
                  <v:path arrowok="t" textboxrect="0,0,278778,287998"/>
                </v:shape>
                <w10:wrap type="square" anchorx="page" anchory="page"/>
              </v:group>
            </w:pict>
          </mc:Fallback>
        </mc:AlternateContent>
      </w:r>
    </w:p>
    <w:p w14:paraId="2D4D970B" w14:textId="77777777" w:rsidR="005D53D3" w:rsidRDefault="00000000">
      <w:pPr>
        <w:spacing w:after="0" w:line="239" w:lineRule="auto"/>
        <w:ind w:right="3149"/>
      </w:pPr>
      <w:r>
        <w:rPr>
          <w:b/>
          <w:color w:val="181717"/>
          <w:sz w:val="14"/>
        </w:rPr>
        <w:t xml:space="preserve">17/06/2026 </w:t>
      </w:r>
      <w:r>
        <w:rPr>
          <w:color w:val="539B9D"/>
          <w:sz w:val="14"/>
        </w:rPr>
        <w:t>•</w:t>
      </w:r>
      <w:r>
        <w:rPr>
          <w:color w:val="181717"/>
          <w:sz w:val="14"/>
        </w:rPr>
        <w:t xml:space="preserve"> Sempre que possível, preferir vacinas combinadas e/ou considerar aplicaç õ es simultâneas na mesma visita. </w:t>
      </w:r>
      <w:r>
        <w:rPr>
          <w:color w:val="539B9D"/>
          <w:sz w:val="14"/>
        </w:rPr>
        <w:t xml:space="preserve">• </w:t>
      </w:r>
      <w:r>
        <w:rPr>
          <w:color w:val="181717"/>
          <w:sz w:val="14"/>
        </w:rPr>
        <w:t xml:space="preserve">Qualquer dose nã o administrada na idade recomendada deve ser aplicada na visita subsequente </w:t>
      </w:r>
      <w:r>
        <w:rPr>
          <w:color w:val="539B9D"/>
          <w:sz w:val="14"/>
        </w:rPr>
        <w:t xml:space="preserve">• </w:t>
      </w:r>
      <w:r>
        <w:rPr>
          <w:color w:val="181717"/>
          <w:sz w:val="14"/>
        </w:rPr>
        <w:t>Eventos adversos signifi cativos devem ser notifi cados às autoridades competentes.</w:t>
      </w:r>
    </w:p>
    <w:sectPr w:rsidR="005D53D3">
      <w:pgSz w:w="16384" w:h="14173" w:orient="landscape"/>
      <w:pgMar w:top="317" w:right="612" w:bottom="303" w:left="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2DC1"/>
    <w:multiLevelType w:val="hybridMultilevel"/>
    <w:tmpl w:val="ED7E87D2"/>
    <w:lvl w:ilvl="0" w:tplc="1736C2A6">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F4446406">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918C3428">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363AB83E">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B05C4A42">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53DCA5D8">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BFFA49A4">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8A0204B4">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F0048D9E">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 w15:restartNumberingAfterBreak="0">
    <w:nsid w:val="06DE2EE3"/>
    <w:multiLevelType w:val="hybridMultilevel"/>
    <w:tmpl w:val="D3560EF8"/>
    <w:lvl w:ilvl="0" w:tplc="BDDC5A1E">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8286B7F8">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1706845E">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AB5C945E">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62084E8E">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F5C64A50">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506008BE">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C838AC86">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2C32E184">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2" w15:restartNumberingAfterBreak="0">
    <w:nsid w:val="09BE620B"/>
    <w:multiLevelType w:val="hybridMultilevel"/>
    <w:tmpl w:val="0EBC93E8"/>
    <w:lvl w:ilvl="0" w:tplc="8F808EE6">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A8CE5F7E">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E03E3AA2">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B37063D0">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86A878AA">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75D840CC">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295AC2C4">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93908112">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0E3A3EE4">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3" w15:restartNumberingAfterBreak="0">
    <w:nsid w:val="10AC5BA3"/>
    <w:multiLevelType w:val="hybridMultilevel"/>
    <w:tmpl w:val="792C1BC8"/>
    <w:lvl w:ilvl="0" w:tplc="50DC9F56">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46B621A2">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CBA64B90">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5D8E8184">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238AE6FC">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FAA896F2">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5114FA72">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A6708920">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FD5663F6">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4" w15:restartNumberingAfterBreak="0">
    <w:nsid w:val="10C33193"/>
    <w:multiLevelType w:val="hybridMultilevel"/>
    <w:tmpl w:val="2146FA0A"/>
    <w:lvl w:ilvl="0" w:tplc="E7EE2FFA">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EA02CD98">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C608CBFC">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10F603F2">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B5ECD6DE">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8C0C2A3E">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F9EED90E">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941C820E">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C870F460">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5" w15:restartNumberingAfterBreak="0">
    <w:nsid w:val="1470348B"/>
    <w:multiLevelType w:val="hybridMultilevel"/>
    <w:tmpl w:val="F39670C2"/>
    <w:lvl w:ilvl="0" w:tplc="3556A9BC">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3B56C6E4">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96AE0516">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9A9AAA12">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FF3AE8BE">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6AE44964">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DE842E86">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24B6B7A2">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74844B6E">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6" w15:restartNumberingAfterBreak="0">
    <w:nsid w:val="1D3244DD"/>
    <w:multiLevelType w:val="hybridMultilevel"/>
    <w:tmpl w:val="2800E7E4"/>
    <w:lvl w:ilvl="0" w:tplc="CA34D02C">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D2B062DA">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E02CA34E">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5AC465F8">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7982E844">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3FCCEA8C">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A1861316">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A34AF20C">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784A5006">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7" w15:restartNumberingAfterBreak="0">
    <w:nsid w:val="2455190D"/>
    <w:multiLevelType w:val="hybridMultilevel"/>
    <w:tmpl w:val="8050E866"/>
    <w:lvl w:ilvl="0" w:tplc="123A7A26">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65CCD5CA">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3D6A85B8">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55F643EA">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B950BCE4">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066494AE">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689A79CE">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55C256B8">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32203C42">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8" w15:restartNumberingAfterBreak="0">
    <w:nsid w:val="2E0D65F4"/>
    <w:multiLevelType w:val="hybridMultilevel"/>
    <w:tmpl w:val="0422C9EA"/>
    <w:lvl w:ilvl="0" w:tplc="8EFCE878">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FAEE2E72">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3DDA3C04">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CC149756">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24D20626">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5254D59C">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725CBF6C">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4BCAFAB4">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8398F490">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9" w15:restartNumberingAfterBreak="0">
    <w:nsid w:val="2E1A6798"/>
    <w:multiLevelType w:val="hybridMultilevel"/>
    <w:tmpl w:val="18F82088"/>
    <w:lvl w:ilvl="0" w:tplc="427C06A8">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AD30AADC">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49EC7796">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2B222BC4">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72EAF75A">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F670B254">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F5A8CA5C">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A6D24B78">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AAA61E2E">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0" w15:restartNumberingAfterBreak="0">
    <w:nsid w:val="49F74506"/>
    <w:multiLevelType w:val="hybridMultilevel"/>
    <w:tmpl w:val="793ED466"/>
    <w:lvl w:ilvl="0" w:tplc="EB12CC0C">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81D8E17A">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AB58E9CE">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18EC719E">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291214C0">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4FAA890A">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D7E4F4FC">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23A037EA">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8B522FB4">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1" w15:restartNumberingAfterBreak="0">
    <w:nsid w:val="4E0F4A1B"/>
    <w:multiLevelType w:val="hybridMultilevel"/>
    <w:tmpl w:val="709A39A6"/>
    <w:lvl w:ilvl="0" w:tplc="0C268376">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EDE06CC0">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76CC158A">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BFDAB648">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9D484B22">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C116EA90">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1DE41360">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951E3484">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3402AE02">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2" w15:restartNumberingAfterBreak="0">
    <w:nsid w:val="4E83496B"/>
    <w:multiLevelType w:val="hybridMultilevel"/>
    <w:tmpl w:val="7ECCC562"/>
    <w:lvl w:ilvl="0" w:tplc="DFC42020">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C7E2D81E">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70A28BD6">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166A4562">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3D881F4A">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DB528CEC">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C682F814">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A7747574">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42064DC8">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3" w15:restartNumberingAfterBreak="0">
    <w:nsid w:val="544F20EC"/>
    <w:multiLevelType w:val="hybridMultilevel"/>
    <w:tmpl w:val="70C0E4B8"/>
    <w:lvl w:ilvl="0" w:tplc="F022DC28">
      <w:start w:val="1"/>
      <w:numFmt w:val="bullet"/>
      <w:lvlText w:val="•"/>
      <w:lvlJc w:val="left"/>
      <w:pPr>
        <w:ind w:left="218"/>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A586B19A">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D31091BA">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0554C5B4">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2B6EA762">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DA7ED464">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80EC6D42">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11E4A9BE">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654A2D72">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4" w15:restartNumberingAfterBreak="0">
    <w:nsid w:val="59D75012"/>
    <w:multiLevelType w:val="hybridMultilevel"/>
    <w:tmpl w:val="0ECAC256"/>
    <w:lvl w:ilvl="0" w:tplc="EC7AC71C">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2B84DB2E">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F07E9720">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297E544E">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CB8EBE4C">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E0DE4E92">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B6823F16">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A0AEB8AA">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CDC8F2F8">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5" w15:restartNumberingAfterBreak="0">
    <w:nsid w:val="5F075A00"/>
    <w:multiLevelType w:val="hybridMultilevel"/>
    <w:tmpl w:val="D8189688"/>
    <w:lvl w:ilvl="0" w:tplc="6F68460E">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DFFA019A">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C720D1E0">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356CB908">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FF02B596">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AEAA1B86">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30D0137A">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9724C966">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D15EBB92">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6" w15:restartNumberingAfterBreak="0">
    <w:nsid w:val="692B648B"/>
    <w:multiLevelType w:val="hybridMultilevel"/>
    <w:tmpl w:val="EBA80C0E"/>
    <w:lvl w:ilvl="0" w:tplc="E990FCBC">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682820B4">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DC203368">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64FA64F2">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044C4ED2">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25964B7C">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6A84D8E4">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52B09FCA">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AB2AF09E">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7" w15:restartNumberingAfterBreak="0">
    <w:nsid w:val="6AD71713"/>
    <w:multiLevelType w:val="hybridMultilevel"/>
    <w:tmpl w:val="C3669744"/>
    <w:lvl w:ilvl="0" w:tplc="82C088D8">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4CE097E0">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FCDC1664">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566A9ED2">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4A065702">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6390FE0A">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4996701E">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8B9C40FE">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B7FCD7AA">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18" w15:restartNumberingAfterBreak="0">
    <w:nsid w:val="6AFB66CF"/>
    <w:multiLevelType w:val="hybridMultilevel"/>
    <w:tmpl w:val="A14E9BA6"/>
    <w:lvl w:ilvl="0" w:tplc="B2B2FCFC">
      <w:start w:val="1"/>
      <w:numFmt w:val="bullet"/>
      <w:lvlText w:val="x"/>
      <w:lvlJc w:val="left"/>
      <w:pPr>
        <w:ind w:left="329"/>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1" w:tplc="D77A08B0">
      <w:start w:val="1"/>
      <w:numFmt w:val="bullet"/>
      <w:lvlText w:val="o"/>
      <w:lvlJc w:val="left"/>
      <w:pPr>
        <w:ind w:left="142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2" w:tplc="80BC4FE2">
      <w:start w:val="1"/>
      <w:numFmt w:val="bullet"/>
      <w:lvlText w:val="▪"/>
      <w:lvlJc w:val="left"/>
      <w:pPr>
        <w:ind w:left="214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3" w:tplc="FB7A440E">
      <w:start w:val="1"/>
      <w:numFmt w:val="bullet"/>
      <w:lvlText w:val="•"/>
      <w:lvlJc w:val="left"/>
      <w:pPr>
        <w:ind w:left="286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4" w:tplc="1D3E2EE8">
      <w:start w:val="1"/>
      <w:numFmt w:val="bullet"/>
      <w:lvlText w:val="o"/>
      <w:lvlJc w:val="left"/>
      <w:pPr>
        <w:ind w:left="358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5" w:tplc="0338D206">
      <w:start w:val="1"/>
      <w:numFmt w:val="bullet"/>
      <w:lvlText w:val="▪"/>
      <w:lvlJc w:val="left"/>
      <w:pPr>
        <w:ind w:left="430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6" w:tplc="D1CC353A">
      <w:start w:val="1"/>
      <w:numFmt w:val="bullet"/>
      <w:lvlText w:val="•"/>
      <w:lvlJc w:val="left"/>
      <w:pPr>
        <w:ind w:left="502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7" w:tplc="58868534">
      <w:start w:val="1"/>
      <w:numFmt w:val="bullet"/>
      <w:lvlText w:val="o"/>
      <w:lvlJc w:val="left"/>
      <w:pPr>
        <w:ind w:left="574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lvl w:ilvl="8" w:tplc="A33267D8">
      <w:start w:val="1"/>
      <w:numFmt w:val="bullet"/>
      <w:lvlText w:val="▪"/>
      <w:lvlJc w:val="left"/>
      <w:pPr>
        <w:ind w:left="6467"/>
      </w:pPr>
      <w:rPr>
        <w:rFonts w:ascii="Wingdings 2" w:eastAsia="Wingdings 2" w:hAnsi="Wingdings 2" w:cs="Wingdings 2"/>
        <w:b w:val="0"/>
        <w:i w:val="0"/>
        <w:strike w:val="0"/>
        <w:dstrike w:val="0"/>
        <w:color w:val="737473"/>
        <w:sz w:val="13"/>
        <w:szCs w:val="13"/>
        <w:u w:val="none" w:color="000000"/>
        <w:bdr w:val="none" w:sz="0" w:space="0" w:color="auto"/>
        <w:shd w:val="clear" w:color="auto" w:fill="auto"/>
        <w:vertAlign w:val="baseline"/>
      </w:rPr>
    </w:lvl>
  </w:abstractNum>
  <w:abstractNum w:abstractNumId="19" w15:restartNumberingAfterBreak="0">
    <w:nsid w:val="714C535E"/>
    <w:multiLevelType w:val="hybridMultilevel"/>
    <w:tmpl w:val="271A8782"/>
    <w:lvl w:ilvl="0" w:tplc="FFBA3128">
      <w:start w:val="1"/>
      <w:numFmt w:val="bullet"/>
      <w:lvlText w:val="•"/>
      <w:lvlJc w:val="left"/>
      <w:pPr>
        <w:ind w:left="294"/>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4DA63414">
      <w:start w:val="1"/>
      <w:numFmt w:val="bullet"/>
      <w:lvlText w:val="o"/>
      <w:lvlJc w:val="left"/>
      <w:pPr>
        <w:ind w:left="12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5AD64230">
      <w:start w:val="1"/>
      <w:numFmt w:val="bullet"/>
      <w:lvlText w:val="▪"/>
      <w:lvlJc w:val="left"/>
      <w:pPr>
        <w:ind w:left="19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A62C53E0">
      <w:start w:val="1"/>
      <w:numFmt w:val="bullet"/>
      <w:lvlText w:val="•"/>
      <w:lvlJc w:val="left"/>
      <w:pPr>
        <w:ind w:left="26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3A58ADA8">
      <w:start w:val="1"/>
      <w:numFmt w:val="bullet"/>
      <w:lvlText w:val="o"/>
      <w:lvlJc w:val="left"/>
      <w:pPr>
        <w:ind w:left="341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B07E692E">
      <w:start w:val="1"/>
      <w:numFmt w:val="bullet"/>
      <w:lvlText w:val="▪"/>
      <w:lvlJc w:val="left"/>
      <w:pPr>
        <w:ind w:left="413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624EDBBE">
      <w:start w:val="1"/>
      <w:numFmt w:val="bullet"/>
      <w:lvlText w:val="•"/>
      <w:lvlJc w:val="left"/>
      <w:pPr>
        <w:ind w:left="485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8DDE25CE">
      <w:start w:val="1"/>
      <w:numFmt w:val="bullet"/>
      <w:lvlText w:val="o"/>
      <w:lvlJc w:val="left"/>
      <w:pPr>
        <w:ind w:left="557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9DF67DA6">
      <w:start w:val="1"/>
      <w:numFmt w:val="bullet"/>
      <w:lvlText w:val="▪"/>
      <w:lvlJc w:val="left"/>
      <w:pPr>
        <w:ind w:left="6290"/>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abstractNum w:abstractNumId="20" w15:restartNumberingAfterBreak="0">
    <w:nsid w:val="71C32198"/>
    <w:multiLevelType w:val="hybridMultilevel"/>
    <w:tmpl w:val="FCD05CFC"/>
    <w:lvl w:ilvl="0" w:tplc="9B58F438">
      <w:start w:val="1"/>
      <w:numFmt w:val="bullet"/>
      <w:lvlText w:val="•"/>
      <w:lvlJc w:val="left"/>
      <w:pPr>
        <w:ind w:left="237"/>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1" w:tplc="ABDE1122">
      <w:start w:val="1"/>
      <w:numFmt w:val="bullet"/>
      <w:lvlText w:val="o"/>
      <w:lvlJc w:val="left"/>
      <w:pPr>
        <w:ind w:left="11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2" w:tplc="9926DD96">
      <w:start w:val="1"/>
      <w:numFmt w:val="bullet"/>
      <w:lvlText w:val="▪"/>
      <w:lvlJc w:val="left"/>
      <w:pPr>
        <w:ind w:left="19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3" w:tplc="840A0DF4">
      <w:start w:val="1"/>
      <w:numFmt w:val="bullet"/>
      <w:lvlText w:val="•"/>
      <w:lvlJc w:val="left"/>
      <w:pPr>
        <w:ind w:left="26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4" w:tplc="AF6076A6">
      <w:start w:val="1"/>
      <w:numFmt w:val="bullet"/>
      <w:lvlText w:val="o"/>
      <w:lvlJc w:val="left"/>
      <w:pPr>
        <w:ind w:left="335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5" w:tplc="27648F7E">
      <w:start w:val="1"/>
      <w:numFmt w:val="bullet"/>
      <w:lvlText w:val="▪"/>
      <w:lvlJc w:val="left"/>
      <w:pPr>
        <w:ind w:left="407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6" w:tplc="7F30C950">
      <w:start w:val="1"/>
      <w:numFmt w:val="bullet"/>
      <w:lvlText w:val="•"/>
      <w:lvlJc w:val="left"/>
      <w:pPr>
        <w:ind w:left="479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7" w:tplc="94CA850C">
      <w:start w:val="1"/>
      <w:numFmt w:val="bullet"/>
      <w:lvlText w:val="o"/>
      <w:lvlJc w:val="left"/>
      <w:pPr>
        <w:ind w:left="551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lvl w:ilvl="8" w:tplc="A1E67DF8">
      <w:start w:val="1"/>
      <w:numFmt w:val="bullet"/>
      <w:lvlText w:val="▪"/>
      <w:lvlJc w:val="left"/>
      <w:pPr>
        <w:ind w:left="6233"/>
      </w:pPr>
      <w:rPr>
        <w:rFonts w:ascii="Calibri" w:eastAsia="Calibri" w:hAnsi="Calibri" w:cs="Calibri"/>
        <w:b w:val="0"/>
        <w:i w:val="0"/>
        <w:strike w:val="0"/>
        <w:dstrike w:val="0"/>
        <w:color w:val="737473"/>
        <w:sz w:val="13"/>
        <w:szCs w:val="13"/>
        <w:u w:val="none" w:color="000000"/>
        <w:bdr w:val="none" w:sz="0" w:space="0" w:color="auto"/>
        <w:shd w:val="clear" w:color="auto" w:fill="auto"/>
        <w:vertAlign w:val="baseline"/>
      </w:rPr>
    </w:lvl>
  </w:abstractNum>
  <w:num w:numId="1" w16cid:durableId="1869565826">
    <w:abstractNumId w:val="12"/>
  </w:num>
  <w:num w:numId="2" w16cid:durableId="557781939">
    <w:abstractNumId w:val="6"/>
  </w:num>
  <w:num w:numId="3" w16cid:durableId="1175918174">
    <w:abstractNumId w:val="19"/>
  </w:num>
  <w:num w:numId="4" w16cid:durableId="136991780">
    <w:abstractNumId w:val="16"/>
  </w:num>
  <w:num w:numId="5" w16cid:durableId="1587038213">
    <w:abstractNumId w:val="11"/>
  </w:num>
  <w:num w:numId="6" w16cid:durableId="1806585729">
    <w:abstractNumId w:val="15"/>
  </w:num>
  <w:num w:numId="7" w16cid:durableId="909076939">
    <w:abstractNumId w:val="9"/>
  </w:num>
  <w:num w:numId="8" w16cid:durableId="1355695390">
    <w:abstractNumId w:val="0"/>
  </w:num>
  <w:num w:numId="9" w16cid:durableId="1649018971">
    <w:abstractNumId w:val="14"/>
  </w:num>
  <w:num w:numId="10" w16cid:durableId="749079098">
    <w:abstractNumId w:val="3"/>
  </w:num>
  <w:num w:numId="11" w16cid:durableId="1870292554">
    <w:abstractNumId w:val="7"/>
  </w:num>
  <w:num w:numId="12" w16cid:durableId="801655586">
    <w:abstractNumId w:val="8"/>
  </w:num>
  <w:num w:numId="13" w16cid:durableId="151259515">
    <w:abstractNumId w:val="13"/>
  </w:num>
  <w:num w:numId="14" w16cid:durableId="2108653353">
    <w:abstractNumId w:val="20"/>
  </w:num>
  <w:num w:numId="15" w16cid:durableId="1400130920">
    <w:abstractNumId w:val="10"/>
  </w:num>
  <w:num w:numId="16" w16cid:durableId="1797530547">
    <w:abstractNumId w:val="18"/>
  </w:num>
  <w:num w:numId="17" w16cid:durableId="191189538">
    <w:abstractNumId w:val="5"/>
  </w:num>
  <w:num w:numId="18" w16cid:durableId="2077127282">
    <w:abstractNumId w:val="2"/>
  </w:num>
  <w:num w:numId="19" w16cid:durableId="1672368424">
    <w:abstractNumId w:val="1"/>
  </w:num>
  <w:num w:numId="20" w16cid:durableId="1628077370">
    <w:abstractNumId w:val="4"/>
  </w:num>
  <w:num w:numId="21" w16cid:durableId="1225821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D3"/>
    <w:rsid w:val="0042633E"/>
    <w:rsid w:val="005D5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A89D"/>
  <w15:docId w15:val="{5E248FA8-22E9-4F49-88C0-D1DACA11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1592</Words>
  <Characters>8600</Characters>
  <Application>Microsoft Office Word</Application>
  <DocSecurity>0</DocSecurity>
  <Lines>71</Lines>
  <Paragraphs>20</Paragraph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livreto-Calend-SBIm-2026-27-260619.indd</dc:title>
  <dc:subject/>
  <dc:creator>Matheus Ostrowski</dc:creator>
  <cp:keywords/>
  <cp:lastModifiedBy>Matheus Ostrowski</cp:lastModifiedBy>
  <cp:revision>2</cp:revision>
  <dcterms:created xsi:type="dcterms:W3CDTF">2026-06-22T18:33:00Z</dcterms:created>
  <dcterms:modified xsi:type="dcterms:W3CDTF">2026-06-22T18:33:00Z</dcterms:modified>
</cp:coreProperties>
</file>