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419F" w14:textId="77777777" w:rsidR="00F83016" w:rsidRDefault="00000000">
      <w:pPr>
        <w:spacing w:after="0"/>
        <w:ind w:right="9481"/>
      </w:pPr>
      <w:r>
        <w:rPr>
          <w:color w:val="228281"/>
          <w:sz w:val="26"/>
        </w:rPr>
        <w:t>CALENDÁRIO DE VACINAÇÃO SBIm</w:t>
      </w:r>
      <w:r>
        <w:rPr>
          <w:color w:val="C7332C"/>
          <w:sz w:val="26"/>
        </w:rPr>
        <w:t xml:space="preserve"> IDOSO</w:t>
      </w:r>
    </w:p>
    <w:tbl>
      <w:tblPr>
        <w:tblStyle w:val="TableGrid"/>
        <w:tblpPr w:vertAnchor="page" w:horzAnchor="page" w:tblpX="11105" w:tblpY="402"/>
        <w:tblOverlap w:val="never"/>
        <w:tblW w:w="4398" w:type="dxa"/>
        <w:tblInd w:w="0" w:type="dxa"/>
        <w:tblCellMar>
          <w:top w:w="102" w:type="dxa"/>
          <w:left w:w="213" w:type="dxa"/>
          <w:bottom w:w="0" w:type="dxa"/>
          <w:right w:w="177" w:type="dxa"/>
        </w:tblCellMar>
        <w:tblLook w:val="04A0" w:firstRow="1" w:lastRow="0" w:firstColumn="1" w:lastColumn="0" w:noHBand="0" w:noVBand="1"/>
      </w:tblPr>
      <w:tblGrid>
        <w:gridCol w:w="4398"/>
      </w:tblGrid>
      <w:tr w:rsidR="00F83016" w14:paraId="50703D9E" w14:textId="77777777">
        <w:trPr>
          <w:trHeight w:val="699"/>
        </w:trPr>
        <w:tc>
          <w:tcPr>
            <w:tcW w:w="439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639118C6" w14:textId="77777777" w:rsidR="00F83016" w:rsidRDefault="00000000">
            <w:pPr>
              <w:spacing w:after="0"/>
              <w:ind w:right="36" w:firstLine="77"/>
              <w:jc w:val="both"/>
            </w:pPr>
            <w:r>
              <w:rPr>
                <w:b/>
                <w:color w:val="C7332C"/>
                <w:sz w:val="14"/>
              </w:rPr>
              <w:t>Algumas vacinas podem estar especialmente recomendadas para pessoas com comorbidades ou em outra situação especial. Consulte os Calendários de vacinação SBIm pacientes especiais.</w:t>
            </w:r>
          </w:p>
        </w:tc>
      </w:tr>
    </w:tbl>
    <w:tbl>
      <w:tblPr>
        <w:tblStyle w:val="TableGrid"/>
        <w:tblpPr w:vertAnchor="page" w:horzAnchor="page" w:tblpX="9189" w:tblpY="501"/>
        <w:tblOverlap w:val="never"/>
        <w:tblW w:w="1611" w:type="dxa"/>
        <w:tblInd w:w="0" w:type="dxa"/>
        <w:tblCellMar>
          <w:top w:w="77" w:type="dxa"/>
          <w:left w:w="14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11"/>
      </w:tblGrid>
      <w:tr w:rsidR="00F83016" w14:paraId="6DFDA9C4" w14:textId="77777777">
        <w:trPr>
          <w:trHeight w:val="481"/>
        </w:trPr>
        <w:tc>
          <w:tcPr>
            <w:tcW w:w="1611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7CF8C07E" w14:textId="77777777" w:rsidR="00F83016" w:rsidRDefault="00000000">
            <w:pPr>
              <w:spacing w:after="0"/>
            </w:pPr>
            <w:r>
              <w:rPr>
                <w:b/>
                <w:color w:val="C7332C"/>
                <w:sz w:val="14"/>
              </w:rPr>
              <w:t>Os comentários devem ser consultados.</w:t>
            </w:r>
          </w:p>
        </w:tc>
      </w:tr>
    </w:tbl>
    <w:p w14:paraId="3766B81E" w14:textId="77777777" w:rsidR="00F83016" w:rsidRDefault="00000000">
      <w:pPr>
        <w:spacing w:after="191"/>
        <w:ind w:right="948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97FD1A" wp14:editId="74D58C8F">
                <wp:simplePos x="0" y="0"/>
                <wp:positionH relativeFrom="page">
                  <wp:posOffset>3830399</wp:posOffset>
                </wp:positionH>
                <wp:positionV relativeFrom="page">
                  <wp:posOffset>96809</wp:posOffset>
                </wp:positionV>
                <wp:extent cx="646976" cy="637172"/>
                <wp:effectExtent l="0" t="0" r="0" b="0"/>
                <wp:wrapSquare wrapText="bothSides"/>
                <wp:docPr id="6360" name="Group 6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76" cy="637172"/>
                          <a:chOff x="0" y="0"/>
                          <a:chExt cx="646976" cy="637172"/>
                        </a:xfrm>
                      </wpg:grpSpPr>
                      <wps:wsp>
                        <wps:cNvPr id="429" name="Shape 429"/>
                        <wps:cNvSpPr/>
                        <wps:spPr>
                          <a:xfrm>
                            <a:off x="0" y="0"/>
                            <a:ext cx="646976" cy="63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76" h="637172">
                                <a:moveTo>
                                  <a:pt x="332625" y="0"/>
                                </a:moveTo>
                                <a:lnTo>
                                  <a:pt x="353200" y="25756"/>
                                </a:lnTo>
                                <a:lnTo>
                                  <a:pt x="378574" y="4140"/>
                                </a:lnTo>
                                <a:lnTo>
                                  <a:pt x="395186" y="32525"/>
                                </a:lnTo>
                                <a:lnTo>
                                  <a:pt x="423392" y="14656"/>
                                </a:lnTo>
                                <a:lnTo>
                                  <a:pt x="435724" y="45110"/>
                                </a:lnTo>
                                <a:lnTo>
                                  <a:pt x="466192" y="31356"/>
                                </a:lnTo>
                                <a:lnTo>
                                  <a:pt x="473964" y="63271"/>
                                </a:lnTo>
                                <a:lnTo>
                                  <a:pt x="506070" y="53912"/>
                                </a:lnTo>
                                <a:lnTo>
                                  <a:pt x="509143" y="86639"/>
                                </a:lnTo>
                                <a:lnTo>
                                  <a:pt x="542227" y="81852"/>
                                </a:lnTo>
                                <a:lnTo>
                                  <a:pt x="540550" y="114719"/>
                                </a:lnTo>
                                <a:lnTo>
                                  <a:pt x="573951" y="114605"/>
                                </a:lnTo>
                                <a:lnTo>
                                  <a:pt x="567525" y="146939"/>
                                </a:lnTo>
                                <a:lnTo>
                                  <a:pt x="600558" y="151524"/>
                                </a:lnTo>
                                <a:lnTo>
                                  <a:pt x="589547" y="182664"/>
                                </a:lnTo>
                                <a:lnTo>
                                  <a:pt x="621550" y="191833"/>
                                </a:lnTo>
                                <a:lnTo>
                                  <a:pt x="606146" y="221158"/>
                                </a:lnTo>
                                <a:lnTo>
                                  <a:pt x="636448" y="234734"/>
                                </a:lnTo>
                                <a:lnTo>
                                  <a:pt x="616991" y="261620"/>
                                </a:lnTo>
                                <a:lnTo>
                                  <a:pt x="644995" y="279324"/>
                                </a:lnTo>
                                <a:lnTo>
                                  <a:pt x="621855" y="303263"/>
                                </a:lnTo>
                                <a:lnTo>
                                  <a:pt x="646976" y="324726"/>
                                </a:lnTo>
                                <a:lnTo>
                                  <a:pt x="620649" y="345211"/>
                                </a:lnTo>
                                <a:lnTo>
                                  <a:pt x="642379" y="370002"/>
                                </a:lnTo>
                                <a:lnTo>
                                  <a:pt x="613410" y="386626"/>
                                </a:lnTo>
                                <a:lnTo>
                                  <a:pt x="631292" y="414249"/>
                                </a:lnTo>
                                <a:lnTo>
                                  <a:pt x="600240" y="426644"/>
                                </a:lnTo>
                                <a:lnTo>
                                  <a:pt x="613943" y="456527"/>
                                </a:lnTo>
                                <a:lnTo>
                                  <a:pt x="581457" y="464477"/>
                                </a:lnTo>
                                <a:lnTo>
                                  <a:pt x="590690" y="495999"/>
                                </a:lnTo>
                                <a:lnTo>
                                  <a:pt x="557428" y="499326"/>
                                </a:lnTo>
                                <a:lnTo>
                                  <a:pt x="561987" y="531851"/>
                                </a:lnTo>
                                <a:lnTo>
                                  <a:pt x="528612" y="530479"/>
                                </a:lnTo>
                                <a:lnTo>
                                  <a:pt x="528422" y="563385"/>
                                </a:lnTo>
                                <a:lnTo>
                                  <a:pt x="495643" y="557352"/>
                                </a:lnTo>
                                <a:lnTo>
                                  <a:pt x="490690" y="589915"/>
                                </a:lnTo>
                                <a:lnTo>
                                  <a:pt x="459156" y="579336"/>
                                </a:lnTo>
                                <a:lnTo>
                                  <a:pt x="449554" y="610934"/>
                                </a:lnTo>
                                <a:lnTo>
                                  <a:pt x="419913" y="596036"/>
                                </a:lnTo>
                                <a:lnTo>
                                  <a:pt x="405867" y="626008"/>
                                </a:lnTo>
                                <a:lnTo>
                                  <a:pt x="378701" y="607073"/>
                                </a:lnTo>
                                <a:lnTo>
                                  <a:pt x="360477" y="634810"/>
                                </a:lnTo>
                                <a:lnTo>
                                  <a:pt x="336372" y="612242"/>
                                </a:lnTo>
                                <a:lnTo>
                                  <a:pt x="314350" y="637172"/>
                                </a:lnTo>
                                <a:lnTo>
                                  <a:pt x="293776" y="611442"/>
                                </a:lnTo>
                                <a:lnTo>
                                  <a:pt x="268414" y="633057"/>
                                </a:lnTo>
                                <a:lnTo>
                                  <a:pt x="251777" y="604647"/>
                                </a:lnTo>
                                <a:lnTo>
                                  <a:pt x="223583" y="622529"/>
                                </a:lnTo>
                                <a:lnTo>
                                  <a:pt x="211264" y="592087"/>
                                </a:lnTo>
                                <a:lnTo>
                                  <a:pt x="180797" y="605828"/>
                                </a:lnTo>
                                <a:lnTo>
                                  <a:pt x="173025" y="573913"/>
                                </a:lnTo>
                                <a:lnTo>
                                  <a:pt x="140907" y="583273"/>
                                </a:lnTo>
                                <a:lnTo>
                                  <a:pt x="137846" y="550545"/>
                                </a:lnTo>
                                <a:lnTo>
                                  <a:pt x="104749" y="555333"/>
                                </a:lnTo>
                                <a:lnTo>
                                  <a:pt x="106438" y="522465"/>
                                </a:lnTo>
                                <a:lnTo>
                                  <a:pt x="73025" y="522567"/>
                                </a:lnTo>
                                <a:lnTo>
                                  <a:pt x="79451" y="490233"/>
                                </a:lnTo>
                                <a:lnTo>
                                  <a:pt x="46406" y="485648"/>
                                </a:lnTo>
                                <a:lnTo>
                                  <a:pt x="57442" y="454508"/>
                                </a:lnTo>
                                <a:lnTo>
                                  <a:pt x="25438" y="445338"/>
                                </a:lnTo>
                                <a:lnTo>
                                  <a:pt x="40830" y="416001"/>
                                </a:lnTo>
                                <a:lnTo>
                                  <a:pt x="10528" y="402438"/>
                                </a:lnTo>
                                <a:lnTo>
                                  <a:pt x="29985" y="375539"/>
                                </a:lnTo>
                                <a:lnTo>
                                  <a:pt x="1994" y="357848"/>
                                </a:lnTo>
                                <a:lnTo>
                                  <a:pt x="25121" y="333908"/>
                                </a:lnTo>
                                <a:lnTo>
                                  <a:pt x="0" y="312445"/>
                                </a:lnTo>
                                <a:lnTo>
                                  <a:pt x="26314" y="291960"/>
                                </a:lnTo>
                                <a:lnTo>
                                  <a:pt x="4597" y="267170"/>
                                </a:lnTo>
                                <a:lnTo>
                                  <a:pt x="33579" y="250558"/>
                                </a:lnTo>
                                <a:lnTo>
                                  <a:pt x="15684" y="222936"/>
                                </a:lnTo>
                                <a:lnTo>
                                  <a:pt x="46736" y="210541"/>
                                </a:lnTo>
                                <a:lnTo>
                                  <a:pt x="33032" y="180658"/>
                                </a:lnTo>
                                <a:lnTo>
                                  <a:pt x="65532" y="172720"/>
                                </a:lnTo>
                                <a:lnTo>
                                  <a:pt x="56286" y="141186"/>
                                </a:lnTo>
                                <a:lnTo>
                                  <a:pt x="89560" y="137871"/>
                                </a:lnTo>
                                <a:lnTo>
                                  <a:pt x="85001" y="105334"/>
                                </a:lnTo>
                                <a:lnTo>
                                  <a:pt x="118364" y="106693"/>
                                </a:lnTo>
                                <a:lnTo>
                                  <a:pt x="118554" y="73800"/>
                                </a:lnTo>
                                <a:lnTo>
                                  <a:pt x="151346" y="79845"/>
                                </a:lnTo>
                                <a:lnTo>
                                  <a:pt x="156273" y="47257"/>
                                </a:lnTo>
                                <a:lnTo>
                                  <a:pt x="187820" y="57848"/>
                                </a:lnTo>
                                <a:lnTo>
                                  <a:pt x="197421" y="26238"/>
                                </a:lnTo>
                                <a:lnTo>
                                  <a:pt x="227063" y="41161"/>
                                </a:lnTo>
                                <a:lnTo>
                                  <a:pt x="241122" y="11189"/>
                                </a:lnTo>
                                <a:lnTo>
                                  <a:pt x="268275" y="30112"/>
                                </a:lnTo>
                                <a:lnTo>
                                  <a:pt x="286486" y="2375"/>
                                </a:lnTo>
                                <a:lnTo>
                                  <a:pt x="310604" y="24943"/>
                                </a:lnTo>
                                <a:lnTo>
                                  <a:pt x="332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17638" y="47187"/>
                            <a:ext cx="305854" cy="542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854" h="542292">
                                <a:moveTo>
                                  <a:pt x="290753" y="0"/>
                                </a:moveTo>
                                <a:lnTo>
                                  <a:pt x="305854" y="342"/>
                                </a:lnTo>
                                <a:lnTo>
                                  <a:pt x="305854" y="10601"/>
                                </a:lnTo>
                                <a:lnTo>
                                  <a:pt x="291318" y="10273"/>
                                </a:lnTo>
                                <a:cubicBezTo>
                                  <a:pt x="273702" y="11383"/>
                                  <a:pt x="255927" y="14250"/>
                                  <a:pt x="238214" y="18996"/>
                                </a:cubicBezTo>
                                <a:cubicBezTo>
                                  <a:pt x="96520" y="56957"/>
                                  <a:pt x="11570" y="201076"/>
                                  <a:pt x="48870" y="340268"/>
                                </a:cubicBezTo>
                                <a:cubicBezTo>
                                  <a:pt x="76845" y="444653"/>
                                  <a:pt x="165756" y="517069"/>
                                  <a:pt x="268240" y="530733"/>
                                </a:cubicBezTo>
                                <a:lnTo>
                                  <a:pt x="305854" y="532040"/>
                                </a:lnTo>
                                <a:lnTo>
                                  <a:pt x="305854" y="542292"/>
                                </a:lnTo>
                                <a:lnTo>
                                  <a:pt x="266753" y="540932"/>
                                </a:lnTo>
                                <a:cubicBezTo>
                                  <a:pt x="160238" y="526727"/>
                                  <a:pt x="67831" y="451463"/>
                                  <a:pt x="38760" y="342973"/>
                                </a:cubicBezTo>
                                <a:cubicBezTo>
                                  <a:pt x="0" y="198320"/>
                                  <a:pt x="88291" y="48524"/>
                                  <a:pt x="235560" y="9065"/>
                                </a:cubicBezTo>
                                <a:cubicBezTo>
                                  <a:pt x="253970" y="4133"/>
                                  <a:pt x="272444" y="1154"/>
                                  <a:pt x="2907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323492" y="47529"/>
                            <a:ext cx="305854" cy="54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854" h="542475">
                                <a:moveTo>
                                  <a:pt x="0" y="0"/>
                                </a:moveTo>
                                <a:lnTo>
                                  <a:pt x="32431" y="734"/>
                                </a:lnTo>
                                <a:cubicBezTo>
                                  <a:pt x="141746" y="12622"/>
                                  <a:pt x="237418" y="88743"/>
                                  <a:pt x="267094" y="199503"/>
                                </a:cubicBezTo>
                                <a:cubicBezTo>
                                  <a:pt x="305854" y="344156"/>
                                  <a:pt x="217577" y="493952"/>
                                  <a:pt x="70295" y="533411"/>
                                </a:cubicBezTo>
                                <a:cubicBezTo>
                                  <a:pt x="51886" y="538343"/>
                                  <a:pt x="33413" y="541322"/>
                                  <a:pt x="15105" y="542475"/>
                                </a:cubicBezTo>
                                <a:lnTo>
                                  <a:pt x="0" y="541950"/>
                                </a:lnTo>
                                <a:lnTo>
                                  <a:pt x="0" y="531698"/>
                                </a:lnTo>
                                <a:lnTo>
                                  <a:pt x="14540" y="532203"/>
                                </a:lnTo>
                                <a:cubicBezTo>
                                  <a:pt x="32155" y="531093"/>
                                  <a:pt x="49928" y="528226"/>
                                  <a:pt x="67640" y="523480"/>
                                </a:cubicBezTo>
                                <a:cubicBezTo>
                                  <a:pt x="209334" y="485519"/>
                                  <a:pt x="294284" y="341387"/>
                                  <a:pt x="256985" y="202208"/>
                                </a:cubicBezTo>
                                <a:cubicBezTo>
                                  <a:pt x="228427" y="95649"/>
                                  <a:pt x="136375" y="22404"/>
                                  <a:pt x="31197" y="10966"/>
                                </a:cubicBezTo>
                                <a:lnTo>
                                  <a:pt x="0" y="10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43952" y="63110"/>
                            <a:ext cx="559079" cy="53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079" h="531325">
                                <a:moveTo>
                                  <a:pt x="265797" y="7447"/>
                                </a:moveTo>
                                <a:cubicBezTo>
                                  <a:pt x="383008" y="0"/>
                                  <a:pt x="492571" y="74241"/>
                                  <a:pt x="523608" y="190089"/>
                                </a:cubicBezTo>
                                <a:cubicBezTo>
                                  <a:pt x="559079" y="322487"/>
                                  <a:pt x="478574" y="459088"/>
                                  <a:pt x="343776" y="495207"/>
                                </a:cubicBezTo>
                                <a:cubicBezTo>
                                  <a:pt x="208979" y="531325"/>
                                  <a:pt x="70955" y="453284"/>
                                  <a:pt x="35471" y="320886"/>
                                </a:cubicBezTo>
                                <a:cubicBezTo>
                                  <a:pt x="0" y="188489"/>
                                  <a:pt x="80518" y="51875"/>
                                  <a:pt x="215303" y="15756"/>
                                </a:cubicBezTo>
                                <a:cubicBezTo>
                                  <a:pt x="232153" y="11241"/>
                                  <a:pt x="249053" y="8510"/>
                                  <a:pt x="265797" y="74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162278" y="423136"/>
                            <a:ext cx="38773" cy="38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73" h="38087">
                                <a:moveTo>
                                  <a:pt x="14288" y="0"/>
                                </a:moveTo>
                                <a:lnTo>
                                  <a:pt x="38773" y="13856"/>
                                </a:lnTo>
                                <a:lnTo>
                                  <a:pt x="24486" y="38087"/>
                                </a:lnTo>
                                <a:lnTo>
                                  <a:pt x="0" y="24244"/>
                                </a:lnTo>
                                <a:lnTo>
                                  <a:pt x="14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488726" y="335675"/>
                            <a:ext cx="38773" cy="38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73" h="38075">
                                <a:moveTo>
                                  <a:pt x="14288" y="0"/>
                                </a:moveTo>
                                <a:lnTo>
                                  <a:pt x="38773" y="13843"/>
                                </a:lnTo>
                                <a:lnTo>
                                  <a:pt x="24486" y="38075"/>
                                </a:lnTo>
                                <a:lnTo>
                                  <a:pt x="0" y="24232"/>
                                </a:lnTo>
                                <a:lnTo>
                                  <a:pt x="14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161666" y="220369"/>
                            <a:ext cx="59865" cy="140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65" h="140124">
                                <a:moveTo>
                                  <a:pt x="55752" y="268"/>
                                </a:moveTo>
                                <a:lnTo>
                                  <a:pt x="59865" y="1235"/>
                                </a:lnTo>
                                <a:lnTo>
                                  <a:pt x="59865" y="29928"/>
                                </a:lnTo>
                                <a:lnTo>
                                  <a:pt x="55512" y="25619"/>
                                </a:lnTo>
                                <a:cubicBezTo>
                                  <a:pt x="52413" y="24959"/>
                                  <a:pt x="49416" y="25022"/>
                                  <a:pt x="46507" y="25797"/>
                                </a:cubicBezTo>
                                <a:cubicBezTo>
                                  <a:pt x="38735" y="27880"/>
                                  <a:pt x="33617" y="33315"/>
                                  <a:pt x="31115" y="42129"/>
                                </a:cubicBezTo>
                                <a:cubicBezTo>
                                  <a:pt x="29388" y="48162"/>
                                  <a:pt x="29299" y="56455"/>
                                  <a:pt x="30899" y="67008"/>
                                </a:cubicBezTo>
                                <a:cubicBezTo>
                                  <a:pt x="32842" y="61738"/>
                                  <a:pt x="34595" y="58080"/>
                                  <a:pt x="36157" y="56036"/>
                                </a:cubicBezTo>
                                <a:cubicBezTo>
                                  <a:pt x="40170" y="50625"/>
                                  <a:pt x="46584" y="46726"/>
                                  <a:pt x="55410" y="44364"/>
                                </a:cubicBezTo>
                                <a:lnTo>
                                  <a:pt x="59865" y="44090"/>
                                </a:lnTo>
                                <a:lnTo>
                                  <a:pt x="59865" y="71116"/>
                                </a:lnTo>
                                <a:lnTo>
                                  <a:pt x="53416" y="70336"/>
                                </a:lnTo>
                                <a:cubicBezTo>
                                  <a:pt x="47612" y="71898"/>
                                  <a:pt x="43523" y="75428"/>
                                  <a:pt x="41161" y="80953"/>
                                </a:cubicBezTo>
                                <a:cubicBezTo>
                                  <a:pt x="39027" y="85995"/>
                                  <a:pt x="38507" y="91227"/>
                                  <a:pt x="39573" y="96637"/>
                                </a:cubicBezTo>
                                <a:cubicBezTo>
                                  <a:pt x="42354" y="102403"/>
                                  <a:pt x="44653" y="106328"/>
                                  <a:pt x="46469" y="108423"/>
                                </a:cubicBezTo>
                                <a:cubicBezTo>
                                  <a:pt x="48813" y="110919"/>
                                  <a:pt x="51527" y="112532"/>
                                  <a:pt x="54613" y="113263"/>
                                </a:cubicBezTo>
                                <a:lnTo>
                                  <a:pt x="59865" y="113038"/>
                                </a:lnTo>
                                <a:lnTo>
                                  <a:pt x="59865" y="139710"/>
                                </a:lnTo>
                                <a:lnTo>
                                  <a:pt x="51178" y="140124"/>
                                </a:lnTo>
                                <a:cubicBezTo>
                                  <a:pt x="44663" y="138887"/>
                                  <a:pt x="38398" y="136090"/>
                                  <a:pt x="32385" y="131728"/>
                                </a:cubicBezTo>
                                <a:cubicBezTo>
                                  <a:pt x="20358" y="123015"/>
                                  <a:pt x="11392" y="107648"/>
                                  <a:pt x="5486" y="85627"/>
                                </a:cubicBezTo>
                                <a:cubicBezTo>
                                  <a:pt x="0" y="65116"/>
                                  <a:pt x="102" y="47209"/>
                                  <a:pt x="5829" y="31918"/>
                                </a:cubicBezTo>
                                <a:cubicBezTo>
                                  <a:pt x="11544" y="16615"/>
                                  <a:pt x="23038" y="6645"/>
                                  <a:pt x="40322" y="2010"/>
                                </a:cubicBezTo>
                                <a:cubicBezTo>
                                  <a:pt x="45657" y="581"/>
                                  <a:pt x="50800" y="0"/>
                                  <a:pt x="55752" y="2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221531" y="263724"/>
                            <a:ext cx="51273" cy="9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73" h="96355">
                                <a:moveTo>
                                  <a:pt x="11954" y="0"/>
                                </a:moveTo>
                                <a:cubicBezTo>
                                  <a:pt x="17272" y="832"/>
                                  <a:pt x="22437" y="2832"/>
                                  <a:pt x="27448" y="6001"/>
                                </a:cubicBezTo>
                                <a:cubicBezTo>
                                  <a:pt x="37481" y="12338"/>
                                  <a:pt x="44123" y="21571"/>
                                  <a:pt x="47374" y="33725"/>
                                </a:cubicBezTo>
                                <a:cubicBezTo>
                                  <a:pt x="51273" y="48279"/>
                                  <a:pt x="49888" y="61309"/>
                                  <a:pt x="43208" y="72790"/>
                                </a:cubicBezTo>
                                <a:cubicBezTo>
                                  <a:pt x="36528" y="84284"/>
                                  <a:pt x="25987" y="91954"/>
                                  <a:pt x="11611" y="95802"/>
                                </a:cubicBezTo>
                                <a:lnTo>
                                  <a:pt x="0" y="96355"/>
                                </a:lnTo>
                                <a:lnTo>
                                  <a:pt x="0" y="69683"/>
                                </a:lnTo>
                                <a:lnTo>
                                  <a:pt x="5121" y="69463"/>
                                </a:lnTo>
                                <a:cubicBezTo>
                                  <a:pt x="10912" y="67913"/>
                                  <a:pt x="15243" y="64586"/>
                                  <a:pt x="18100" y="59480"/>
                                </a:cubicBezTo>
                                <a:cubicBezTo>
                                  <a:pt x="20958" y="54362"/>
                                  <a:pt x="21567" y="48774"/>
                                  <a:pt x="19942" y="42704"/>
                                </a:cubicBezTo>
                                <a:cubicBezTo>
                                  <a:pt x="18278" y="36506"/>
                                  <a:pt x="14976" y="31921"/>
                                  <a:pt x="10023" y="28975"/>
                                </a:cubicBezTo>
                                <a:lnTo>
                                  <a:pt x="0" y="27762"/>
                                </a:lnTo>
                                <a:lnTo>
                                  <a:pt x="0" y="736"/>
                                </a:lnTo>
                                <a:lnTo>
                                  <a:pt x="11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221531" y="221604"/>
                            <a:ext cx="32045" cy="33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5" h="33033">
                                <a:moveTo>
                                  <a:pt x="0" y="0"/>
                                </a:moveTo>
                                <a:lnTo>
                                  <a:pt x="10163" y="2388"/>
                                </a:lnTo>
                                <a:cubicBezTo>
                                  <a:pt x="19294" y="6312"/>
                                  <a:pt x="26597" y="14059"/>
                                  <a:pt x="32045" y="25616"/>
                                </a:cubicBezTo>
                                <a:lnTo>
                                  <a:pt x="4384" y="33033"/>
                                </a:lnTo>
                                <a:lnTo>
                                  <a:pt x="0" y="28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270456" y="193501"/>
                            <a:ext cx="54328" cy="137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28" h="137612">
                                <a:moveTo>
                                  <a:pt x="54328" y="0"/>
                                </a:moveTo>
                                <a:lnTo>
                                  <a:pt x="54328" y="28005"/>
                                </a:lnTo>
                                <a:lnTo>
                                  <a:pt x="53273" y="27193"/>
                                </a:lnTo>
                                <a:cubicBezTo>
                                  <a:pt x="50203" y="26115"/>
                                  <a:pt x="46813" y="26074"/>
                                  <a:pt x="43104" y="27071"/>
                                </a:cubicBezTo>
                                <a:cubicBezTo>
                                  <a:pt x="35675" y="29065"/>
                                  <a:pt x="31471" y="33993"/>
                                  <a:pt x="30468" y="41854"/>
                                </a:cubicBezTo>
                                <a:cubicBezTo>
                                  <a:pt x="29464" y="49715"/>
                                  <a:pt x="30798" y="60485"/>
                                  <a:pt x="34468" y="74150"/>
                                </a:cubicBezTo>
                                <a:cubicBezTo>
                                  <a:pt x="38100" y="87701"/>
                                  <a:pt x="42304" y="97620"/>
                                  <a:pt x="47104" y="103931"/>
                                </a:cubicBezTo>
                                <a:lnTo>
                                  <a:pt x="54328" y="109501"/>
                                </a:lnTo>
                                <a:lnTo>
                                  <a:pt x="54328" y="137444"/>
                                </a:lnTo>
                                <a:lnTo>
                                  <a:pt x="50627" y="137612"/>
                                </a:lnTo>
                                <a:cubicBezTo>
                                  <a:pt x="43844" y="136189"/>
                                  <a:pt x="37554" y="133014"/>
                                  <a:pt x="31763" y="128087"/>
                                </a:cubicBezTo>
                                <a:cubicBezTo>
                                  <a:pt x="20181" y="118244"/>
                                  <a:pt x="11570" y="102814"/>
                                  <a:pt x="5931" y="81795"/>
                                </a:cubicBezTo>
                                <a:cubicBezTo>
                                  <a:pt x="267" y="60662"/>
                                  <a:pt x="0" y="42933"/>
                                  <a:pt x="5106" y="28608"/>
                                </a:cubicBezTo>
                                <a:cubicBezTo>
                                  <a:pt x="10211" y="14282"/>
                                  <a:pt x="20600" y="5024"/>
                                  <a:pt x="36259" y="820"/>
                                </a:cubicBezTo>
                                <a:lnTo>
                                  <a:pt x="543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324785" y="193331"/>
                            <a:ext cx="54358" cy="137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58" h="137614">
                                <a:moveTo>
                                  <a:pt x="3757" y="0"/>
                                </a:moveTo>
                                <a:cubicBezTo>
                                  <a:pt x="10540" y="1422"/>
                                  <a:pt x="16830" y="4597"/>
                                  <a:pt x="22621" y="9525"/>
                                </a:cubicBezTo>
                                <a:cubicBezTo>
                                  <a:pt x="34216" y="19367"/>
                                  <a:pt x="42839" y="34861"/>
                                  <a:pt x="48504" y="56007"/>
                                </a:cubicBezTo>
                                <a:cubicBezTo>
                                  <a:pt x="54130" y="77013"/>
                                  <a:pt x="54358" y="94691"/>
                                  <a:pt x="49189" y="109029"/>
                                </a:cubicBezTo>
                                <a:cubicBezTo>
                                  <a:pt x="44021" y="123368"/>
                                  <a:pt x="33670" y="132626"/>
                                  <a:pt x="18125" y="136792"/>
                                </a:cubicBezTo>
                                <a:lnTo>
                                  <a:pt x="0" y="137614"/>
                                </a:lnTo>
                                <a:lnTo>
                                  <a:pt x="0" y="109671"/>
                                </a:lnTo>
                                <a:lnTo>
                                  <a:pt x="1004" y="110446"/>
                                </a:lnTo>
                                <a:cubicBezTo>
                                  <a:pt x="4089" y="111519"/>
                                  <a:pt x="7514" y="111550"/>
                                  <a:pt x="11280" y="110541"/>
                                </a:cubicBezTo>
                                <a:cubicBezTo>
                                  <a:pt x="18595" y="108585"/>
                                  <a:pt x="22773" y="103670"/>
                                  <a:pt x="23828" y="95783"/>
                                </a:cubicBezTo>
                                <a:cubicBezTo>
                                  <a:pt x="24882" y="87909"/>
                                  <a:pt x="23599" y="77191"/>
                                  <a:pt x="19967" y="63652"/>
                                </a:cubicBezTo>
                                <a:cubicBezTo>
                                  <a:pt x="16309" y="49974"/>
                                  <a:pt x="12055" y="40005"/>
                                  <a:pt x="7191" y="33706"/>
                                </a:cubicBezTo>
                                <a:lnTo>
                                  <a:pt x="0" y="28175"/>
                                </a:lnTo>
                                <a:lnTo>
                                  <a:pt x="0" y="171"/>
                                </a:lnTo>
                                <a:lnTo>
                                  <a:pt x="37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388964" y="200134"/>
                            <a:ext cx="95009" cy="102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09" h="102959">
                                <a:moveTo>
                                  <a:pt x="47206" y="0"/>
                                </a:moveTo>
                                <a:lnTo>
                                  <a:pt x="56362" y="34176"/>
                                </a:lnTo>
                                <a:lnTo>
                                  <a:pt x="87681" y="25781"/>
                                </a:lnTo>
                                <a:lnTo>
                                  <a:pt x="95009" y="53111"/>
                                </a:lnTo>
                                <a:lnTo>
                                  <a:pt x="63691" y="61506"/>
                                </a:lnTo>
                                <a:lnTo>
                                  <a:pt x="73000" y="96253"/>
                                </a:lnTo>
                                <a:lnTo>
                                  <a:pt x="47955" y="102959"/>
                                </a:lnTo>
                                <a:lnTo>
                                  <a:pt x="38646" y="68224"/>
                                </a:lnTo>
                                <a:lnTo>
                                  <a:pt x="7328" y="76606"/>
                                </a:lnTo>
                                <a:lnTo>
                                  <a:pt x="0" y="49276"/>
                                </a:lnTo>
                                <a:lnTo>
                                  <a:pt x="31318" y="40881"/>
                                </a:lnTo>
                                <a:lnTo>
                                  <a:pt x="22161" y="6706"/>
                                </a:lnTo>
                                <a:lnTo>
                                  <a:pt x="472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230924" y="413562"/>
                            <a:ext cx="24986" cy="40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86" h="40916">
                                <a:moveTo>
                                  <a:pt x="24986" y="0"/>
                                </a:moveTo>
                                <a:lnTo>
                                  <a:pt x="24986" y="8723"/>
                                </a:lnTo>
                                <a:lnTo>
                                  <a:pt x="23863" y="9258"/>
                                </a:lnTo>
                                <a:cubicBezTo>
                                  <a:pt x="18643" y="11265"/>
                                  <a:pt x="15024" y="13512"/>
                                  <a:pt x="13005" y="15989"/>
                                </a:cubicBezTo>
                                <a:cubicBezTo>
                                  <a:pt x="10985" y="18465"/>
                                  <a:pt x="10503" y="21679"/>
                                  <a:pt x="11557" y="25603"/>
                                </a:cubicBezTo>
                                <a:cubicBezTo>
                                  <a:pt x="12243" y="28181"/>
                                  <a:pt x="13754" y="30035"/>
                                  <a:pt x="16065" y="31178"/>
                                </a:cubicBezTo>
                                <a:cubicBezTo>
                                  <a:pt x="18390" y="32321"/>
                                  <a:pt x="21310" y="32423"/>
                                  <a:pt x="24841" y="31470"/>
                                </a:cubicBezTo>
                                <a:lnTo>
                                  <a:pt x="24986" y="31374"/>
                                </a:lnTo>
                                <a:lnTo>
                                  <a:pt x="24986" y="40916"/>
                                </a:lnTo>
                                <a:lnTo>
                                  <a:pt x="9792" y="40030"/>
                                </a:lnTo>
                                <a:cubicBezTo>
                                  <a:pt x="5829" y="37731"/>
                                  <a:pt x="3099" y="33820"/>
                                  <a:pt x="1613" y="28270"/>
                                </a:cubicBezTo>
                                <a:cubicBezTo>
                                  <a:pt x="0" y="22250"/>
                                  <a:pt x="648" y="17310"/>
                                  <a:pt x="3568" y="13474"/>
                                </a:cubicBezTo>
                                <a:cubicBezTo>
                                  <a:pt x="6490" y="9639"/>
                                  <a:pt x="11303" y="6261"/>
                                  <a:pt x="18009" y="3340"/>
                                </a:cubicBezTo>
                                <a:lnTo>
                                  <a:pt x="249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226073" y="387359"/>
                            <a:ext cx="29837" cy="2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37" h="27371">
                                <a:moveTo>
                                  <a:pt x="29837" y="0"/>
                                </a:moveTo>
                                <a:lnTo>
                                  <a:pt x="29837" y="9093"/>
                                </a:lnTo>
                                <a:lnTo>
                                  <a:pt x="22263" y="9172"/>
                                </a:lnTo>
                                <a:cubicBezTo>
                                  <a:pt x="17323" y="10492"/>
                                  <a:pt x="13983" y="12486"/>
                                  <a:pt x="12205" y="15153"/>
                                </a:cubicBezTo>
                                <a:cubicBezTo>
                                  <a:pt x="10440" y="17820"/>
                                  <a:pt x="10020" y="21059"/>
                                  <a:pt x="10960" y="24856"/>
                                </a:cubicBezTo>
                                <a:lnTo>
                                  <a:pt x="1575" y="27371"/>
                                </a:lnTo>
                                <a:cubicBezTo>
                                  <a:pt x="0" y="21503"/>
                                  <a:pt x="622" y="16042"/>
                                  <a:pt x="3454" y="10975"/>
                                </a:cubicBezTo>
                                <a:cubicBezTo>
                                  <a:pt x="6274" y="5908"/>
                                  <a:pt x="11735" y="2301"/>
                                  <a:pt x="19838" y="129"/>
                                </a:cubicBezTo>
                                <a:lnTo>
                                  <a:pt x="298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255910" y="387260"/>
                            <a:ext cx="34628" cy="67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28" h="67234">
                                <a:moveTo>
                                  <a:pt x="7691" y="0"/>
                                </a:moveTo>
                                <a:cubicBezTo>
                                  <a:pt x="11831" y="1905"/>
                                  <a:pt x="14854" y="6401"/>
                                  <a:pt x="16746" y="13462"/>
                                </a:cubicBezTo>
                                <a:lnTo>
                                  <a:pt x="24912" y="43955"/>
                                </a:lnTo>
                                <a:cubicBezTo>
                                  <a:pt x="25560" y="46368"/>
                                  <a:pt x="26208" y="48031"/>
                                  <a:pt x="26843" y="48933"/>
                                </a:cubicBezTo>
                                <a:cubicBezTo>
                                  <a:pt x="27478" y="49847"/>
                                  <a:pt x="28494" y="50101"/>
                                  <a:pt x="29891" y="49733"/>
                                </a:cubicBezTo>
                                <a:lnTo>
                                  <a:pt x="32495" y="48387"/>
                                </a:lnTo>
                                <a:lnTo>
                                  <a:pt x="34628" y="56337"/>
                                </a:lnTo>
                                <a:cubicBezTo>
                                  <a:pt x="34349" y="56769"/>
                                  <a:pt x="33599" y="57353"/>
                                  <a:pt x="32380" y="58103"/>
                                </a:cubicBezTo>
                                <a:cubicBezTo>
                                  <a:pt x="31161" y="58864"/>
                                  <a:pt x="30031" y="59385"/>
                                  <a:pt x="29002" y="59652"/>
                                </a:cubicBezTo>
                                <a:cubicBezTo>
                                  <a:pt x="26055" y="60452"/>
                                  <a:pt x="23846" y="60198"/>
                                  <a:pt x="22360" y="58915"/>
                                </a:cubicBezTo>
                                <a:cubicBezTo>
                                  <a:pt x="20874" y="57633"/>
                                  <a:pt x="19527" y="55524"/>
                                  <a:pt x="18347" y="52565"/>
                                </a:cubicBezTo>
                                <a:cubicBezTo>
                                  <a:pt x="17051" y="55677"/>
                                  <a:pt x="14892" y="58572"/>
                                  <a:pt x="11857" y="61278"/>
                                </a:cubicBezTo>
                                <a:cubicBezTo>
                                  <a:pt x="8834" y="63983"/>
                                  <a:pt x="4973" y="65964"/>
                                  <a:pt x="262" y="67234"/>
                                </a:cubicBezTo>
                                <a:lnTo>
                                  <a:pt x="0" y="67219"/>
                                </a:lnTo>
                                <a:lnTo>
                                  <a:pt x="0" y="57676"/>
                                </a:lnTo>
                                <a:lnTo>
                                  <a:pt x="11565" y="50000"/>
                                </a:lnTo>
                                <a:cubicBezTo>
                                  <a:pt x="13914" y="46266"/>
                                  <a:pt x="14549" y="42342"/>
                                  <a:pt x="13445" y="38252"/>
                                </a:cubicBezTo>
                                <a:lnTo>
                                  <a:pt x="10828" y="28486"/>
                                </a:lnTo>
                                <a:cubicBezTo>
                                  <a:pt x="9837" y="29794"/>
                                  <a:pt x="8428" y="30925"/>
                                  <a:pt x="6586" y="31890"/>
                                </a:cubicBezTo>
                                <a:lnTo>
                                  <a:pt x="0" y="35026"/>
                                </a:lnTo>
                                <a:lnTo>
                                  <a:pt x="0" y="26302"/>
                                </a:lnTo>
                                <a:lnTo>
                                  <a:pt x="2840" y="24943"/>
                                </a:lnTo>
                                <a:cubicBezTo>
                                  <a:pt x="7056" y="22873"/>
                                  <a:pt x="8669" y="19990"/>
                                  <a:pt x="7679" y="16294"/>
                                </a:cubicBezTo>
                                <a:cubicBezTo>
                                  <a:pt x="6662" y="12510"/>
                                  <a:pt x="4821" y="10135"/>
                                  <a:pt x="2167" y="9169"/>
                                </a:cubicBezTo>
                                <a:lnTo>
                                  <a:pt x="0" y="9192"/>
                                </a:lnTo>
                                <a:lnTo>
                                  <a:pt x="0" y="99"/>
                                </a:lnTo>
                                <a:lnTo>
                                  <a:pt x="7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282633" y="368584"/>
                            <a:ext cx="63843" cy="72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3" h="72923">
                                <a:moveTo>
                                  <a:pt x="27546" y="1676"/>
                                </a:moveTo>
                                <a:cubicBezTo>
                                  <a:pt x="33808" y="0"/>
                                  <a:pt x="39053" y="533"/>
                                  <a:pt x="43294" y="3264"/>
                                </a:cubicBezTo>
                                <a:cubicBezTo>
                                  <a:pt x="47549" y="6007"/>
                                  <a:pt x="50597" y="10871"/>
                                  <a:pt x="52477" y="17869"/>
                                </a:cubicBezTo>
                                <a:lnTo>
                                  <a:pt x="63843" y="60287"/>
                                </a:lnTo>
                                <a:lnTo>
                                  <a:pt x="54572" y="62776"/>
                                </a:lnTo>
                                <a:lnTo>
                                  <a:pt x="43333" y="20828"/>
                                </a:lnTo>
                                <a:cubicBezTo>
                                  <a:pt x="42278" y="16891"/>
                                  <a:pt x="40411" y="14059"/>
                                  <a:pt x="37732" y="12319"/>
                                </a:cubicBezTo>
                                <a:cubicBezTo>
                                  <a:pt x="35065" y="10579"/>
                                  <a:pt x="31953" y="10185"/>
                                  <a:pt x="28423" y="11138"/>
                                </a:cubicBezTo>
                                <a:cubicBezTo>
                                  <a:pt x="22898" y="12611"/>
                                  <a:pt x="19164" y="15532"/>
                                  <a:pt x="17209" y="19888"/>
                                </a:cubicBezTo>
                                <a:cubicBezTo>
                                  <a:pt x="15265" y="24244"/>
                                  <a:pt x="15049" y="29235"/>
                                  <a:pt x="16548" y="34849"/>
                                </a:cubicBezTo>
                                <a:lnTo>
                                  <a:pt x="26073" y="70409"/>
                                </a:lnTo>
                                <a:lnTo>
                                  <a:pt x="16688" y="72923"/>
                                </a:lnTo>
                                <a:lnTo>
                                  <a:pt x="0" y="10617"/>
                                </a:lnTo>
                                <a:lnTo>
                                  <a:pt x="8801" y="8128"/>
                                </a:lnTo>
                                <a:lnTo>
                                  <a:pt x="11608" y="18606"/>
                                </a:lnTo>
                                <a:cubicBezTo>
                                  <a:pt x="12243" y="14821"/>
                                  <a:pt x="13831" y="11379"/>
                                  <a:pt x="16358" y="8293"/>
                                </a:cubicBezTo>
                                <a:cubicBezTo>
                                  <a:pt x="18885" y="5207"/>
                                  <a:pt x="22619" y="3010"/>
                                  <a:pt x="27546" y="16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346634" y="354088"/>
                            <a:ext cx="30314" cy="66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4" h="66699">
                                <a:moveTo>
                                  <a:pt x="30314" y="0"/>
                                </a:moveTo>
                                <a:lnTo>
                                  <a:pt x="30314" y="11040"/>
                                </a:lnTo>
                                <a:lnTo>
                                  <a:pt x="23940" y="9684"/>
                                </a:lnTo>
                                <a:cubicBezTo>
                                  <a:pt x="18720" y="11081"/>
                                  <a:pt x="15049" y="14409"/>
                                  <a:pt x="12941" y="19667"/>
                                </a:cubicBezTo>
                                <a:cubicBezTo>
                                  <a:pt x="10846" y="24924"/>
                                  <a:pt x="10732" y="31046"/>
                                  <a:pt x="12598" y="38043"/>
                                </a:cubicBezTo>
                                <a:cubicBezTo>
                                  <a:pt x="14453" y="44952"/>
                                  <a:pt x="17602" y="50147"/>
                                  <a:pt x="22060" y="53652"/>
                                </a:cubicBezTo>
                                <a:lnTo>
                                  <a:pt x="30314" y="55444"/>
                                </a:lnTo>
                                <a:lnTo>
                                  <a:pt x="30314" y="66460"/>
                                </a:lnTo>
                                <a:lnTo>
                                  <a:pt x="26942" y="66699"/>
                                </a:lnTo>
                                <a:cubicBezTo>
                                  <a:pt x="23178" y="66126"/>
                                  <a:pt x="19666" y="64694"/>
                                  <a:pt x="16409" y="62402"/>
                                </a:cubicBezTo>
                                <a:cubicBezTo>
                                  <a:pt x="9894" y="57817"/>
                                  <a:pt x="5309" y="50578"/>
                                  <a:pt x="2667" y="40698"/>
                                </a:cubicBezTo>
                                <a:cubicBezTo>
                                  <a:pt x="0" y="30741"/>
                                  <a:pt x="369" y="22130"/>
                                  <a:pt x="3797" y="14891"/>
                                </a:cubicBezTo>
                                <a:cubicBezTo>
                                  <a:pt x="7226" y="7640"/>
                                  <a:pt x="13170" y="2877"/>
                                  <a:pt x="21628" y="617"/>
                                </a:cubicBezTo>
                                <a:lnTo>
                                  <a:pt x="30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376948" y="353849"/>
                            <a:ext cx="30316" cy="66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6" h="66699">
                                <a:moveTo>
                                  <a:pt x="3368" y="0"/>
                                </a:moveTo>
                                <a:cubicBezTo>
                                  <a:pt x="7132" y="573"/>
                                  <a:pt x="10644" y="2005"/>
                                  <a:pt x="13907" y="4297"/>
                                </a:cubicBezTo>
                                <a:cubicBezTo>
                                  <a:pt x="20410" y="8882"/>
                                  <a:pt x="25007" y="16159"/>
                                  <a:pt x="27674" y="26116"/>
                                </a:cubicBezTo>
                                <a:cubicBezTo>
                                  <a:pt x="30316" y="35997"/>
                                  <a:pt x="29935" y="44569"/>
                                  <a:pt x="26506" y="51808"/>
                                </a:cubicBezTo>
                                <a:cubicBezTo>
                                  <a:pt x="23090" y="59060"/>
                                  <a:pt x="17146" y="63810"/>
                                  <a:pt x="8675" y="66083"/>
                                </a:cubicBezTo>
                                <a:lnTo>
                                  <a:pt x="0" y="66699"/>
                                </a:lnTo>
                                <a:lnTo>
                                  <a:pt x="0" y="55683"/>
                                </a:lnTo>
                                <a:lnTo>
                                  <a:pt x="6249" y="57040"/>
                                </a:lnTo>
                                <a:cubicBezTo>
                                  <a:pt x="11558" y="55618"/>
                                  <a:pt x="15254" y="52291"/>
                                  <a:pt x="17362" y="47020"/>
                                </a:cubicBezTo>
                                <a:cubicBezTo>
                                  <a:pt x="19457" y="41775"/>
                                  <a:pt x="19584" y="35692"/>
                                  <a:pt x="17743" y="28770"/>
                                </a:cubicBezTo>
                                <a:cubicBezTo>
                                  <a:pt x="15863" y="21785"/>
                                  <a:pt x="12701" y="16540"/>
                                  <a:pt x="8256" y="13035"/>
                                </a:cubicBezTo>
                                <a:lnTo>
                                  <a:pt x="0" y="11279"/>
                                </a:lnTo>
                                <a:lnTo>
                                  <a:pt x="0" y="239"/>
                                </a:lnTo>
                                <a:lnTo>
                                  <a:pt x="33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407822" y="337219"/>
                            <a:ext cx="58103" cy="68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" h="68745">
                                <a:moveTo>
                                  <a:pt x="18199" y="2007"/>
                                </a:moveTo>
                                <a:cubicBezTo>
                                  <a:pt x="25705" y="0"/>
                                  <a:pt x="31826" y="114"/>
                                  <a:pt x="36576" y="2375"/>
                                </a:cubicBezTo>
                                <a:cubicBezTo>
                                  <a:pt x="41326" y="4635"/>
                                  <a:pt x="44679" y="8814"/>
                                  <a:pt x="46634" y="14922"/>
                                </a:cubicBezTo>
                                <a:lnTo>
                                  <a:pt x="37338" y="17805"/>
                                </a:lnTo>
                                <a:cubicBezTo>
                                  <a:pt x="36297" y="14808"/>
                                  <a:pt x="34417" y="12624"/>
                                  <a:pt x="31674" y="11239"/>
                                </a:cubicBezTo>
                                <a:cubicBezTo>
                                  <a:pt x="28944" y="9868"/>
                                  <a:pt x="25476" y="9741"/>
                                  <a:pt x="21273" y="10871"/>
                                </a:cubicBezTo>
                                <a:cubicBezTo>
                                  <a:pt x="17374" y="11913"/>
                                  <a:pt x="14567" y="13424"/>
                                  <a:pt x="12840" y="15392"/>
                                </a:cubicBezTo>
                                <a:cubicBezTo>
                                  <a:pt x="11125" y="17361"/>
                                  <a:pt x="10579" y="19545"/>
                                  <a:pt x="11227" y="21958"/>
                                </a:cubicBezTo>
                                <a:cubicBezTo>
                                  <a:pt x="11874" y="24371"/>
                                  <a:pt x="13411" y="26048"/>
                                  <a:pt x="15837" y="26988"/>
                                </a:cubicBezTo>
                                <a:cubicBezTo>
                                  <a:pt x="18263" y="27940"/>
                                  <a:pt x="23089" y="28245"/>
                                  <a:pt x="30353" y="27940"/>
                                </a:cubicBezTo>
                                <a:cubicBezTo>
                                  <a:pt x="38303" y="27610"/>
                                  <a:pt x="44298" y="28359"/>
                                  <a:pt x="48285" y="30175"/>
                                </a:cubicBezTo>
                                <a:cubicBezTo>
                                  <a:pt x="52286" y="31991"/>
                                  <a:pt x="55029" y="35662"/>
                                  <a:pt x="56515" y="41211"/>
                                </a:cubicBezTo>
                                <a:cubicBezTo>
                                  <a:pt x="58103" y="47168"/>
                                  <a:pt x="57150" y="52426"/>
                                  <a:pt x="53645" y="57023"/>
                                </a:cubicBezTo>
                                <a:cubicBezTo>
                                  <a:pt x="50152" y="61633"/>
                                  <a:pt x="44717" y="64910"/>
                                  <a:pt x="37351" y="66891"/>
                                </a:cubicBezTo>
                                <a:cubicBezTo>
                                  <a:pt x="30430" y="68745"/>
                                  <a:pt x="24321" y="68593"/>
                                  <a:pt x="19012" y="66446"/>
                                </a:cubicBezTo>
                                <a:cubicBezTo>
                                  <a:pt x="13703" y="64287"/>
                                  <a:pt x="9817" y="59538"/>
                                  <a:pt x="7379" y="52184"/>
                                </a:cubicBezTo>
                                <a:lnTo>
                                  <a:pt x="16764" y="49670"/>
                                </a:lnTo>
                                <a:cubicBezTo>
                                  <a:pt x="18339" y="54064"/>
                                  <a:pt x="20752" y="56782"/>
                                  <a:pt x="24028" y="57798"/>
                                </a:cubicBezTo>
                                <a:cubicBezTo>
                                  <a:pt x="27305" y="58814"/>
                                  <a:pt x="31141" y="58725"/>
                                  <a:pt x="35560" y="57544"/>
                                </a:cubicBezTo>
                                <a:cubicBezTo>
                                  <a:pt x="39688" y="56439"/>
                                  <a:pt x="42774" y="54813"/>
                                  <a:pt x="44844" y="52667"/>
                                </a:cubicBezTo>
                                <a:cubicBezTo>
                                  <a:pt x="46914" y="50521"/>
                                  <a:pt x="47523" y="47841"/>
                                  <a:pt x="46660" y="44628"/>
                                </a:cubicBezTo>
                                <a:cubicBezTo>
                                  <a:pt x="45822" y="41491"/>
                                  <a:pt x="43892" y="39535"/>
                                  <a:pt x="40882" y="38748"/>
                                </a:cubicBezTo>
                                <a:cubicBezTo>
                                  <a:pt x="37872" y="37960"/>
                                  <a:pt x="33020" y="37732"/>
                                  <a:pt x="26315" y="38062"/>
                                </a:cubicBezTo>
                                <a:cubicBezTo>
                                  <a:pt x="19545" y="38417"/>
                                  <a:pt x="14059" y="37694"/>
                                  <a:pt x="9868" y="35890"/>
                                </a:cubicBezTo>
                                <a:cubicBezTo>
                                  <a:pt x="5677" y="34074"/>
                                  <a:pt x="2870" y="30493"/>
                                  <a:pt x="1422" y="25108"/>
                                </a:cubicBezTo>
                                <a:cubicBezTo>
                                  <a:pt x="0" y="19799"/>
                                  <a:pt x="953" y="15024"/>
                                  <a:pt x="4267" y="10770"/>
                                </a:cubicBezTo>
                                <a:cubicBezTo>
                                  <a:pt x="7582" y="6528"/>
                                  <a:pt x="12230" y="3607"/>
                                  <a:pt x="18199" y="20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60" style="width:50.943pt;height:50.171pt;position:absolute;mso-position-horizontal-relative:page;mso-position-horizontal:absolute;margin-left:301.606pt;mso-position-vertical-relative:page;margin-top:7.62272pt;" coordsize="6469,6371">
                <v:shape id="Shape 429" style="position:absolute;width:6469;height:6371;left:0;top:0;" coordsize="646976,637172" path="m332625,0l353200,25756l378574,4140l395186,32525l423392,14656l435724,45110l466192,31356l473964,63271l506070,53912l509143,86639l542227,81852l540550,114719l573951,114605l567525,146939l600558,151524l589547,182664l621550,191833l606146,221158l636448,234734l616991,261620l644995,279324l621855,303263l646976,324726l620649,345211l642379,370002l613410,386626l631292,414249l600240,426644l613943,456527l581457,464477l590690,495999l557428,499326l561987,531851l528612,530479l528422,563385l495643,557352l490690,589915l459156,579336l449554,610934l419913,596036l405867,626008l378701,607073l360477,634810l336372,612242l314350,637172l293776,611442l268414,633057l251777,604647l223583,622529l211264,592087l180797,605828l173025,573913l140907,583273l137846,550545l104749,555333l106438,522465l73025,522567l79451,490233l46406,485648l57442,454508l25438,445338l40830,416001l10528,402438l29985,375539l1994,357848l25121,333908l0,312445l26314,291960l4597,267170l33579,250558l15684,222936l46736,210541l33032,180658l65532,172720l56286,141186l89560,137871l85001,105334l118364,106693l118554,73800l151346,79845l156273,47257l187820,57848l197421,26238l227063,41161l241122,11189l268275,30112l286486,2375l310604,24943l332625,0x">
                  <v:stroke weight="0pt" endcap="flat" joinstyle="miter" miterlimit="10" on="false" color="#000000" opacity="0"/>
                  <v:fill on="true" color="#6dbebe"/>
                </v:shape>
                <v:shape id="Shape 430" style="position:absolute;width:3058;height:5422;left:176;top:471;" coordsize="305854,542292" path="m290753,0l305854,342l305854,10601l291318,10273c273702,11383,255927,14250,238214,18996c96520,56957,11570,201076,48870,340268c76845,444653,165756,517069,268240,530733l305854,532040l305854,542292l266753,540932c160238,526727,67831,451463,38760,342973c0,198320,88291,48524,235560,9065c253970,4133,272444,1154,290753,0x">
                  <v:stroke weight="0pt" endcap="flat" joinstyle="miter" miterlimit="10" on="false" color="#000000" opacity="0"/>
                  <v:fill on="true" color="#fffefd"/>
                </v:shape>
                <v:shape id="Shape 431" style="position:absolute;width:3058;height:5424;left:3234;top:475;" coordsize="305854,542475" path="m0,0l32431,734c141746,12622,237418,88743,267094,199503c305854,344156,217577,493952,70295,533411c51886,538343,33413,541322,15105,542475l0,541950l0,531698l14540,532203c32155,531093,49928,528226,67640,523480c209334,485519,294284,341387,256985,202208c228427,95649,136375,22404,31197,10966l0,10260l0,0x">
                  <v:stroke weight="0pt" endcap="flat" joinstyle="miter" miterlimit="10" on="false" color="#000000" opacity="0"/>
                  <v:fill on="true" color="#fffefd"/>
                </v:shape>
                <v:shape id="Shape 432" style="position:absolute;width:5590;height:5313;left:439;top:631;" coordsize="559079,531325" path="m265797,7447c383008,0,492571,74241,523608,190089c559079,322487,478574,459088,343776,495207c208979,531325,70955,453284,35471,320886c0,188489,80518,51875,215303,15756c232153,11241,249053,8510,265797,7447x">
                  <v:stroke weight="0pt" endcap="flat" joinstyle="miter" miterlimit="10" on="false" color="#000000" opacity="0"/>
                  <v:fill on="true" color="#fffefd"/>
                </v:shape>
                <v:shape id="Shape 433" style="position:absolute;width:387;height:380;left:1622;top:4231;" coordsize="38773,38087" path="m14288,0l38773,13856l24486,38087l0,24244l14288,0x">
                  <v:stroke weight="0pt" endcap="flat" joinstyle="miter" miterlimit="10" on="false" color="#000000" opacity="0"/>
                  <v:fill on="true" color="#6dbebe"/>
                </v:shape>
                <v:shape id="Shape 434" style="position:absolute;width:387;height:380;left:4887;top:3356;" coordsize="38773,38075" path="m14288,0l38773,13843l24486,38075l0,24232l14288,0x">
                  <v:stroke weight="0pt" endcap="flat" joinstyle="miter" miterlimit="10" on="false" color="#000000" opacity="0"/>
                  <v:fill on="true" color="#6dbebe"/>
                </v:shape>
                <v:shape id="Shape 435" style="position:absolute;width:598;height:1401;left:1616;top:2203;" coordsize="59865,140124" path="m55752,268l59865,1235l59865,29928l55512,25619c52413,24959,49416,25022,46507,25797c38735,27880,33617,33315,31115,42129c29388,48162,29299,56455,30899,67008c32842,61738,34595,58080,36157,56036c40170,50625,46584,46726,55410,44364l59865,44090l59865,71116l53416,70336c47612,71898,43523,75428,41161,80953c39027,85995,38507,91227,39573,96637c42354,102403,44653,106328,46469,108423c48813,110919,51527,112532,54613,113263l59865,113038l59865,139710l51178,140124c44663,138887,38398,136090,32385,131728c20358,123015,11392,107648,5486,85627c0,65116,102,47209,5829,31918c11544,16615,23038,6645,40322,2010c45657,581,50800,0,55752,268x">
                  <v:stroke weight="0pt" endcap="flat" joinstyle="miter" miterlimit="10" on="false" color="#000000" opacity="0"/>
                  <v:fill on="true" color="#737473"/>
                </v:shape>
                <v:shape id="Shape 436" style="position:absolute;width:512;height:963;left:2215;top:2637;" coordsize="51273,96355" path="m11954,0c17272,832,22437,2832,27448,6001c37481,12338,44123,21571,47374,33725c51273,48279,49888,61309,43208,72790c36528,84284,25987,91954,11611,95802l0,96355l0,69683l5121,69463c10912,67913,15243,64586,18100,59480c20958,54362,21567,48774,19942,42704c18278,36506,14976,31921,10023,28975l0,27762l0,736l11954,0x">
                  <v:stroke weight="0pt" endcap="flat" joinstyle="miter" miterlimit="10" on="false" color="#000000" opacity="0"/>
                  <v:fill on="true" color="#737473"/>
                </v:shape>
                <v:shape id="Shape 437" style="position:absolute;width:320;height:330;left:2215;top:2216;" coordsize="32045,33033" path="m0,0l10163,2388c19294,6312,26597,14059,32045,25616l4384,33033l0,28693l0,0x">
                  <v:stroke weight="0pt" endcap="flat" joinstyle="miter" miterlimit="10" on="false" color="#000000" opacity="0"/>
                  <v:fill on="true" color="#737473"/>
                </v:shape>
                <v:shape id="Shape 438" style="position:absolute;width:543;height:1376;left:2704;top:1935;" coordsize="54328,137612" path="m54328,0l54328,28005l53273,27193c50203,26115,46813,26074,43104,27071c35675,29065,31471,33993,30468,41854c29464,49715,30798,60485,34468,74150c38100,87701,42304,97620,47104,103931l54328,109501l54328,137444l50627,137612c43844,136189,37554,133014,31763,128087c20181,118244,11570,102814,5931,81795c267,60662,0,42933,5106,28608c10211,14282,20600,5024,36259,820l54328,0x">
                  <v:stroke weight="0pt" endcap="flat" joinstyle="miter" miterlimit="10" on="false" color="#000000" opacity="0"/>
                  <v:fill on="true" color="#737473"/>
                </v:shape>
                <v:shape id="Shape 439" style="position:absolute;width:543;height:1376;left:3247;top:1933;" coordsize="54358,137614" path="m3757,0c10540,1422,16830,4597,22621,9525c34216,19367,42839,34861,48504,56007c54130,77013,54358,94691,49189,109029c44021,123368,33670,132626,18125,136792l0,137614l0,109671l1004,110446c4089,111519,7514,111550,11280,110541c18595,108585,22773,103670,23828,95783c24882,87909,23599,77191,19967,63652c16309,49974,12055,40005,7191,33706l0,28175l0,171l3757,0x">
                  <v:stroke weight="0pt" endcap="flat" joinstyle="miter" miterlimit="10" on="false" color="#000000" opacity="0"/>
                  <v:fill on="true" color="#737473"/>
                </v:shape>
                <v:shape id="Shape 440" style="position:absolute;width:950;height:1029;left:3889;top:2001;" coordsize="95009,102959" path="m47206,0l56362,34176l87681,25781l95009,53111l63691,61506l73000,96253l47955,102959l38646,68224l7328,76606l0,49276l31318,40881l22161,6706l47206,0x">
                  <v:stroke weight="0pt" endcap="flat" joinstyle="miter" miterlimit="10" on="false" color="#000000" opacity="0"/>
                  <v:fill on="true" color="#737473"/>
                </v:shape>
                <v:shape id="Shape 441" style="position:absolute;width:249;height:409;left:2309;top:4135;" coordsize="24986,40916" path="m24986,0l24986,8723l23863,9258c18643,11265,15024,13512,13005,15989c10985,18465,10503,21679,11557,25603c12243,28181,13754,30035,16065,31178c18390,32321,21310,32423,24841,31470l24986,31374l24986,40916l9792,40030c5829,37731,3099,33820,1613,28270c0,22250,648,17310,3568,13474c6490,9639,11303,6261,18009,3340l24986,0x">
                  <v:stroke weight="0pt" endcap="flat" joinstyle="miter" miterlimit="10" on="false" color="#000000" opacity="0"/>
                  <v:fill on="true" color="#737473"/>
                </v:shape>
                <v:shape id="Shape 442" style="position:absolute;width:298;height:273;left:2260;top:3873;" coordsize="29837,27371" path="m29837,0l29837,9093l22263,9172c17323,10492,13983,12486,12205,15153c10440,17820,10020,21059,10960,24856l1575,27371c0,21503,622,16042,3454,10975c6274,5908,11735,2301,19838,129l29837,0x">
                  <v:stroke weight="0pt" endcap="flat" joinstyle="miter" miterlimit="10" on="false" color="#000000" opacity="0"/>
                  <v:fill on="true" color="#737473"/>
                </v:shape>
                <v:shape id="Shape 443" style="position:absolute;width:346;height:672;left:2559;top:3872;" coordsize="34628,67234" path="m7691,0c11831,1905,14854,6401,16746,13462l24912,43955c25560,46368,26208,48031,26843,48933c27478,49847,28494,50101,29891,49733l32495,48387l34628,56337c34349,56769,33599,57353,32380,58103c31161,58864,30031,59385,29002,59652c26055,60452,23846,60198,22360,58915c20874,57633,19527,55524,18347,52565c17051,55677,14892,58572,11857,61278c8834,63983,4973,65964,262,67234l0,67219l0,57676l11565,50000c13914,46266,14549,42342,13445,38252l10828,28486c9837,29794,8428,30925,6586,31890l0,35026l0,26302l2840,24943c7056,22873,8669,19990,7679,16294c6662,12510,4821,10135,2167,9169l0,9192l0,99l7691,0x">
                  <v:stroke weight="0pt" endcap="flat" joinstyle="miter" miterlimit="10" on="false" color="#000000" opacity="0"/>
                  <v:fill on="true" color="#737473"/>
                </v:shape>
                <v:shape id="Shape 444" style="position:absolute;width:638;height:729;left:2826;top:3685;" coordsize="63843,72923" path="m27546,1676c33808,0,39053,533,43294,3264c47549,6007,50597,10871,52477,17869l63843,60287l54572,62776l43333,20828c42278,16891,40411,14059,37732,12319c35065,10579,31953,10185,28423,11138c22898,12611,19164,15532,17209,19888c15265,24244,15049,29235,16548,34849l26073,70409l16688,72923l0,10617l8801,8128l11608,18606c12243,14821,13831,11379,16358,8293c18885,5207,22619,3010,27546,1676x">
                  <v:stroke weight="0pt" endcap="flat" joinstyle="miter" miterlimit="10" on="false" color="#000000" opacity="0"/>
                  <v:fill on="true" color="#737473"/>
                </v:shape>
                <v:shape id="Shape 445" style="position:absolute;width:303;height:666;left:3466;top:3540;" coordsize="30314,66699" path="m30314,0l30314,11040l23940,9684c18720,11081,15049,14409,12941,19667c10846,24924,10732,31046,12598,38043c14453,44952,17602,50147,22060,53652l30314,55444l30314,66460l26942,66699c23178,66126,19666,64694,16409,62402c9894,57817,5309,50578,2667,40698c0,30741,369,22130,3797,14891c7226,7640,13170,2877,21628,617l30314,0x">
                  <v:stroke weight="0pt" endcap="flat" joinstyle="miter" miterlimit="10" on="false" color="#000000" opacity="0"/>
                  <v:fill on="true" color="#737473"/>
                </v:shape>
                <v:shape id="Shape 446" style="position:absolute;width:303;height:666;left:3769;top:3538;" coordsize="30316,66699" path="m3368,0c7132,573,10644,2005,13907,4297c20410,8882,25007,16159,27674,26116c30316,35997,29935,44569,26506,51808c23090,59060,17146,63810,8675,66083l0,66699l0,55683l6249,57040c11558,55618,15254,52291,17362,47020c19457,41775,19584,35692,17743,28770c15863,21785,12701,16540,8256,13035l0,11279l0,239l3368,0x">
                  <v:stroke weight="0pt" endcap="flat" joinstyle="miter" miterlimit="10" on="false" color="#000000" opacity="0"/>
                  <v:fill on="true" color="#737473"/>
                </v:shape>
                <v:shape id="Shape 447" style="position:absolute;width:581;height:687;left:4078;top:3372;" coordsize="58103,68745" path="m18199,2007c25705,0,31826,114,36576,2375c41326,4635,44679,8814,46634,14922l37338,17805c36297,14808,34417,12624,31674,11239c28944,9868,25476,9741,21273,10871c17374,11913,14567,13424,12840,15392c11125,17361,10579,19545,11227,21958c11874,24371,13411,26048,15837,26988c18263,27940,23089,28245,30353,27940c38303,27610,44298,28359,48285,30175c52286,31991,55029,35662,56515,41211c58103,47168,57150,52426,53645,57023c50152,61633,44717,64910,37351,66891c30430,68745,24321,68593,19012,66446c13703,64287,9817,59538,7379,52184l16764,49670c18339,54064,20752,56782,24028,57798c27305,58814,31141,58725,35560,57544c39688,56439,42774,54813,44844,52667c46914,50521,47523,47841,46660,44628c45822,41491,43892,39535,40882,38748c37872,37960,33020,37732,26315,38062c19545,38417,14059,37694,9868,35890c5677,34074,2870,30493,1422,25108c0,19799,953,15024,4267,10770c7582,6528,12230,3607,18199,2007x">
                  <v:stroke weight="0pt" endcap="flat" joinstyle="miter" miterlimit="10" on="false" color="#000000" opacity="0"/>
                  <v:fill on="true" color="#737473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7E3A0B" wp14:editId="688587A5">
                <wp:simplePos x="0" y="0"/>
                <wp:positionH relativeFrom="page">
                  <wp:posOffset>11115434</wp:posOffset>
                </wp:positionH>
                <wp:positionV relativeFrom="page">
                  <wp:posOffset>0</wp:posOffset>
                </wp:positionV>
                <wp:extent cx="296570" cy="8999995"/>
                <wp:effectExtent l="0" t="0" r="0" b="0"/>
                <wp:wrapSquare wrapText="bothSides"/>
                <wp:docPr id="6361" name="Group 6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570" cy="8999995"/>
                          <a:chOff x="0" y="0"/>
                          <a:chExt cx="296570" cy="8999995"/>
                        </a:xfrm>
                      </wpg:grpSpPr>
                      <pic:pic xmlns:pic="http://schemas.openxmlformats.org/drawingml/2006/picture">
                        <pic:nvPicPr>
                          <pic:cNvPr id="6393" name="Picture 63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50" y="0"/>
                            <a:ext cx="280416" cy="899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8" name="Shape 6668"/>
                        <wps:cNvSpPr/>
                        <wps:spPr>
                          <a:xfrm>
                            <a:off x="0" y="0"/>
                            <a:ext cx="296570" cy="89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70" h="8999995">
                                <a:moveTo>
                                  <a:pt x="0" y="0"/>
                                </a:moveTo>
                                <a:lnTo>
                                  <a:pt x="296570" y="0"/>
                                </a:lnTo>
                                <a:lnTo>
                                  <a:pt x="296570" y="8999995"/>
                                </a:lnTo>
                                <a:lnTo>
                                  <a:pt x="0" y="8999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9B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0" y="8711997"/>
                            <a:ext cx="296570" cy="28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70" h="287998">
                                <a:moveTo>
                                  <a:pt x="0" y="0"/>
                                </a:moveTo>
                                <a:lnTo>
                                  <a:pt x="296570" y="0"/>
                                </a:lnTo>
                                <a:lnTo>
                                  <a:pt x="296570" y="287998"/>
                                </a:lnTo>
                                <a:lnTo>
                                  <a:pt x="0" y="287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82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 rot="-5399999">
                            <a:off x="-98470" y="3143762"/>
                            <a:ext cx="565645" cy="275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CAC4" w14:textId="77777777" w:rsidR="00F83016" w:rsidRDefault="00000000">
                              <w:r>
                                <w:rPr>
                                  <w:color w:val="FFFEFD"/>
                                  <w:sz w:val="28"/>
                                </w:rPr>
                                <w:t>IDOSO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61" style="width:23.352pt;height:708.661pt;position:absolute;mso-position-horizontal-relative:page;mso-position-horizontal:absolute;margin-left:875.231pt;mso-position-vertical-relative:page;margin-top:0pt;" coordsize="2965,89999">
                <v:shape id="Picture 6393" style="position:absolute;width:2804;height:89916;left:87;top:0;" filled="f">
                  <v:imagedata r:id="rId6"/>
                </v:shape>
                <v:shape id="Shape 6672" style="position:absolute;width:2965;height:89999;left:0;top:0;" coordsize="296570,8999995" path="m0,0l296570,0l296570,8999995l0,8999995l0,0">
                  <v:stroke weight="0pt" endcap="flat" joinstyle="miter" miterlimit="10" on="false" color="#000000" opacity="0"/>
                  <v:fill on="true" color="#539b9d"/>
                </v:shape>
                <v:shape id="Shape 6673" style="position:absolute;width:2965;height:2879;left:0;top:87119;" coordsize="296570,287998" path="m0,0l296570,0l296570,287998l0,287998l0,0">
                  <v:stroke weight="0pt" endcap="flat" joinstyle="miter" miterlimit="10" on="false" color="#000000" opacity="0"/>
                  <v:fill on="true" color="#228281"/>
                </v:shape>
                <v:rect id="Rectangle 460" style="position:absolute;width:5656;height:2750;left:-984;top:3143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efd"/>
                            <w:sz w:val="28"/>
                          </w:rPr>
                          <w:t xml:space="preserve">IDOSO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181717"/>
          <w:sz w:val="17"/>
        </w:rPr>
        <w:t>Recomendações da Sociedade Brasileira de Imunizações (SBIm) – 2026/2027</w:t>
      </w:r>
    </w:p>
    <w:tbl>
      <w:tblPr>
        <w:tblStyle w:val="TableGrid"/>
        <w:tblW w:w="16965" w:type="dxa"/>
        <w:tblInd w:w="10" w:type="dxa"/>
        <w:tblCellMar>
          <w:top w:w="30" w:type="dxa"/>
          <w:left w:w="5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686"/>
        <w:gridCol w:w="1769"/>
        <w:gridCol w:w="4880"/>
        <w:gridCol w:w="6334"/>
        <w:gridCol w:w="1156"/>
        <w:gridCol w:w="1140"/>
      </w:tblGrid>
      <w:tr w:rsidR="00F83016" w14:paraId="742C8074" w14:textId="77777777">
        <w:trPr>
          <w:trHeight w:val="494"/>
        </w:trPr>
        <w:tc>
          <w:tcPr>
            <w:tcW w:w="1691" w:type="dxa"/>
            <w:vMerge w:val="restart"/>
            <w:tcBorders>
              <w:top w:val="single" w:sz="8" w:space="0" w:color="539B9D"/>
              <w:left w:val="single" w:sz="8" w:space="0" w:color="539B9D"/>
              <w:bottom w:val="nil"/>
              <w:right w:val="single" w:sz="8" w:space="0" w:color="FFFEFD"/>
            </w:tcBorders>
            <w:shd w:val="clear" w:color="auto" w:fill="228281"/>
            <w:vAlign w:val="center"/>
          </w:tcPr>
          <w:p w14:paraId="7AB230BC" w14:textId="77777777" w:rsidR="00F83016" w:rsidRDefault="00000000">
            <w:pPr>
              <w:spacing w:after="0"/>
              <w:ind w:left="45"/>
            </w:pPr>
            <w:r>
              <w:rPr>
                <w:b/>
                <w:color w:val="FFFEFD"/>
                <w:sz w:val="18"/>
              </w:rPr>
              <w:t>Vacinas</w:t>
            </w:r>
          </w:p>
        </w:tc>
        <w:tc>
          <w:tcPr>
            <w:tcW w:w="1776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228281"/>
            <w:vAlign w:val="center"/>
          </w:tcPr>
          <w:p w14:paraId="21049456" w14:textId="77777777" w:rsidR="00F83016" w:rsidRDefault="00000000">
            <w:pPr>
              <w:spacing w:after="0"/>
              <w:ind w:left="28"/>
            </w:pPr>
            <w:r>
              <w:rPr>
                <w:b/>
                <w:color w:val="FFFEFD"/>
                <w:sz w:val="18"/>
              </w:rPr>
              <w:t>Quando indicar</w:t>
            </w:r>
          </w:p>
        </w:tc>
        <w:tc>
          <w:tcPr>
            <w:tcW w:w="4913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228281"/>
            <w:vAlign w:val="center"/>
          </w:tcPr>
          <w:p w14:paraId="47BB5A6B" w14:textId="77777777" w:rsidR="00F83016" w:rsidRDefault="00000000">
            <w:pPr>
              <w:spacing w:after="0"/>
              <w:ind w:left="28"/>
            </w:pPr>
            <w:r>
              <w:rPr>
                <w:b/>
                <w:color w:val="FFFEFD"/>
                <w:sz w:val="18"/>
              </w:rPr>
              <w:t>Esquemas e recomendações</w:t>
            </w:r>
          </w:p>
        </w:tc>
        <w:tc>
          <w:tcPr>
            <w:tcW w:w="6372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228281"/>
            <w:vAlign w:val="center"/>
          </w:tcPr>
          <w:p w14:paraId="79889708" w14:textId="77777777" w:rsidR="00F83016" w:rsidRDefault="00000000">
            <w:pPr>
              <w:spacing w:after="0"/>
              <w:ind w:left="340"/>
            </w:pPr>
            <w:r>
              <w:rPr>
                <w:b/>
                <w:color w:val="FFFEFD"/>
                <w:sz w:val="18"/>
              </w:rPr>
              <w:t>Comentários</w:t>
            </w:r>
          </w:p>
        </w:tc>
        <w:tc>
          <w:tcPr>
            <w:tcW w:w="2212" w:type="dxa"/>
            <w:gridSpan w:val="2"/>
            <w:tcBorders>
              <w:top w:val="single" w:sz="8" w:space="0" w:color="539B9D"/>
              <w:left w:val="single" w:sz="8" w:space="0" w:color="FFFEFD"/>
              <w:bottom w:val="single" w:sz="8" w:space="0" w:color="FFFEFD"/>
              <w:right w:val="single" w:sz="8" w:space="0" w:color="539B9D"/>
            </w:tcBorders>
            <w:shd w:val="clear" w:color="auto" w:fill="228281"/>
          </w:tcPr>
          <w:p w14:paraId="0816F7C9" w14:textId="77777777" w:rsidR="00F83016" w:rsidRDefault="00000000">
            <w:pPr>
              <w:spacing w:after="0"/>
              <w:ind w:left="342" w:right="339"/>
              <w:jc w:val="center"/>
            </w:pPr>
            <w:r>
              <w:rPr>
                <w:b/>
                <w:color w:val="FFFEFD"/>
                <w:sz w:val="14"/>
              </w:rPr>
              <w:t>DISPONIBILIZAÇÃO DAS VACINAS</w:t>
            </w:r>
          </w:p>
        </w:tc>
      </w:tr>
      <w:tr w:rsidR="00F83016" w14:paraId="331A7134" w14:textId="77777777">
        <w:trPr>
          <w:trHeight w:val="492"/>
        </w:trPr>
        <w:tc>
          <w:tcPr>
            <w:tcW w:w="0" w:type="auto"/>
            <w:vMerge/>
            <w:tcBorders>
              <w:top w:val="nil"/>
              <w:left w:val="single" w:sz="8" w:space="0" w:color="539B9D"/>
              <w:bottom w:val="nil"/>
              <w:right w:val="single" w:sz="8" w:space="0" w:color="FFFEFD"/>
            </w:tcBorders>
          </w:tcPr>
          <w:p w14:paraId="6A48E94F" w14:textId="77777777" w:rsidR="00F83016" w:rsidRDefault="00F83016"/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0A2B6F9E" w14:textId="77777777" w:rsidR="00F83016" w:rsidRDefault="00F83016"/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3F65B3CD" w14:textId="77777777" w:rsidR="00F83016" w:rsidRDefault="00F83016"/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3BAF8A2D" w14:textId="77777777" w:rsidR="00F83016" w:rsidRDefault="00F83016"/>
        </w:tc>
        <w:tc>
          <w:tcPr>
            <w:tcW w:w="1069" w:type="dxa"/>
            <w:tcBorders>
              <w:top w:val="single" w:sz="8" w:space="0" w:color="FFFEF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228281"/>
          </w:tcPr>
          <w:p w14:paraId="5854BDDB" w14:textId="77777777" w:rsidR="00F83016" w:rsidRDefault="00000000">
            <w:pPr>
              <w:spacing w:after="0"/>
              <w:ind w:left="117" w:right="79"/>
              <w:jc w:val="center"/>
            </w:pPr>
            <w:r>
              <w:rPr>
                <w:b/>
                <w:color w:val="FFFEFD"/>
                <w:sz w:val="14"/>
              </w:rPr>
              <w:t>Gratuitas no PNI</w:t>
            </w:r>
          </w:p>
        </w:tc>
        <w:tc>
          <w:tcPr>
            <w:tcW w:w="1144" w:type="dxa"/>
            <w:tcBorders>
              <w:top w:val="single" w:sz="8" w:space="0" w:color="FFFEFD"/>
              <w:left w:val="single" w:sz="8" w:space="0" w:color="FFFEFD"/>
              <w:bottom w:val="nil"/>
              <w:right w:val="single" w:sz="8" w:space="0" w:color="539B9D"/>
            </w:tcBorders>
            <w:shd w:val="clear" w:color="auto" w:fill="228281"/>
          </w:tcPr>
          <w:p w14:paraId="46046EC6" w14:textId="77777777" w:rsidR="00F83016" w:rsidRDefault="00000000">
            <w:pPr>
              <w:spacing w:after="0"/>
              <w:jc w:val="center"/>
            </w:pPr>
            <w:r>
              <w:rPr>
                <w:b/>
                <w:color w:val="FFFEFD"/>
                <w:sz w:val="14"/>
              </w:rPr>
              <w:t>Serviços privados de vacinação</w:t>
            </w:r>
          </w:p>
        </w:tc>
      </w:tr>
      <w:tr w:rsidR="00F83016" w14:paraId="2D48FE94" w14:textId="77777777">
        <w:trPr>
          <w:trHeight w:val="282"/>
        </w:trPr>
        <w:tc>
          <w:tcPr>
            <w:tcW w:w="8381" w:type="dxa"/>
            <w:gridSpan w:val="3"/>
            <w:tcBorders>
              <w:top w:val="nil"/>
              <w:left w:val="single" w:sz="8" w:space="0" w:color="539B9D"/>
              <w:bottom w:val="nil"/>
              <w:right w:val="nil"/>
            </w:tcBorders>
            <w:shd w:val="clear" w:color="auto" w:fill="53AC50"/>
          </w:tcPr>
          <w:p w14:paraId="1875B87A" w14:textId="77777777" w:rsidR="00F83016" w:rsidRDefault="00000000">
            <w:pPr>
              <w:spacing w:after="0"/>
              <w:ind w:left="28"/>
            </w:pPr>
            <w:r>
              <w:rPr>
                <w:b/>
                <w:color w:val="FFFEFD"/>
                <w:sz w:val="18"/>
              </w:rPr>
              <w:t>ROTINA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  <w:shd w:val="clear" w:color="auto" w:fill="53AC50"/>
          </w:tcPr>
          <w:p w14:paraId="7732D8F7" w14:textId="77777777" w:rsidR="00F83016" w:rsidRDefault="00F83016"/>
        </w:tc>
        <w:tc>
          <w:tcPr>
            <w:tcW w:w="2212" w:type="dxa"/>
            <w:gridSpan w:val="2"/>
            <w:tcBorders>
              <w:top w:val="nil"/>
              <w:left w:val="nil"/>
              <w:bottom w:val="nil"/>
              <w:right w:val="single" w:sz="8" w:space="0" w:color="539B9D"/>
            </w:tcBorders>
            <w:shd w:val="clear" w:color="auto" w:fill="53AC50"/>
          </w:tcPr>
          <w:p w14:paraId="74BA61DB" w14:textId="77777777" w:rsidR="00F83016" w:rsidRDefault="00F83016"/>
        </w:tc>
      </w:tr>
      <w:tr w:rsidR="00F83016" w14:paraId="7A21B693" w14:textId="77777777">
        <w:trPr>
          <w:trHeight w:val="968"/>
        </w:trPr>
        <w:tc>
          <w:tcPr>
            <w:tcW w:w="1691" w:type="dxa"/>
            <w:tcBorders>
              <w:top w:val="nil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45B3C85" w14:textId="77777777" w:rsidR="00F83016" w:rsidRDefault="00000000">
            <w:pPr>
              <w:spacing w:after="0"/>
              <w:ind w:left="45"/>
            </w:pPr>
            <w:r>
              <w:rPr>
                <w:color w:val="181717"/>
                <w:sz w:val="14"/>
              </w:rPr>
              <w:t>Infl uenza (gripe)</w:t>
            </w:r>
          </w:p>
        </w:tc>
        <w:tc>
          <w:tcPr>
            <w:tcW w:w="1776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1B2DA278" w14:textId="77777777" w:rsidR="00F83016" w:rsidRDefault="00000000">
            <w:pPr>
              <w:spacing w:after="0"/>
              <w:ind w:left="28"/>
            </w:pPr>
            <w:r>
              <w:rPr>
                <w:color w:val="181717"/>
                <w:sz w:val="14"/>
              </w:rPr>
              <w:t>Rotina.</w:t>
            </w:r>
          </w:p>
        </w:tc>
        <w:tc>
          <w:tcPr>
            <w:tcW w:w="4913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40BE9B81" w14:textId="77777777" w:rsidR="00F83016" w:rsidRDefault="00000000">
            <w:pPr>
              <w:spacing w:after="0"/>
              <w:ind w:left="28"/>
            </w:pPr>
            <w:r>
              <w:rPr>
                <w:color w:val="181717"/>
                <w:sz w:val="14"/>
              </w:rPr>
              <w:t xml:space="preserve">Dose única anual, preferencialmente com a vacina trivalente de alta concentração </w:t>
            </w:r>
          </w:p>
          <w:p w14:paraId="6B606965" w14:textId="77777777" w:rsidR="00F83016" w:rsidRDefault="00000000">
            <w:pPr>
              <w:spacing w:after="0"/>
              <w:ind w:left="28"/>
            </w:pPr>
            <w:r>
              <w:rPr>
                <w:color w:val="181717"/>
                <w:sz w:val="14"/>
              </w:rPr>
              <w:t>(high dose, HD3V). Na impossibilidade, usar a vacina disponível (3V ou 4V) e, nesses casos, em situação epidemiológica de risco, considerar uma segunda dose a partir de três meses após a dose anual.</w:t>
            </w:r>
          </w:p>
        </w:tc>
        <w:tc>
          <w:tcPr>
            <w:tcW w:w="6372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</w:tcPr>
          <w:p w14:paraId="6CB8371B" w14:textId="77777777" w:rsidR="00F83016" w:rsidRDefault="00000000">
            <w:pPr>
              <w:numPr>
                <w:ilvl w:val="0"/>
                <w:numId w:val="1"/>
              </w:numPr>
              <w:spacing w:after="0" w:line="216" w:lineRule="auto"/>
              <w:ind w:right="69" w:hanging="170"/>
            </w:pPr>
            <w:r>
              <w:rPr>
                <w:color w:val="181717"/>
                <w:sz w:val="14"/>
              </w:rPr>
              <w:t xml:space="preserve">A campanha de vacinaçã o nos Estados da Região Norte tem início antecipado em relaçã o às outras regiõ es do país (entre novembro e fevereiro), coincidindo com a sazonalidade regional. A vacina utilizada tem a formulaçã o recomendada pela OMS para o Hemisfér io Norte (HN). </w:t>
            </w:r>
          </w:p>
          <w:p w14:paraId="72270AE8" w14:textId="77777777" w:rsidR="00F83016" w:rsidRDefault="00000000">
            <w:pPr>
              <w:numPr>
                <w:ilvl w:val="0"/>
                <w:numId w:val="1"/>
              </w:numPr>
              <w:spacing w:after="0"/>
              <w:ind w:right="69" w:hanging="170"/>
            </w:pPr>
            <w:r>
              <w:rPr>
                <w:color w:val="181717"/>
                <w:sz w:val="14"/>
              </w:rPr>
              <w:t>A vacina do Hemisfér io Sul poderá ser recomendada como dose extra em situaçõ  es de risco ou para brasileiros viajantes internacionais ou com destino aos estados do Norte do país. A efetividade vai depender do match (combinaçã o) com as cepas circulantes quando da dose extra.</w:t>
            </w:r>
          </w:p>
        </w:tc>
        <w:tc>
          <w:tcPr>
            <w:tcW w:w="1069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5EDA491C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SIM, 3V</w:t>
            </w:r>
          </w:p>
        </w:tc>
        <w:tc>
          <w:tcPr>
            <w:tcW w:w="1144" w:type="dxa"/>
            <w:tcBorders>
              <w:top w:val="nil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7733A77D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 xml:space="preserve">SIM, 3V, 4V e </w:t>
            </w:r>
          </w:p>
          <w:p w14:paraId="13AD4AF8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HD3V</w:t>
            </w:r>
          </w:p>
        </w:tc>
      </w:tr>
      <w:tr w:rsidR="00F83016" w14:paraId="71B098F7" w14:textId="77777777">
        <w:trPr>
          <w:trHeight w:val="1982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7A66253A" w14:textId="77777777" w:rsidR="00F83016" w:rsidRDefault="00000000">
            <w:pPr>
              <w:spacing w:after="0"/>
              <w:ind w:left="45"/>
            </w:pPr>
            <w:r>
              <w:rPr>
                <w:color w:val="181717"/>
                <w:sz w:val="14"/>
              </w:rPr>
              <w:t>Pneumocócica conjugada VPC20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3BAF1DC7" w14:textId="77777777" w:rsidR="00F83016" w:rsidRDefault="00000000">
            <w:pPr>
              <w:spacing w:after="0"/>
              <w:ind w:left="28"/>
            </w:pPr>
            <w:r>
              <w:rPr>
                <w:color w:val="181717"/>
                <w:sz w:val="14"/>
              </w:rPr>
              <w:t>Rotina.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481630F0" w14:textId="77777777" w:rsidR="00F83016" w:rsidRDefault="00000000">
            <w:pPr>
              <w:spacing w:after="0"/>
              <w:ind w:left="28"/>
            </w:pPr>
            <w:r>
              <w:rPr>
                <w:color w:val="737473"/>
                <w:sz w:val="14"/>
              </w:rPr>
              <w:t xml:space="preserve">• </w:t>
            </w:r>
            <w:r>
              <w:rPr>
                <w:color w:val="181717"/>
                <w:sz w:val="14"/>
              </w:rPr>
              <w:t>VPC20 em dose única.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16603245" w14:textId="77777777" w:rsidR="00F83016" w:rsidRDefault="00000000">
            <w:pPr>
              <w:numPr>
                <w:ilvl w:val="0"/>
                <w:numId w:val="2"/>
              </w:numPr>
              <w:spacing w:after="0"/>
              <w:ind w:hanging="170"/>
              <w:jc w:val="both"/>
            </w:pPr>
            <w:r>
              <w:rPr>
                <w:color w:val="181717"/>
                <w:sz w:val="14"/>
              </w:rPr>
              <w:t xml:space="preserve">Idosos não vacinados previamente: VPC20 em dose única. </w:t>
            </w:r>
          </w:p>
          <w:p w14:paraId="037534B2" w14:textId="77777777" w:rsidR="00F83016" w:rsidRDefault="00000000">
            <w:pPr>
              <w:numPr>
                <w:ilvl w:val="0"/>
                <w:numId w:val="2"/>
              </w:numPr>
              <w:spacing w:after="25" w:line="216" w:lineRule="auto"/>
              <w:ind w:hanging="170"/>
              <w:jc w:val="both"/>
            </w:pPr>
            <w:r>
              <w:rPr>
                <w:color w:val="181717"/>
                <w:sz w:val="14"/>
              </w:rPr>
              <w:t xml:space="preserve">Para aqueles que já receberam VPP23 (uma ou duas doses), recomenda-se o intervalo de um ano para a aplicação de VPC20. </w:t>
            </w:r>
          </w:p>
          <w:p w14:paraId="427349E9" w14:textId="77777777" w:rsidR="00F83016" w:rsidRDefault="00000000">
            <w:pPr>
              <w:numPr>
                <w:ilvl w:val="0"/>
                <w:numId w:val="2"/>
              </w:numPr>
              <w:spacing w:after="25" w:line="216" w:lineRule="auto"/>
              <w:ind w:hanging="170"/>
              <w:jc w:val="both"/>
            </w:pPr>
            <w:r>
              <w:rPr>
                <w:color w:val="181717"/>
                <w:sz w:val="14"/>
              </w:rPr>
              <w:t xml:space="preserve">Para aqueles com esquema sequencial incompleto com VPC13 ou VPC15 e/ou VPP23, fi nalizar a vacinação com dose única de VPC20, respeitando intervalo de dois meses da última dose da VPC13 ou VPC15 ou um ano da vacina VPP23. </w:t>
            </w:r>
          </w:p>
          <w:p w14:paraId="5BE740CA" w14:textId="77777777" w:rsidR="00F83016" w:rsidRDefault="00000000">
            <w:pPr>
              <w:numPr>
                <w:ilvl w:val="0"/>
                <w:numId w:val="2"/>
              </w:numPr>
              <w:spacing w:after="25" w:line="216" w:lineRule="auto"/>
              <w:ind w:hanging="170"/>
              <w:jc w:val="both"/>
            </w:pPr>
            <w:r>
              <w:rPr>
                <w:color w:val="181717"/>
                <w:sz w:val="14"/>
              </w:rPr>
              <w:t>Para aqueles com esquema sequencial completo com VPC13 e/ou VPC15 e VPP23, uma dose de VPC20 pode ser recomendada a critério médico, respeitando intervalo de um ano da dose de VPP23 e de 2 meses da VPC13, VPC15.</w:t>
            </w:r>
          </w:p>
          <w:p w14:paraId="51AD7AB8" w14:textId="77777777" w:rsidR="00F83016" w:rsidRDefault="00000000">
            <w:pPr>
              <w:numPr>
                <w:ilvl w:val="0"/>
                <w:numId w:val="2"/>
              </w:numPr>
              <w:spacing w:after="0"/>
              <w:ind w:hanging="170"/>
              <w:jc w:val="both"/>
            </w:pPr>
            <w:r>
              <w:rPr>
                <w:color w:val="181717"/>
                <w:sz w:val="14"/>
              </w:rPr>
              <w:t xml:space="preserve">Recomendações em comorbidades na RIE ver: </w:t>
            </w:r>
            <w:r>
              <w:rPr>
                <w:color w:val="405789"/>
                <w:sz w:val="14"/>
                <w:u w:val="single" w:color="405789"/>
              </w:rPr>
              <w:t>https://www.gov.br/saude/pt-br/centrais-de-conteudo/publicacoes/ notas-tecnicas/2026/nota-tecnica-no-52-2026-cgici-dpni-svsa-ms.pdf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0749CFEC" w14:textId="77777777" w:rsidR="00F83016" w:rsidRDefault="00000000">
            <w:pPr>
              <w:spacing w:after="0"/>
              <w:ind w:left="7"/>
              <w:jc w:val="center"/>
            </w:pPr>
            <w:r>
              <w:rPr>
                <w:color w:val="181717"/>
                <w:sz w:val="13"/>
              </w:rPr>
              <w:t xml:space="preserve">SIM, VPC20. </w:t>
            </w:r>
          </w:p>
          <w:p w14:paraId="35BA3381" w14:textId="77777777" w:rsidR="00F83016" w:rsidRDefault="00000000">
            <w:pPr>
              <w:spacing w:after="0" w:line="216" w:lineRule="auto"/>
              <w:ind w:left="91" w:right="58" w:firstLine="2"/>
              <w:jc w:val="center"/>
            </w:pPr>
            <w:r>
              <w:rPr>
                <w:color w:val="181717"/>
                <w:sz w:val="13"/>
              </w:rPr>
              <w:t xml:space="preserve">Na RIE para grupos de risco e como rotina </w:t>
            </w:r>
          </w:p>
          <w:p w14:paraId="43569A21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3"/>
              </w:rPr>
              <w:t xml:space="preserve">para idosos que </w:t>
            </w:r>
          </w:p>
          <w:p w14:paraId="6C63BBA7" w14:textId="77777777" w:rsidR="00F83016" w:rsidRDefault="00000000">
            <w:pPr>
              <w:spacing w:after="0"/>
              <w:ind w:left="7"/>
              <w:jc w:val="center"/>
            </w:pPr>
            <w:r>
              <w:rPr>
                <w:color w:val="181717"/>
                <w:sz w:val="13"/>
              </w:rPr>
              <w:t xml:space="preserve">vivem acamados, </w:t>
            </w:r>
          </w:p>
          <w:p w14:paraId="4922E370" w14:textId="77777777" w:rsidR="00F83016" w:rsidRDefault="00000000">
            <w:pPr>
              <w:spacing w:after="0" w:line="216" w:lineRule="auto"/>
              <w:ind w:left="37" w:right="3"/>
              <w:jc w:val="center"/>
            </w:pPr>
            <w:r>
              <w:rPr>
                <w:color w:val="181717"/>
                <w:sz w:val="13"/>
              </w:rPr>
              <w:t xml:space="preserve">hospitalizados e/ou </w:t>
            </w:r>
          </w:p>
          <w:p w14:paraId="5A7C1D92" w14:textId="77777777" w:rsidR="00F83016" w:rsidRDefault="00000000">
            <w:pPr>
              <w:spacing w:after="0"/>
              <w:ind w:left="32"/>
            </w:pPr>
            <w:r>
              <w:rPr>
                <w:color w:val="181717"/>
                <w:sz w:val="13"/>
              </w:rPr>
              <w:t>institucionalizados.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66875ABB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SIM, VPC20</w:t>
            </w:r>
          </w:p>
        </w:tc>
      </w:tr>
      <w:tr w:rsidR="00F83016" w14:paraId="02BEAE08" w14:textId="77777777">
        <w:trPr>
          <w:trHeight w:val="1025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1EE91E30" w14:textId="77777777" w:rsidR="00F83016" w:rsidRDefault="00000000">
            <w:pPr>
              <w:spacing w:after="0"/>
              <w:ind w:left="45"/>
            </w:pPr>
            <w:r>
              <w:rPr>
                <w:color w:val="181717"/>
                <w:sz w:val="14"/>
              </w:rPr>
              <w:t>Herpes zóster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7037E4FC" w14:textId="77777777" w:rsidR="00F83016" w:rsidRDefault="00000000">
            <w:pPr>
              <w:spacing w:after="0"/>
              <w:ind w:left="28" w:right="300"/>
            </w:pPr>
            <w:r>
              <w:rPr>
                <w:color w:val="181717"/>
                <w:sz w:val="14"/>
              </w:rPr>
              <w:t>Se não vacinado aos 50, a qualquer momento.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2B5897AD" w14:textId="77777777" w:rsidR="00F83016" w:rsidRDefault="00000000">
            <w:pPr>
              <w:numPr>
                <w:ilvl w:val="0"/>
                <w:numId w:val="3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Rotina a partir de 50 anos. </w:t>
            </w:r>
          </w:p>
          <w:p w14:paraId="00BF92B5" w14:textId="77777777" w:rsidR="00F83016" w:rsidRDefault="00000000">
            <w:pPr>
              <w:numPr>
                <w:ilvl w:val="0"/>
                <w:numId w:val="3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Esquema: Vacina inativada (VZR) – duas doses com intervalo de dois meses (0-2).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506BC879" w14:textId="77777777" w:rsidR="00F83016" w:rsidRDefault="00000000">
            <w:pPr>
              <w:numPr>
                <w:ilvl w:val="0"/>
                <w:numId w:val="4"/>
              </w:numPr>
              <w:spacing w:after="25" w:line="216" w:lineRule="auto"/>
              <w:ind w:right="89" w:hanging="170"/>
            </w:pPr>
            <w:r>
              <w:rPr>
                <w:color w:val="181717"/>
                <w:sz w:val="14"/>
              </w:rPr>
              <w:t xml:space="preserve">A vacinação está recomendada mesmo para aqueles que já desenvolveram a doença. Intervalo entre quadro de HZ e vacinação: seis meses ou após resolução do quadro, considerando a perda de oportunidade vacinal. </w:t>
            </w:r>
          </w:p>
          <w:p w14:paraId="51F6B5EE" w14:textId="77777777" w:rsidR="00F83016" w:rsidRDefault="00000000">
            <w:pPr>
              <w:numPr>
                <w:ilvl w:val="0"/>
                <w:numId w:val="4"/>
              </w:numPr>
              <w:spacing w:after="25" w:line="216" w:lineRule="auto"/>
              <w:ind w:right="89" w:hanging="170"/>
            </w:pPr>
            <w:r>
              <w:rPr>
                <w:color w:val="181717"/>
                <w:sz w:val="14"/>
              </w:rPr>
              <w:t xml:space="preserve">A VZR está recomendada para vacinados previamente com a vacina atenuada (VZA), respeitando intervalo mínimo de dois meses entre elas. </w:t>
            </w:r>
          </w:p>
          <w:p w14:paraId="00AE46F4" w14:textId="77777777" w:rsidR="00F83016" w:rsidRDefault="00000000">
            <w:pPr>
              <w:numPr>
                <w:ilvl w:val="0"/>
                <w:numId w:val="4"/>
              </w:numPr>
              <w:spacing w:after="0"/>
              <w:ind w:right="89" w:hanging="170"/>
            </w:pPr>
            <w:r>
              <w:rPr>
                <w:color w:val="181717"/>
                <w:sz w:val="14"/>
              </w:rPr>
              <w:t>Uso em imunodeprimidos: VZR recomendada (consulte os Calendár ios de vacinaçã o SBIm pacientes especiais).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38E4A9CD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3752E8ED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SIM, VZR</w:t>
            </w:r>
          </w:p>
        </w:tc>
      </w:tr>
      <w:tr w:rsidR="00F83016" w14:paraId="135F3407" w14:textId="77777777">
        <w:trPr>
          <w:trHeight w:val="1353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68272BE4" w14:textId="77777777" w:rsidR="00F83016" w:rsidRDefault="00000000">
            <w:pPr>
              <w:spacing w:line="225" w:lineRule="auto"/>
              <w:ind w:left="45" w:right="16"/>
            </w:pPr>
            <w:r>
              <w:rPr>
                <w:color w:val="181717"/>
                <w:sz w:val="14"/>
              </w:rPr>
              <w:t>Tríplice bacteriana acelular do tipo adulto (difteria, tétano e coqueluche) – dTpa ou dTpa-VIP</w:t>
            </w:r>
          </w:p>
          <w:p w14:paraId="41CBB281" w14:textId="77777777" w:rsidR="00F83016" w:rsidRDefault="00000000">
            <w:pPr>
              <w:spacing w:after="0"/>
              <w:ind w:left="45" w:right="299"/>
            </w:pPr>
            <w:r>
              <w:rPr>
                <w:color w:val="181717"/>
                <w:sz w:val="14"/>
              </w:rPr>
              <w:t>Dupla adulto (difteria e tétano) – dT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3E8BE631" w14:textId="77777777" w:rsidR="00F83016" w:rsidRDefault="00000000">
            <w:pPr>
              <w:spacing w:after="0"/>
              <w:ind w:left="28"/>
            </w:pPr>
            <w:r>
              <w:rPr>
                <w:color w:val="181717"/>
                <w:sz w:val="14"/>
              </w:rPr>
              <w:t>Rotina.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180AABC9" w14:textId="77777777" w:rsidR="00F83016" w:rsidRDefault="00000000">
            <w:pPr>
              <w:numPr>
                <w:ilvl w:val="0"/>
                <w:numId w:val="5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Atualizar dTpa com intervalo mínimo de quatro semanas de dose anterior de dT ou TT.</w:t>
            </w:r>
          </w:p>
          <w:p w14:paraId="6C6D0A85" w14:textId="77777777" w:rsidR="00F83016" w:rsidRDefault="00000000">
            <w:pPr>
              <w:numPr>
                <w:ilvl w:val="0"/>
                <w:numId w:val="5"/>
              </w:numPr>
              <w:spacing w:after="0"/>
              <w:ind w:hanging="170"/>
            </w:pPr>
            <w:r>
              <w:rPr>
                <w:b/>
                <w:color w:val="181717"/>
                <w:sz w:val="14"/>
              </w:rPr>
              <w:t>Com esquema de vacinação básico completo:</w:t>
            </w:r>
            <w:r>
              <w:rPr>
                <w:color w:val="181717"/>
                <w:sz w:val="14"/>
              </w:rPr>
              <w:t xml:space="preserve"> reforço  com dTpa a cada dez anos.</w:t>
            </w:r>
          </w:p>
          <w:p w14:paraId="2E397B9D" w14:textId="77777777" w:rsidR="00F83016" w:rsidRDefault="00000000">
            <w:pPr>
              <w:numPr>
                <w:ilvl w:val="0"/>
                <w:numId w:val="5"/>
              </w:numPr>
              <w:spacing w:after="25" w:line="216" w:lineRule="auto"/>
              <w:ind w:hanging="170"/>
            </w:pPr>
            <w:r>
              <w:rPr>
                <w:b/>
                <w:color w:val="181717"/>
                <w:sz w:val="14"/>
              </w:rPr>
              <w:t xml:space="preserve">Com esquema de vacinação básico incompleto: </w:t>
            </w:r>
            <w:r>
              <w:rPr>
                <w:color w:val="181717"/>
                <w:sz w:val="14"/>
              </w:rPr>
              <w:t xml:space="preserve">uma dose de dTpa a qualquer momento e completar a vacinaç ã o bás ica com uma ou duas doses de dT (dupla bacteriana do tipo adulto) de forma a totalizar três  doses de vacina contendo o componente tetâ nico. </w:t>
            </w:r>
          </w:p>
          <w:p w14:paraId="6E481411" w14:textId="77777777" w:rsidR="00F83016" w:rsidRDefault="00000000">
            <w:pPr>
              <w:numPr>
                <w:ilvl w:val="0"/>
                <w:numId w:val="5"/>
              </w:numPr>
              <w:spacing w:after="0"/>
              <w:ind w:hanging="170"/>
            </w:pPr>
            <w:r>
              <w:rPr>
                <w:b/>
                <w:color w:val="181717"/>
                <w:sz w:val="14"/>
              </w:rPr>
              <w:t>Não vacinados e/ou histórico vacinal desconhecido:</w:t>
            </w:r>
            <w:r>
              <w:rPr>
                <w:color w:val="181717"/>
                <w:sz w:val="14"/>
              </w:rPr>
              <w:t xml:space="preserve"> uma dose de dTpa e duas doses de dT no esquema 0-2-4 a 8 meses.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5E36CECE" w14:textId="77777777" w:rsidR="00F83016" w:rsidRDefault="00000000">
            <w:pPr>
              <w:numPr>
                <w:ilvl w:val="0"/>
                <w:numId w:val="6"/>
              </w:numPr>
              <w:spacing w:after="25" w:line="216" w:lineRule="auto"/>
              <w:ind w:right="379" w:hanging="170"/>
            </w:pPr>
            <w:r>
              <w:rPr>
                <w:color w:val="181717"/>
                <w:sz w:val="14"/>
              </w:rPr>
              <w:t>A vacina está recomendada mesmo para aqueles que tiveram a coqueluche, já que a proteç ão  conferida pela infecç ã o nã o é permanente.</w:t>
            </w:r>
          </w:p>
          <w:p w14:paraId="77A88DC6" w14:textId="77777777" w:rsidR="00F83016" w:rsidRDefault="00000000">
            <w:pPr>
              <w:numPr>
                <w:ilvl w:val="0"/>
                <w:numId w:val="6"/>
              </w:numPr>
              <w:spacing w:after="22" w:line="216" w:lineRule="auto"/>
              <w:ind w:right="379" w:hanging="170"/>
            </w:pPr>
            <w:r>
              <w:rPr>
                <w:color w:val="181717"/>
                <w:sz w:val="14"/>
              </w:rPr>
              <w:t>Considerar antecipar reforço  com dTpa para cinco anos após  a ú ltima dose de vacina contendo o componente pertussis para idosos contactantes de lactentes.</w:t>
            </w:r>
          </w:p>
          <w:p w14:paraId="1853D613" w14:textId="77777777" w:rsidR="00F83016" w:rsidRDefault="00000000">
            <w:pPr>
              <w:numPr>
                <w:ilvl w:val="0"/>
                <w:numId w:val="6"/>
              </w:numPr>
              <w:spacing w:after="25" w:line="216" w:lineRule="auto"/>
              <w:ind w:right="379" w:hanging="170"/>
            </w:pPr>
            <w:r>
              <w:rPr>
                <w:color w:val="181717"/>
                <w:sz w:val="14"/>
              </w:rPr>
              <w:t>Para idosos que pretendem viajar para país es nos quais a poliomielite é endê mica recomenda-se a vacina dTpa combinada à pó lio inativada (dTpa-VIP).</w:t>
            </w:r>
          </w:p>
          <w:p w14:paraId="6348552A" w14:textId="77777777" w:rsidR="00F83016" w:rsidRDefault="00000000">
            <w:pPr>
              <w:numPr>
                <w:ilvl w:val="0"/>
                <w:numId w:val="6"/>
              </w:numPr>
              <w:spacing w:after="0"/>
              <w:ind w:right="379" w:hanging="170"/>
            </w:pPr>
            <w:r>
              <w:rPr>
                <w:color w:val="181717"/>
                <w:sz w:val="14"/>
              </w:rPr>
              <w:t>A dTpa-VIP pode substituir a dTpa, se necessário.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68F82A49" w14:textId="77777777" w:rsidR="00F83016" w:rsidRDefault="00000000">
            <w:pPr>
              <w:spacing w:after="0" w:line="216" w:lineRule="auto"/>
              <w:ind w:left="176" w:right="173" w:firstLine="111"/>
              <w:jc w:val="both"/>
            </w:pPr>
            <w:r>
              <w:rPr>
                <w:color w:val="181717"/>
                <w:sz w:val="14"/>
              </w:rPr>
              <w:t xml:space="preserve">SIM, dT e dTpa para </w:t>
            </w:r>
          </w:p>
          <w:p w14:paraId="137B204B" w14:textId="77777777" w:rsidR="00F83016" w:rsidRDefault="00000000">
            <w:pPr>
              <w:spacing w:after="0"/>
              <w:ind w:left="99" w:right="63"/>
              <w:jc w:val="center"/>
            </w:pPr>
            <w:r>
              <w:rPr>
                <w:color w:val="181717"/>
                <w:sz w:val="14"/>
              </w:rPr>
              <w:t>profi ssionais da saúde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759294B1" w14:textId="77777777" w:rsidR="00F83016" w:rsidRDefault="00000000">
            <w:pPr>
              <w:spacing w:after="0"/>
              <w:ind w:left="95" w:right="93"/>
              <w:jc w:val="center"/>
            </w:pPr>
            <w:r>
              <w:rPr>
                <w:color w:val="181717"/>
                <w:sz w:val="14"/>
              </w:rPr>
              <w:t>SIM, dTpa e dTpa-VIP</w:t>
            </w:r>
          </w:p>
        </w:tc>
      </w:tr>
      <w:tr w:rsidR="00F83016" w14:paraId="46F53436" w14:textId="77777777">
        <w:trPr>
          <w:trHeight w:val="368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</w:tcPr>
          <w:p w14:paraId="465BAF68" w14:textId="77777777" w:rsidR="00F83016" w:rsidRDefault="00000000">
            <w:pPr>
              <w:spacing w:after="0"/>
              <w:ind w:left="45"/>
            </w:pPr>
            <w:r>
              <w:rPr>
                <w:color w:val="181717"/>
                <w:sz w:val="14"/>
              </w:rPr>
              <w:t>Hepatite B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466511D5" w14:textId="77777777" w:rsidR="00F83016" w:rsidRDefault="00000000">
            <w:pPr>
              <w:spacing w:after="0"/>
              <w:ind w:left="28"/>
            </w:pPr>
            <w:r>
              <w:rPr>
                <w:color w:val="181717"/>
                <w:sz w:val="14"/>
              </w:rPr>
              <w:t>Para idosos não vacinados previamente.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2E69E52F" w14:textId="77777777" w:rsidR="00F83016" w:rsidRDefault="00000000">
            <w:pPr>
              <w:spacing w:after="0"/>
            </w:pPr>
            <w:r>
              <w:rPr>
                <w:color w:val="181717"/>
                <w:sz w:val="14"/>
              </w:rPr>
              <w:t>Três doses, no esquema 0-1-6 meses.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2F89F685" w14:textId="77777777" w:rsidR="00F83016" w:rsidRDefault="00000000">
            <w:pPr>
              <w:spacing w:after="0"/>
              <w:ind w:left="229"/>
              <w:jc w:val="center"/>
            </w:pPr>
            <w:r>
              <w:rPr>
                <w:color w:val="181717"/>
                <w:sz w:val="14"/>
              </w:rPr>
              <w:t>–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5AC319DE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</w:tcPr>
          <w:p w14:paraId="09C4336B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</w:tr>
      <w:tr w:rsidR="00F83016" w14:paraId="6100B719" w14:textId="77777777">
        <w:trPr>
          <w:trHeight w:val="847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47E0D921" w14:textId="77777777" w:rsidR="00F83016" w:rsidRDefault="00000000">
            <w:pPr>
              <w:spacing w:after="0"/>
              <w:ind w:left="46"/>
            </w:pPr>
            <w:r>
              <w:rPr>
                <w:color w:val="181717"/>
                <w:sz w:val="14"/>
              </w:rPr>
              <w:t>Febre amarela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17F694D7" w14:textId="77777777" w:rsidR="00F83016" w:rsidRDefault="00000000">
            <w:pPr>
              <w:spacing w:after="0"/>
              <w:ind w:left="29"/>
            </w:pPr>
            <w:r>
              <w:rPr>
                <w:color w:val="181717"/>
                <w:sz w:val="14"/>
              </w:rPr>
              <w:t>Para idosos não vacinados previamente.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69B8CB61" w14:textId="77777777" w:rsidR="00F83016" w:rsidRDefault="00000000">
            <w:pPr>
              <w:numPr>
                <w:ilvl w:val="0"/>
                <w:numId w:val="7"/>
              </w:numPr>
              <w:spacing w:after="27" w:line="216" w:lineRule="auto"/>
              <w:ind w:left="198" w:right="46" w:hanging="170"/>
            </w:pPr>
            <w:r>
              <w:rPr>
                <w:b/>
                <w:color w:val="181717"/>
                <w:sz w:val="14"/>
              </w:rPr>
              <w:t>Recomendação PNI:</w:t>
            </w:r>
            <w:r>
              <w:rPr>
                <w:color w:val="181717"/>
                <w:sz w:val="14"/>
              </w:rPr>
              <w:t xml:space="preserve"> Se aplicada a partir dos 5 anos de idade: dose única. A partir dos 60 anos, o serviço de saúde deverá avaliar a indicação, considerando o risco da doença e o risco de eventos adversos nessa faixa etária e/ou decorrentes de comorbidades.</w:t>
            </w:r>
          </w:p>
          <w:p w14:paraId="715F28D1" w14:textId="77777777" w:rsidR="00F83016" w:rsidRDefault="00000000">
            <w:pPr>
              <w:numPr>
                <w:ilvl w:val="0"/>
                <w:numId w:val="7"/>
              </w:numPr>
              <w:spacing w:after="0"/>
              <w:ind w:left="198" w:right="46" w:hanging="170"/>
            </w:pPr>
            <w:r>
              <w:rPr>
                <w:b/>
                <w:color w:val="181717"/>
                <w:sz w:val="14"/>
              </w:rPr>
              <w:t xml:space="preserve">Recomendação SBIm: </w:t>
            </w:r>
            <w:r>
              <w:rPr>
                <w:color w:val="181717"/>
                <w:sz w:val="14"/>
              </w:rPr>
              <w:t>Duas doses. Como há possibilidade de falha vacinal, está recomendada uma segunda dose com intervalo de 10 anos.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6AADDF4C" w14:textId="77777777" w:rsidR="00F83016" w:rsidRDefault="00000000">
            <w:pPr>
              <w:numPr>
                <w:ilvl w:val="0"/>
                <w:numId w:val="8"/>
              </w:numPr>
              <w:spacing w:after="22" w:line="216" w:lineRule="auto"/>
              <w:ind w:hanging="170"/>
            </w:pPr>
            <w:r>
              <w:rPr>
                <w:color w:val="181717"/>
                <w:sz w:val="14"/>
              </w:rPr>
              <w:t>O uso em imunodeprimidos deve ser avaliado pelo méd ico (consulte os Calendá rios de vacinaçã o SBIm pacientes especiais)</w:t>
            </w:r>
          </w:p>
          <w:p w14:paraId="2B5C4CBD" w14:textId="77777777" w:rsidR="00F83016" w:rsidRDefault="00000000">
            <w:pPr>
              <w:numPr>
                <w:ilvl w:val="0"/>
                <w:numId w:val="8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Essa vacina pode ser exigida para emissão do CIVP, atendendo exigências sanitárias de alguns destinos internacionais. Neste caso, deve ser aplicada até dez dias antes de viajar.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0EF8B83E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76C0E43C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F83016" w14:paraId="0112300D" w14:textId="77777777">
        <w:trPr>
          <w:trHeight w:val="1503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737D2A19" w14:textId="77777777" w:rsidR="00F83016" w:rsidRDefault="00000000">
            <w:pPr>
              <w:spacing w:after="0"/>
              <w:ind w:left="45"/>
            </w:pPr>
            <w:r>
              <w:rPr>
                <w:color w:val="181717"/>
                <w:sz w:val="14"/>
              </w:rPr>
              <w:t>Vírus Sincicial Respiratório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23C4F021" w14:textId="77777777" w:rsidR="00F83016" w:rsidRDefault="00000000">
            <w:pPr>
              <w:spacing w:after="53" w:line="216" w:lineRule="auto"/>
              <w:ind w:left="28"/>
            </w:pPr>
            <w:r>
              <w:rPr>
                <w:color w:val="181717"/>
                <w:sz w:val="14"/>
              </w:rPr>
              <w:t xml:space="preserve">A partir dos 60 anos recomendada para pessoas com maior risco de evoluçã o grave ou descompensaçã o da doença de base pela infecçã o pelo VSR (ver Comentários). </w:t>
            </w:r>
          </w:p>
          <w:p w14:paraId="553CDCF5" w14:textId="77777777" w:rsidR="00F83016" w:rsidRDefault="00000000">
            <w:pPr>
              <w:spacing w:after="0"/>
              <w:ind w:left="28" w:right="8"/>
            </w:pPr>
            <w:r>
              <w:rPr>
                <w:color w:val="181717"/>
                <w:sz w:val="14"/>
              </w:rPr>
              <w:t>Indicada como rotina a partir dos 70 anos, independente de fatores de risco.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1AF57AF9" w14:textId="77777777" w:rsidR="00F83016" w:rsidRDefault="00000000">
            <w:pPr>
              <w:numPr>
                <w:ilvl w:val="0"/>
                <w:numId w:val="9"/>
              </w:numPr>
              <w:spacing w:after="12"/>
              <w:ind w:hanging="170"/>
            </w:pPr>
            <w:r>
              <w:rPr>
                <w:color w:val="181717"/>
                <w:sz w:val="14"/>
              </w:rPr>
              <w:t>Duas vacinas disponíveis: Arexvy</w:t>
            </w:r>
            <w:r>
              <w:rPr>
                <w:color w:val="181717"/>
                <w:sz w:val="12"/>
                <w:vertAlign w:val="superscript"/>
              </w:rPr>
              <w:t>®</w:t>
            </w:r>
            <w:r>
              <w:rPr>
                <w:color w:val="181717"/>
                <w:sz w:val="14"/>
              </w:rPr>
              <w:t xml:space="preserve"> (GSK) e Abrysvo</w:t>
            </w:r>
            <w:r>
              <w:rPr>
                <w:color w:val="181717"/>
                <w:sz w:val="12"/>
                <w:vertAlign w:val="superscript"/>
              </w:rPr>
              <w:t>®</w:t>
            </w:r>
            <w:r>
              <w:rPr>
                <w:color w:val="181717"/>
                <w:sz w:val="14"/>
              </w:rPr>
              <w:t xml:space="preserve"> (Pfi zer).</w:t>
            </w:r>
          </w:p>
          <w:p w14:paraId="567B5F5F" w14:textId="77777777" w:rsidR="00F83016" w:rsidRDefault="00000000">
            <w:pPr>
              <w:numPr>
                <w:ilvl w:val="0"/>
                <w:numId w:val="9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Uma dose. Aplicar a qualquer momento, independente da sazonalidade.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5606B333" w14:textId="77777777" w:rsidR="00F83016" w:rsidRDefault="00000000">
            <w:pPr>
              <w:numPr>
                <w:ilvl w:val="0"/>
                <w:numId w:val="10"/>
              </w:numPr>
              <w:spacing w:after="25" w:line="216" w:lineRule="auto"/>
              <w:ind w:hanging="170"/>
            </w:pPr>
            <w:r>
              <w:rPr>
                <w:color w:val="181717"/>
                <w:sz w:val="14"/>
              </w:rPr>
              <w:t xml:space="preserve">A partir dos 60 anos recomendada para pessoas com maior risco de evolução grave ou descompensação da doença de base pela infecção pelo VSR, como: cardiopatia, pneumopatia, diabetes, obesidade, nefropatia, hepatopatia e imunossupressão Também deve ser recomendada para pessoas fragilizadas, acamadas e/ou residentes em instituições de longa permanência. </w:t>
            </w:r>
          </w:p>
          <w:p w14:paraId="5A1596C0" w14:textId="77777777" w:rsidR="00F83016" w:rsidRDefault="00000000">
            <w:pPr>
              <w:numPr>
                <w:ilvl w:val="0"/>
                <w:numId w:val="10"/>
              </w:numPr>
              <w:spacing w:after="25" w:line="216" w:lineRule="auto"/>
              <w:ind w:hanging="170"/>
            </w:pPr>
            <w:r>
              <w:rPr>
                <w:color w:val="181717"/>
                <w:sz w:val="14"/>
              </w:rPr>
              <w:t>Por serem vacinas inativadas o uso concomitante com outras vacinas recomendadas para a idade é permitido. Porém, estudos de segurança e imunogenicidade de aplicação simultânea estão em andamento.</w:t>
            </w:r>
          </w:p>
          <w:p w14:paraId="09451AD2" w14:textId="77777777" w:rsidR="00F83016" w:rsidRDefault="00000000">
            <w:pPr>
              <w:numPr>
                <w:ilvl w:val="0"/>
                <w:numId w:val="10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Não há dados disponíveis que comprovem a necessidade de doses adicionais.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3B22A050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3A6CF57B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F83016" w14:paraId="16C008B9" w14:textId="77777777">
        <w:trPr>
          <w:trHeight w:val="368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nil"/>
              <w:right w:val="single" w:sz="4" w:space="0" w:color="539B9D"/>
            </w:tcBorders>
            <w:shd w:val="clear" w:color="auto" w:fill="E4F1EF"/>
          </w:tcPr>
          <w:p w14:paraId="31CA1753" w14:textId="77777777" w:rsidR="00F83016" w:rsidRDefault="00000000">
            <w:pPr>
              <w:spacing w:after="0"/>
            </w:pPr>
            <w:r>
              <w:rPr>
                <w:color w:val="181717"/>
                <w:sz w:val="14"/>
              </w:rPr>
              <w:t>Covid-19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nil"/>
              <w:right w:val="single" w:sz="4" w:space="0" w:color="539B9D"/>
            </w:tcBorders>
            <w:shd w:val="clear" w:color="auto" w:fill="E4F1EF"/>
          </w:tcPr>
          <w:p w14:paraId="30ED9243" w14:textId="77777777" w:rsidR="00F83016" w:rsidRDefault="00000000">
            <w:pPr>
              <w:spacing w:after="0"/>
              <w:ind w:left="57"/>
            </w:pPr>
            <w:r>
              <w:rPr>
                <w:color w:val="181717"/>
                <w:sz w:val="14"/>
              </w:rPr>
              <w:t>Rotina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nil"/>
              <w:right w:val="nil"/>
            </w:tcBorders>
            <w:shd w:val="clear" w:color="auto" w:fill="E4F1EF"/>
          </w:tcPr>
          <w:p w14:paraId="2510E1C8" w14:textId="77777777" w:rsidR="00F83016" w:rsidRDefault="00000000">
            <w:pPr>
              <w:spacing w:after="0"/>
              <w:ind w:left="57"/>
            </w:pPr>
            <w:r>
              <w:rPr>
                <w:color w:val="181717"/>
                <w:sz w:val="14"/>
              </w:rPr>
              <w:t>Uma dose de seis em seis meses.</w:t>
            </w:r>
          </w:p>
        </w:tc>
        <w:tc>
          <w:tcPr>
            <w:tcW w:w="6372" w:type="dxa"/>
            <w:tcBorders>
              <w:top w:val="single" w:sz="4" w:space="0" w:color="539B9D"/>
              <w:left w:val="nil"/>
              <w:bottom w:val="nil"/>
              <w:right w:val="single" w:sz="4" w:space="0" w:color="539B9D"/>
            </w:tcBorders>
            <w:shd w:val="clear" w:color="auto" w:fill="E4F1EF"/>
          </w:tcPr>
          <w:p w14:paraId="13B271CA" w14:textId="77777777" w:rsidR="00F83016" w:rsidRDefault="00000000">
            <w:pPr>
              <w:spacing w:after="0"/>
              <w:ind w:left="340"/>
            </w:pPr>
            <w:r>
              <w:rPr>
                <w:color w:val="181717"/>
                <w:sz w:val="14"/>
              </w:rPr>
              <w:t>Acesse os dados atualizados sobre a disponibilidade de vacinas e os grupos contemplados pelo PNI em  https://www.gov.br/saude/pt-br/assuntos/covid-19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nil"/>
              <w:right w:val="single" w:sz="8" w:space="0" w:color="539B9D"/>
            </w:tcBorders>
            <w:shd w:val="clear" w:color="auto" w:fill="E4F1EF"/>
          </w:tcPr>
          <w:p w14:paraId="3FC41016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8" w:space="0" w:color="539B9D"/>
              <w:bottom w:val="nil"/>
              <w:right w:val="single" w:sz="8" w:space="0" w:color="539B9D"/>
            </w:tcBorders>
            <w:shd w:val="clear" w:color="auto" w:fill="E4F1EF"/>
          </w:tcPr>
          <w:p w14:paraId="5FA9F8F0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</w:tr>
      <w:tr w:rsidR="00F83016" w14:paraId="29E73B80" w14:textId="77777777">
        <w:trPr>
          <w:trHeight w:val="305"/>
        </w:trPr>
        <w:tc>
          <w:tcPr>
            <w:tcW w:w="8381" w:type="dxa"/>
            <w:gridSpan w:val="3"/>
            <w:tcBorders>
              <w:top w:val="nil"/>
              <w:left w:val="single" w:sz="8" w:space="0" w:color="539B9D"/>
              <w:bottom w:val="nil"/>
              <w:right w:val="nil"/>
            </w:tcBorders>
            <w:shd w:val="clear" w:color="auto" w:fill="F59F2B"/>
          </w:tcPr>
          <w:p w14:paraId="601B6C82" w14:textId="77777777" w:rsidR="00F83016" w:rsidRDefault="00000000">
            <w:pPr>
              <w:spacing w:after="0"/>
              <w:ind w:left="28"/>
            </w:pPr>
            <w:r>
              <w:rPr>
                <w:b/>
                <w:color w:val="FFFEFD"/>
                <w:sz w:val="18"/>
              </w:rPr>
              <w:lastRenderedPageBreak/>
              <w:t>EM SITUAÇÕES ESPECIAIS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  <w:shd w:val="clear" w:color="auto" w:fill="F59F2B"/>
          </w:tcPr>
          <w:p w14:paraId="171EA620" w14:textId="77777777" w:rsidR="00F83016" w:rsidRDefault="00F83016"/>
        </w:tc>
        <w:tc>
          <w:tcPr>
            <w:tcW w:w="2212" w:type="dxa"/>
            <w:gridSpan w:val="2"/>
            <w:tcBorders>
              <w:top w:val="nil"/>
              <w:left w:val="nil"/>
              <w:bottom w:val="nil"/>
              <w:right w:val="single" w:sz="8" w:space="0" w:color="539B9D"/>
            </w:tcBorders>
            <w:shd w:val="clear" w:color="auto" w:fill="F59F2B"/>
          </w:tcPr>
          <w:p w14:paraId="0DD7C683" w14:textId="77777777" w:rsidR="00F83016" w:rsidRDefault="00F83016"/>
        </w:tc>
      </w:tr>
      <w:tr w:rsidR="00F83016" w14:paraId="4BEBB391" w14:textId="77777777">
        <w:trPr>
          <w:trHeight w:val="518"/>
        </w:trPr>
        <w:tc>
          <w:tcPr>
            <w:tcW w:w="1691" w:type="dxa"/>
            <w:tcBorders>
              <w:top w:val="nil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26E261E9" w14:textId="77777777" w:rsidR="00F83016" w:rsidRDefault="00000000">
            <w:pPr>
              <w:spacing w:after="0"/>
              <w:ind w:left="45"/>
            </w:pPr>
            <w:r>
              <w:rPr>
                <w:color w:val="181717"/>
                <w:sz w:val="14"/>
              </w:rPr>
              <w:t>Hepatite A</w:t>
            </w:r>
          </w:p>
        </w:tc>
        <w:tc>
          <w:tcPr>
            <w:tcW w:w="1776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55D2FB43" w14:textId="77777777" w:rsidR="00F83016" w:rsidRDefault="00000000">
            <w:pPr>
              <w:spacing w:after="0"/>
              <w:ind w:left="28" w:right="118"/>
            </w:pPr>
            <w:r>
              <w:rPr>
                <w:color w:val="181717"/>
                <w:sz w:val="14"/>
              </w:rPr>
              <w:t>Após avaliação sorológica ou em situações de exposição ou surtos.</w:t>
            </w:r>
          </w:p>
        </w:tc>
        <w:tc>
          <w:tcPr>
            <w:tcW w:w="4913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19FE2E75" w14:textId="77777777" w:rsidR="00F83016" w:rsidRDefault="00000000">
            <w:pPr>
              <w:spacing w:after="0"/>
            </w:pPr>
            <w:r>
              <w:rPr>
                <w:color w:val="181717"/>
                <w:sz w:val="14"/>
              </w:rPr>
              <w:t>Duas doses, no esquema 0-6 meses.</w:t>
            </w:r>
          </w:p>
        </w:tc>
        <w:tc>
          <w:tcPr>
            <w:tcW w:w="6372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4748EE4F" w14:textId="77777777" w:rsidR="00F83016" w:rsidRDefault="00000000">
            <w:pPr>
              <w:spacing w:after="0"/>
              <w:ind w:left="340"/>
            </w:pPr>
            <w:r>
              <w:rPr>
                <w:color w:val="181717"/>
                <w:sz w:val="14"/>
              </w:rPr>
              <w:t xml:space="preserve">Na população com mais de 60 anos é incomum encontrar indivíduos suscetíveis. Para esse grupo, portanto, a vacinaç ão  nã o é prioritár ia. A sorologia pode ser solicitada para defi niç ã o da necessidade ou não  de vacinar. Em contactantes de doentes com hepatite A, ou durante surto da doença , a vacinaçã  o deve ser recomendada. </w:t>
            </w:r>
          </w:p>
        </w:tc>
        <w:tc>
          <w:tcPr>
            <w:tcW w:w="1069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53EB2231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144" w:type="dxa"/>
            <w:tcBorders>
              <w:top w:val="nil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7E8B954D" w14:textId="77777777" w:rsidR="00F83016" w:rsidRDefault="00000000">
            <w:pPr>
              <w:spacing w:after="0"/>
              <w:ind w:left="2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F83016" w14:paraId="6D41BEC9" w14:textId="77777777">
        <w:trPr>
          <w:trHeight w:val="368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2C54A09D" w14:textId="77777777" w:rsidR="00F83016" w:rsidRDefault="00000000">
            <w:pPr>
              <w:spacing w:after="0"/>
              <w:ind w:left="45"/>
            </w:pPr>
            <w:r>
              <w:rPr>
                <w:color w:val="181717"/>
                <w:sz w:val="14"/>
              </w:rPr>
              <w:t>Hepatites A e B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45A25FD5" w14:textId="77777777" w:rsidR="00F83016" w:rsidRDefault="00000000">
            <w:pPr>
              <w:spacing w:after="0"/>
              <w:ind w:left="28" w:right="35"/>
            </w:pPr>
            <w:r>
              <w:rPr>
                <w:color w:val="181717"/>
                <w:sz w:val="14"/>
              </w:rPr>
              <w:t>Quando recomendadas as duas vacinas.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01433C15" w14:textId="77777777" w:rsidR="00F83016" w:rsidRDefault="00000000">
            <w:pPr>
              <w:spacing w:after="0"/>
            </w:pPr>
            <w:r>
              <w:rPr>
                <w:color w:val="181717"/>
                <w:sz w:val="14"/>
              </w:rPr>
              <w:t>Três doses, no esquema 0-1-6 meses.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0B64B2F8" w14:textId="77777777" w:rsidR="00F83016" w:rsidRDefault="00000000">
            <w:pPr>
              <w:spacing w:after="0"/>
              <w:ind w:left="340" w:right="828"/>
            </w:pPr>
            <w:r>
              <w:rPr>
                <w:color w:val="181717"/>
                <w:sz w:val="14"/>
              </w:rPr>
              <w:t>A vacina combinada para as hepatites A e B é uma opção e pode substituir a vacinação isolada para as hepatites A e B.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3132968F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</w:tcPr>
          <w:p w14:paraId="7CC6AF58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F83016" w14:paraId="5E18C38E" w14:textId="77777777">
        <w:trPr>
          <w:trHeight w:val="378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</w:tcPr>
          <w:p w14:paraId="0E411856" w14:textId="77777777" w:rsidR="00F83016" w:rsidRDefault="00000000">
            <w:pPr>
              <w:spacing w:after="0"/>
              <w:ind w:left="46"/>
            </w:pPr>
            <w:r>
              <w:rPr>
                <w:color w:val="181717"/>
                <w:sz w:val="14"/>
              </w:rPr>
              <w:t>Meningocócicas conjugadas ACWY ou C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724F63B2" w14:textId="77777777" w:rsidR="00F83016" w:rsidRDefault="00000000">
            <w:pPr>
              <w:spacing w:after="0"/>
              <w:ind w:left="29" w:right="82"/>
            </w:pPr>
            <w:r>
              <w:rPr>
                <w:color w:val="181717"/>
                <w:sz w:val="14"/>
              </w:rPr>
              <w:t>Surtos e viagens para áreas de risco.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6AB0964D" w14:textId="77777777" w:rsidR="00F83016" w:rsidRDefault="00000000">
            <w:pPr>
              <w:spacing w:after="0"/>
              <w:ind w:left="29" w:right="284"/>
            </w:pPr>
            <w:r>
              <w:rPr>
                <w:color w:val="181717"/>
                <w:sz w:val="14"/>
              </w:rPr>
              <w:t>Uma dose. A indicação da vacina, assim como a necessidade de reforços, dependerão da situação epidemiológica.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138304E2" w14:textId="77777777" w:rsidR="00F83016" w:rsidRDefault="00000000">
            <w:pPr>
              <w:spacing w:after="0"/>
              <w:ind w:left="340"/>
            </w:pPr>
            <w:r>
              <w:rPr>
                <w:color w:val="181717"/>
                <w:sz w:val="14"/>
              </w:rPr>
              <w:t>Na indisponibilidade da vacina meningocóc ica conjugada ACWY, substituir pela vacina meningocóc ica C conjugada.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245EFDB6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6B37FE04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F83016" w14:paraId="191DB51E" w14:textId="77777777">
        <w:trPr>
          <w:trHeight w:val="518"/>
        </w:trPr>
        <w:tc>
          <w:tcPr>
            <w:tcW w:w="1691" w:type="dxa"/>
            <w:tcBorders>
              <w:top w:val="single" w:sz="4" w:space="0" w:color="539B9D"/>
              <w:left w:val="single" w:sz="8" w:space="0" w:color="539B9D"/>
              <w:bottom w:val="single" w:sz="16" w:space="0" w:color="539B9D"/>
              <w:right w:val="single" w:sz="4" w:space="0" w:color="539B9D"/>
            </w:tcBorders>
            <w:shd w:val="clear" w:color="auto" w:fill="E4F1EF"/>
          </w:tcPr>
          <w:p w14:paraId="77131232" w14:textId="77777777" w:rsidR="00F83016" w:rsidRDefault="00000000">
            <w:pPr>
              <w:spacing w:after="0"/>
              <w:ind w:left="46"/>
            </w:pPr>
            <w:r>
              <w:rPr>
                <w:color w:val="181717"/>
                <w:sz w:val="14"/>
              </w:rPr>
              <w:t>Tríplice viral (sarampo, caxumba e rubéola)</w:t>
            </w:r>
          </w:p>
        </w:tc>
        <w:tc>
          <w:tcPr>
            <w:tcW w:w="1776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4" w:space="0" w:color="539B9D"/>
            </w:tcBorders>
            <w:shd w:val="clear" w:color="auto" w:fill="E4F1EF"/>
          </w:tcPr>
          <w:p w14:paraId="31AE12C8" w14:textId="77777777" w:rsidR="00F83016" w:rsidRDefault="00000000">
            <w:pPr>
              <w:spacing w:after="0"/>
              <w:ind w:left="29" w:right="87"/>
            </w:pPr>
            <w:r>
              <w:rPr>
                <w:color w:val="181717"/>
                <w:sz w:val="14"/>
              </w:rPr>
              <w:t>Situaç õ es de risco aumentado.</w:t>
            </w:r>
          </w:p>
        </w:tc>
        <w:tc>
          <w:tcPr>
            <w:tcW w:w="4913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4" w:space="0" w:color="539B9D"/>
            </w:tcBorders>
            <w:shd w:val="clear" w:color="auto" w:fill="E4F1EF"/>
          </w:tcPr>
          <w:p w14:paraId="7E135DFE" w14:textId="77777777" w:rsidR="00F83016" w:rsidRDefault="00000000">
            <w:pPr>
              <w:spacing w:after="0"/>
              <w:ind w:left="29" w:right="68"/>
            </w:pPr>
            <w:r>
              <w:rPr>
                <w:color w:val="181717"/>
                <w:sz w:val="14"/>
              </w:rPr>
              <w:t>Uma dose. A indicação da vacina dependerá de risco epidemiológico e da situação individual de suscetibilidade.</w:t>
            </w:r>
          </w:p>
        </w:tc>
        <w:tc>
          <w:tcPr>
            <w:tcW w:w="6372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4" w:space="0" w:color="539B9D"/>
            </w:tcBorders>
            <w:shd w:val="clear" w:color="auto" w:fill="E4F1EF"/>
          </w:tcPr>
          <w:p w14:paraId="4809C339" w14:textId="77777777" w:rsidR="00F83016" w:rsidRDefault="00000000">
            <w:pPr>
              <w:spacing w:after="0"/>
              <w:ind w:left="341"/>
            </w:pPr>
            <w:r>
              <w:rPr>
                <w:color w:val="181717"/>
                <w:sz w:val="14"/>
              </w:rPr>
              <w:t xml:space="preserve">Na população com mais de 60 anos é incomum encontrar indivíduos suscetíveis ao sarampo, caxumba </w:t>
            </w:r>
          </w:p>
          <w:p w14:paraId="3993358D" w14:textId="77777777" w:rsidR="00F83016" w:rsidRDefault="00000000">
            <w:pPr>
              <w:spacing w:after="0"/>
              <w:ind w:left="341"/>
            </w:pPr>
            <w:r>
              <w:rPr>
                <w:color w:val="181717"/>
                <w:sz w:val="14"/>
              </w:rPr>
              <w:t>e rubéola. Para esse grupo, portanto, a vacinação não é rotineira. Porém, a critério médico (em situações de surtos, viagens, entre outros), pode ser recomendada. Contraindicada para imunodeprimidos.</w:t>
            </w:r>
          </w:p>
        </w:tc>
        <w:tc>
          <w:tcPr>
            <w:tcW w:w="1069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5F7A45E0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144" w:type="dxa"/>
            <w:tcBorders>
              <w:top w:val="single" w:sz="4" w:space="0" w:color="539B9D"/>
              <w:left w:val="single" w:sz="4" w:space="0" w:color="539B9D"/>
              <w:bottom w:val="single" w:sz="16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70D7928A" w14:textId="77777777" w:rsidR="00F83016" w:rsidRDefault="00000000">
            <w:pPr>
              <w:spacing w:after="0"/>
              <w:ind w:left="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</w:tbl>
    <w:p w14:paraId="23B9F27A" w14:textId="77777777" w:rsidR="00F83016" w:rsidRDefault="00000000">
      <w:pPr>
        <w:spacing w:after="0" w:line="242" w:lineRule="auto"/>
        <w:ind w:right="8607"/>
      </w:pPr>
      <w:r>
        <w:rPr>
          <w:b/>
          <w:color w:val="181717"/>
          <w:sz w:val="16"/>
        </w:rPr>
        <w:t xml:space="preserve">17/06/2026 </w:t>
      </w:r>
      <w:r>
        <w:rPr>
          <w:color w:val="539B9D"/>
          <w:sz w:val="14"/>
        </w:rPr>
        <w:t>•</w:t>
      </w:r>
      <w:r>
        <w:rPr>
          <w:color w:val="181717"/>
          <w:sz w:val="14"/>
        </w:rPr>
        <w:t xml:space="preserve"> Sempre que possível, preferir vacinas combinadas e/ou considerar aplicaç õ es simultâneas na mesma visita. </w:t>
      </w:r>
      <w:r>
        <w:rPr>
          <w:color w:val="539B9D"/>
          <w:sz w:val="14"/>
        </w:rPr>
        <w:t xml:space="preserve">• </w:t>
      </w:r>
      <w:r>
        <w:rPr>
          <w:color w:val="181717"/>
          <w:sz w:val="14"/>
        </w:rPr>
        <w:t xml:space="preserve">Qualquer dose nã o administrada na idade recomendada deve ser aplicada na visita subsequente </w:t>
      </w:r>
      <w:r>
        <w:rPr>
          <w:color w:val="539B9D"/>
          <w:sz w:val="14"/>
        </w:rPr>
        <w:t xml:space="preserve">• </w:t>
      </w:r>
      <w:r>
        <w:rPr>
          <w:color w:val="181717"/>
          <w:sz w:val="14"/>
        </w:rPr>
        <w:t>Eventos adversos signifi cativos devem ser notifi cados às autoridades competentes.</w:t>
      </w:r>
    </w:p>
    <w:sectPr w:rsidR="00F83016">
      <w:pgSz w:w="17972" w:h="14173" w:orient="landscape"/>
      <w:pgMar w:top="402" w:right="1440" w:bottom="1116" w:left="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674C"/>
    <w:multiLevelType w:val="hybridMultilevel"/>
    <w:tmpl w:val="431AC8C6"/>
    <w:lvl w:ilvl="0" w:tplc="CB0078BE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2883B66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BD24B70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0E4620E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07A469E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B90EEE2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40AD126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784949A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C4C0368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D76F43"/>
    <w:multiLevelType w:val="hybridMultilevel"/>
    <w:tmpl w:val="40705F2E"/>
    <w:lvl w:ilvl="0" w:tplc="C5004DB6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490C9B2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7C4D8D6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5FA8904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F9A9AA0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5BEC578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516C972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8EED8A6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4E01638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130D1F"/>
    <w:multiLevelType w:val="hybridMultilevel"/>
    <w:tmpl w:val="11728C0E"/>
    <w:lvl w:ilvl="0" w:tplc="5AE20F20">
      <w:start w:val="1"/>
      <w:numFmt w:val="bullet"/>
      <w:lvlText w:val="•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30C3C18">
      <w:start w:val="1"/>
      <w:numFmt w:val="bullet"/>
      <w:lvlText w:val="o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1243856">
      <w:start w:val="1"/>
      <w:numFmt w:val="bullet"/>
      <w:lvlText w:val="▪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F58872C">
      <w:start w:val="1"/>
      <w:numFmt w:val="bullet"/>
      <w:lvlText w:val="•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9444050">
      <w:start w:val="1"/>
      <w:numFmt w:val="bullet"/>
      <w:lvlText w:val="o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B304FBC">
      <w:start w:val="1"/>
      <w:numFmt w:val="bullet"/>
      <w:lvlText w:val="▪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39888F2">
      <w:start w:val="1"/>
      <w:numFmt w:val="bullet"/>
      <w:lvlText w:val="•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14AECFE">
      <w:start w:val="1"/>
      <w:numFmt w:val="bullet"/>
      <w:lvlText w:val="o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E32C188">
      <w:start w:val="1"/>
      <w:numFmt w:val="bullet"/>
      <w:lvlText w:val="▪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79153D"/>
    <w:multiLevelType w:val="hybridMultilevel"/>
    <w:tmpl w:val="085AA1EA"/>
    <w:lvl w:ilvl="0" w:tplc="0E0C60CA">
      <w:start w:val="1"/>
      <w:numFmt w:val="bullet"/>
      <w:lvlText w:val="•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E945F6C">
      <w:start w:val="1"/>
      <w:numFmt w:val="bullet"/>
      <w:lvlText w:val="o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3FCF71C">
      <w:start w:val="1"/>
      <w:numFmt w:val="bullet"/>
      <w:lvlText w:val="▪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DD06044">
      <w:start w:val="1"/>
      <w:numFmt w:val="bullet"/>
      <w:lvlText w:val="•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ED813B4">
      <w:start w:val="1"/>
      <w:numFmt w:val="bullet"/>
      <w:lvlText w:val="o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106E97A">
      <w:start w:val="1"/>
      <w:numFmt w:val="bullet"/>
      <w:lvlText w:val="▪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9C4E856">
      <w:start w:val="1"/>
      <w:numFmt w:val="bullet"/>
      <w:lvlText w:val="•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4FE2A3C">
      <w:start w:val="1"/>
      <w:numFmt w:val="bullet"/>
      <w:lvlText w:val="o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6405F4E">
      <w:start w:val="1"/>
      <w:numFmt w:val="bullet"/>
      <w:lvlText w:val="▪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D82604"/>
    <w:multiLevelType w:val="hybridMultilevel"/>
    <w:tmpl w:val="466C1144"/>
    <w:lvl w:ilvl="0" w:tplc="CA56DEC8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C006EE6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DB30647E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CF26750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15A238E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25041E6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82E88B0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2609312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590335A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B0CE7"/>
    <w:multiLevelType w:val="hybridMultilevel"/>
    <w:tmpl w:val="5AF6FF18"/>
    <w:lvl w:ilvl="0" w:tplc="D7265A82">
      <w:start w:val="1"/>
      <w:numFmt w:val="bullet"/>
      <w:lvlText w:val="•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524DC82">
      <w:start w:val="1"/>
      <w:numFmt w:val="bullet"/>
      <w:lvlText w:val="o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BAA9850">
      <w:start w:val="1"/>
      <w:numFmt w:val="bullet"/>
      <w:lvlText w:val="▪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216CC8E">
      <w:start w:val="1"/>
      <w:numFmt w:val="bullet"/>
      <w:lvlText w:val="•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CFC21EC">
      <w:start w:val="1"/>
      <w:numFmt w:val="bullet"/>
      <w:lvlText w:val="o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660867E">
      <w:start w:val="1"/>
      <w:numFmt w:val="bullet"/>
      <w:lvlText w:val="▪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F68017E">
      <w:start w:val="1"/>
      <w:numFmt w:val="bullet"/>
      <w:lvlText w:val="•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B7ECEF4">
      <w:start w:val="1"/>
      <w:numFmt w:val="bullet"/>
      <w:lvlText w:val="o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D5E0962">
      <w:start w:val="1"/>
      <w:numFmt w:val="bullet"/>
      <w:lvlText w:val="▪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0F5A03"/>
    <w:multiLevelType w:val="hybridMultilevel"/>
    <w:tmpl w:val="F44465CA"/>
    <w:lvl w:ilvl="0" w:tplc="87BE0658">
      <w:start w:val="1"/>
      <w:numFmt w:val="bullet"/>
      <w:lvlText w:val="•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7AC1886">
      <w:start w:val="1"/>
      <w:numFmt w:val="bullet"/>
      <w:lvlText w:val="o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9E0BEDA">
      <w:start w:val="1"/>
      <w:numFmt w:val="bullet"/>
      <w:lvlText w:val="▪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5FC63CE">
      <w:start w:val="1"/>
      <w:numFmt w:val="bullet"/>
      <w:lvlText w:val="•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C2826EC">
      <w:start w:val="1"/>
      <w:numFmt w:val="bullet"/>
      <w:lvlText w:val="o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762C5F8">
      <w:start w:val="1"/>
      <w:numFmt w:val="bullet"/>
      <w:lvlText w:val="▪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8F4BA46">
      <w:start w:val="1"/>
      <w:numFmt w:val="bullet"/>
      <w:lvlText w:val="•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6C8C524">
      <w:start w:val="1"/>
      <w:numFmt w:val="bullet"/>
      <w:lvlText w:val="o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C32E3F6">
      <w:start w:val="1"/>
      <w:numFmt w:val="bullet"/>
      <w:lvlText w:val="▪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497B10"/>
    <w:multiLevelType w:val="hybridMultilevel"/>
    <w:tmpl w:val="D45095DA"/>
    <w:lvl w:ilvl="0" w:tplc="41F2466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5AA6252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1681A4A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BCA8A6A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D10040A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824E78E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30639F2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C407066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E06E184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7B3B75"/>
    <w:multiLevelType w:val="hybridMultilevel"/>
    <w:tmpl w:val="6F3CC1C2"/>
    <w:lvl w:ilvl="0" w:tplc="E5B2A04E">
      <w:start w:val="1"/>
      <w:numFmt w:val="bullet"/>
      <w:lvlText w:val="•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4BABB2A">
      <w:start w:val="1"/>
      <w:numFmt w:val="bullet"/>
      <w:lvlText w:val="o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94A0660">
      <w:start w:val="1"/>
      <w:numFmt w:val="bullet"/>
      <w:lvlText w:val="▪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172AF7C">
      <w:start w:val="1"/>
      <w:numFmt w:val="bullet"/>
      <w:lvlText w:val="•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91A6BAE">
      <w:start w:val="1"/>
      <w:numFmt w:val="bullet"/>
      <w:lvlText w:val="o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54E8B6A">
      <w:start w:val="1"/>
      <w:numFmt w:val="bullet"/>
      <w:lvlText w:val="▪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7245632">
      <w:start w:val="1"/>
      <w:numFmt w:val="bullet"/>
      <w:lvlText w:val="•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FFEDF98">
      <w:start w:val="1"/>
      <w:numFmt w:val="bullet"/>
      <w:lvlText w:val="o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72EEDBE">
      <w:start w:val="1"/>
      <w:numFmt w:val="bullet"/>
      <w:lvlText w:val="▪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A3477C"/>
    <w:multiLevelType w:val="hybridMultilevel"/>
    <w:tmpl w:val="3F3089DA"/>
    <w:lvl w:ilvl="0" w:tplc="F0442554">
      <w:start w:val="1"/>
      <w:numFmt w:val="bullet"/>
      <w:lvlText w:val="•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BA8F5C0">
      <w:start w:val="1"/>
      <w:numFmt w:val="bullet"/>
      <w:lvlText w:val="o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2A29226">
      <w:start w:val="1"/>
      <w:numFmt w:val="bullet"/>
      <w:lvlText w:val="▪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142D4C8">
      <w:start w:val="1"/>
      <w:numFmt w:val="bullet"/>
      <w:lvlText w:val="•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CF094F0">
      <w:start w:val="1"/>
      <w:numFmt w:val="bullet"/>
      <w:lvlText w:val="o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28C6DA8">
      <w:start w:val="1"/>
      <w:numFmt w:val="bullet"/>
      <w:lvlText w:val="▪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20A7722">
      <w:start w:val="1"/>
      <w:numFmt w:val="bullet"/>
      <w:lvlText w:val="•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3C23C0E">
      <w:start w:val="1"/>
      <w:numFmt w:val="bullet"/>
      <w:lvlText w:val="o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A8E4FD8">
      <w:start w:val="1"/>
      <w:numFmt w:val="bullet"/>
      <w:lvlText w:val="▪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5356248">
    <w:abstractNumId w:val="5"/>
  </w:num>
  <w:num w:numId="2" w16cid:durableId="1819105839">
    <w:abstractNumId w:val="9"/>
  </w:num>
  <w:num w:numId="3" w16cid:durableId="1354770911">
    <w:abstractNumId w:val="1"/>
  </w:num>
  <w:num w:numId="4" w16cid:durableId="509806166">
    <w:abstractNumId w:val="3"/>
  </w:num>
  <w:num w:numId="5" w16cid:durableId="1396272860">
    <w:abstractNumId w:val="0"/>
  </w:num>
  <w:num w:numId="6" w16cid:durableId="1793671359">
    <w:abstractNumId w:val="8"/>
  </w:num>
  <w:num w:numId="7" w16cid:durableId="1653632054">
    <w:abstractNumId w:val="7"/>
  </w:num>
  <w:num w:numId="8" w16cid:durableId="829832000">
    <w:abstractNumId w:val="6"/>
  </w:num>
  <w:num w:numId="9" w16cid:durableId="1171530033">
    <w:abstractNumId w:val="4"/>
  </w:num>
  <w:num w:numId="10" w16cid:durableId="1303390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016"/>
    <w:rsid w:val="002B3511"/>
    <w:rsid w:val="00F8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41123"/>
  <w15:docId w15:val="{496A0030-6C61-462A-9DA6-E0D91CAC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1275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livreto-Calend-SBIm-2026-27-260619.indd</dc:title>
  <dc:subject/>
  <dc:creator>Matheus Ostrowski</dc:creator>
  <cp:keywords/>
  <cp:lastModifiedBy>Matheus Ostrowski</cp:lastModifiedBy>
  <cp:revision>2</cp:revision>
  <dcterms:created xsi:type="dcterms:W3CDTF">2026-06-22T18:37:00Z</dcterms:created>
  <dcterms:modified xsi:type="dcterms:W3CDTF">2026-06-22T18:37:00Z</dcterms:modified>
</cp:coreProperties>
</file>