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CONTRAINDICAÇÕES GERAIS: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realizar sua vacinação, é importante verificar algumas condições: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Não ter apresentado febre nas últimas 48 horas;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Não possuir alergia ou hipersensibilidade a qualquer componente da vacina;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Não ter apresentado reação alérgica grave após vacinação anterior;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Não estar utilizando medicamentos imunossupressores, corticoides em altas doses ou outras medicações que possam comprometer a resposta imunológica;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Não ter recebido transfusão de sangue, plasma ou imunoglobulinas recentemente sem avaliação prévia da equipe de saúde, pois alguns tipos de transfusão podem exigir o adiamento de determinadas vacinas;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Não ter apresentado, nos últimos 30 dias ou em intervalo orientado pelo profissional de saúde, a doença contra a qual será realizada a vacinação, sem orientação prévia da profissional de saúde.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Também é importante respeitar os intervalos entre as doses: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Para uma nova dose da mesma vacina, é necessário aguardar no mínimo 30 dias ou seguir o intervalo orientado pela profissional de saúde;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Em caso de vacinação com vacinas de vírus vivos atenuados, deve-se aguardar 30 dias entre a aplicação de outra vacina de vírus vivo, quando não administradas no mesmo dia.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CONTRAINDICAÇÕES ESPECÍFICAS POR VACINA: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DTPA IPV: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Contraindicações: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Menores de 4 anos e maiores de 13 anos de idade;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Crianças que apresentaram encefalopatia nos sete dias subsequentes à aplicação de dose anterior de vacina contendo componente pertussis;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Encefalopatias em progressão;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Gestantes;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Anafilaxia causada por qualquer componente da vacina.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DTPA: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Menores de 4 anos;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Crianças que apresentaram encefalopatia nos sete dias subsequentes à aplicação de dose anterior de vacina contendo componente pertussis;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Encefalopatias em progressão;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Anafilaxia causada por qualquer componente da vacina.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DENGUE: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Como toda vacina de vírus vivo, está contraindicada para gestantes e nutrizes (mulheres em período de amamentação);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Imunodeficiências primárias ou adquiridas, incluindo terapias imunossupressoras;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Reação de hipersensibilidade à dose anterior;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Intervalo mínimo de 90 dias entre a primeira e a segunda dose.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FEBRE AMARELA: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Crianças abaixo de 6 meses de idade;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Indivíduos infectados pelo HIV, sintomáticos e com imunossupressão grave comprovada por exame laboratorial;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Pessoas com imunodepressão grave por doença ou uso de medicação;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Pacientes que tenham apresentado doença neurológica desmielinizante no período de seis semanas após a aplicação de dose anterior da vacina;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Mulheres amamentando bebês com até 6 meses de idade. Se a vacinação não puder ser evitada, suspender o aleitamento materno por 10 dias. Procure o pediatra para mais orientações;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Pacientes submetidos a transplante de órgãos;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Pacientes com câncer;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Pessoas com história de reação anafilática relacionada a substâncias presentes na vacina (ovo de galinha e seus derivados, gelatina bovina ou outras);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Pacientes com história pregressa de doenças do timo (miastenia gravis, timoma, ausência de timo ou remoção cirúrgica);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Em princípio, há contraindicação para gestantes, mas a administração deve ser analisada de acordo com o grau de risco, como na vigência de surtos.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GRIPE 2026: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Pessoas com história de alergia grave ao ovo de galinha, com sinais de anafilaxia, devem receber a vacina em ambiente com condições para atendimento de reações anafiláticas, preferencialmente em ambiente hospitalar;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Influenza nos últimos 30 dias;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 caso de histórico de síndrome de Guillain-Barré (SGB) até seis semanas após dose anterior da vacina, recomenda-se avaliação médica criteriosa sobre o risco-benefício antes da administração de nova dose.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HEPATITE A ADULTO (a partir de 18 anos):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Gestantes e mulheres em período de amamentação;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Menores de 18 anos.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HEPATITE A INFANTIL (12 meses a 17 anos):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Menores de 12 meses;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Maiores de 17 anos.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HEPATITE A + B (a partir de 12 meses, adolescentes e adultos):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Menores de 12 meses.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HEPATITE B INFANTIL (RN até 19 anos):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Maiores de 19 anos.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HERPES-ZÓSTER: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Gestantes;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 uso durante a lactação deve ser autorizado por um médico;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Caso de herpes-zóster ativo nos últimos 6 meses;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Transplantados de medula óssea: iniciar o esquema vacinal entre seis e 12 meses após o transplante;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Receptores de transplantes de órgãos sólidos: vacinar preferencialmente antes do transplante, podendo ser adotado o intervalo mínimo de quatro semanas entre as doses. Se não for possível, aguardar de seis a 12 meses após o transplante, de preferência após redução da dose de medicamentos imunossupressores e na ausência de doença do enxerto contra hospedeiro (rejeição);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Pacientes com câncer: vacinar preferencialmente antes do início da quimioterapia, tratamento com imunossupressores, radioterapia ou esplenectomia. Se isso não for possível, avaliar o melhor momento, quando a imunossupressão mais intensa tiver cessado;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Pacientes em uso de anticorpos monoclonais (anticélulas B, como rituximabe, por exemplo): iniciar o esquema vacinal pelo menos quatro semanas antes da próxima dose do anticorpo;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Pacientes vivendo com HIV/Aids: mesmo aqueles em pior estado imunológico devem ser vacinados, ainda que a resposta vacinal possa ser reduzida. Cabe ao médico avaliar o momento mais oportuno para a vacinação;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Pacientes com doenças autoimunes: preferencialmente, administrar a vacina antes do início de imunossupressão mais agressiva.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HEXAVALENTE: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É contraindicada se a criança tiver apresentado encefalopatia de etiologia desconhecida no período de até sete dias após vacinação prévia com vacina contendo componente pertussis. Nesses casos, a vacinação contra coqueluche deve ser descontinuada e o esquema vacinal completado com vacinas contra difteria, tétano, hepatite B, poliomielite inativada e Hib;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Em crianças com distúrbios neurológicos progressivos, incluindo espasmos infantis, epilepsia incontrolada e encefalopatia progressiva, recomenda-se adiar a vacinação com pertussis (Pa ou Pw) até que a condição seja corrigida ou estabilizada. Entretanto, a decisão de administrar a vacina deve ser tomada caso a caso, após cuidadosa avaliação dos riscos e benefícios;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Infanrix® Hexa contém traços de neomicina e polimixina. A vacina deve ser utilizada com cautela em pacientes com hipersensibilidade conhecida a qualquer um desses antibióticos;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Maiores de 7 anos de idade.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Elaborado por Enfermeira Laura Echevengua Job em 09 de junho de 2026.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Revisado por Enfermeira Natália Tavares em 09 de junho de 2026. 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HPV-9</w:t>
      </w:r>
    </w:p>
    <w:p w:rsidR="00000000" w:rsidDel="00000000" w:rsidP="00000000" w:rsidRDefault="00000000" w:rsidRPr="00000000" w14:paraId="0000004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Menores de 9 anos; 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Gestantes; 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Alergia a qualquer componente da vacina; 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Paciente que a</w:t>
      </w:r>
      <w:r w:rsidDel="00000000" w:rsidR="00000000" w:rsidRPr="00000000">
        <w:rPr>
          <w:rtl w:val="0"/>
        </w:rPr>
        <w:t xml:space="preserve">presentaram hipersensibilidade grave (anafilaxia) após receber uma dose da HPV9 ou HPV4 ou a algum de seus componentes.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MENIGOCÓCICA ACWY: </w:t>
      </w:r>
    </w:p>
    <w:p w:rsidR="00000000" w:rsidDel="00000000" w:rsidP="00000000" w:rsidRDefault="00000000" w:rsidRPr="00000000" w14:paraId="0000005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Hipersensibilidade à substância ativa ou a qualquer excipiente da vacina, incluindo o toxoide diftérico (CRM197) ou reação com risco de vida após a administração de vacina contendo componentes semelhantes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Menores de 02 meses de idade; 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Gestantes. 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Atenção para os diabéticos pois a vacina possui açúcar na composição.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MENINGOCÓCICA B: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Menores de 02 meses de idade; 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Hipersensibilidade às substâncias ativas ou a qualquer um dos excipientes; 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Gestantes e mulheres em período de amamentação só podem receber a vacina após avaliação e prescrição médica.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PENTAVALENTE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Maiores de 5 anos de idade, incluindo adolescentes e adultos, com ou sem história de reação alérgica grave (anafilaxia) a algum componente da vacina.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Crianças que apresentaram reações vacinais consideradas graves após a aplicação da vacina ou combinada a ela: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Episódio hipotônico-hiporresponsivo (EHH) nas primeiras 48 horas. Esta reação em geral é precedida por irritabilidade e febre. A criança torna-se pálida, perde o tônus muscular e a consciência, e esse quadro pode durar desde alguns minutos até algumas horas. 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Convulsões nas primeiras 72 horas.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Reação anafilática nas primeiras duas horas.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Encefalopatia aguda nos sete dias após a vacinação.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Choro persistente e inconsolável com duração igual ou superior a três horas no período de até 48 horas após a vacinação; 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1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Infanrix® Penta contém traços de</w:t>
      </w:r>
      <w:r w:rsidDel="00000000" w:rsidR="00000000" w:rsidRPr="00000000">
        <w:rPr>
          <w:b w:val="1"/>
          <w:bCs w:val="1"/>
          <w:rtl w:val="0"/>
        </w:rPr>
        <w:t xml:space="preserve"> neomicina e polimixina</w:t>
      </w:r>
      <w:r w:rsidDel="00000000" w:rsidR="00000000" w:rsidRPr="00000000">
        <w:rPr>
          <w:rtl w:val="0"/>
        </w:rPr>
        <w:t xml:space="preserve">. Portanto, a vacina deve ser usada com cautela em pacientes com hipersensibilidade conhecida a qualquer desses antibióticos. </w:t>
      </w:r>
    </w:p>
    <w:p w:rsidR="00000000" w:rsidDel="00000000" w:rsidP="00000000" w:rsidRDefault="00000000" w:rsidRPr="00000000" w14:paraId="00000069">
      <w:pPr>
        <w:spacing w:after="160" w:lineRule="auto"/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PNEUMOCÓCICA 20: 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Pacientes com hipersensibilidade a qualquer componente da vacina, incluindo toxoide diftérico;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Menores de 02 meses de idade;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Gestantes e mulheres em período de amamentação só podem receber a vacina após avaliação e prescrição médica. 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ROTAVÍRUS: </w:t>
      </w:r>
    </w:p>
    <w:p w:rsidR="00000000" w:rsidDel="00000000" w:rsidP="00000000" w:rsidRDefault="00000000" w:rsidRPr="00000000" w14:paraId="0000006F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Episódios de diarréia nos dias anteriores a vacinação;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Crianças com deficiências imunológicas por doença ou uso de medicamentos imunossupressores; com alergia grave (urticária disseminada, dificuldade respiratória e choque anafilático) provocada por algum dos componentes da vacina ou por dose anterior da mesma;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Crianças com doença do aparelho gastrintestinal ou história prévia de invaginação intestinal.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Menores de 06 semanas;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Maiores de 32 semanas de idade.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Os indivíduos que desenvolvem sintomas sugestivos de hipersensibilidade após receberem uma dose de RotaTeq® não devem receber as outras doses dessa vacina.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76" w:lineRule="auto"/>
        <w:ind w:left="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TRÍPLICE VIRAL: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Hipersensibilidade a qualquer componente da vacina, incluindo a gelatina;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Não deve ser administrada a gestantes. Se a vacinação for realizada em mulheres em idade fértil, deve-se evitar a gravidez por 1 mês após a vacinação;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Tuberculose ativa não tratada;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Pacientes sob terapia imunossupressora (essa contraindicação não se aplica a pacientes que estejam recebendo corticosteroides como terapia de substituição, por exemplo, para doença de Addison);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Indivíduos com discrasias sanguíneas, leucemia, linfomas de qualquer tipo ou outras neoplasias malignas que afetem a medula óssea ou o sistema linfático;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Estados de imunodeficiência primária e adquirida, incluindo pacientes com imunossupressão associada a AIDS ou outras manifestações clínicas de infecção com vírus da imunodeficiência humana (HIV), comprometimento da imunidade celular e estados hipogamaglobulinêmicos e disgamaglobulinêmicos.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Indivíduos com histórico familiar de imunodeficiência congênita ou hereditária, até que seja demonstrada a competência imunológica do indivíduo que receberá a vacina.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Menores de 12 meses.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76" w:lineRule="auto"/>
        <w:ind w:left="0" w:righ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VARICELA 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  <w:t xml:space="preserve">Pessoas que tiveram anafilaxia causada por qualquer dos componentes da vacina ou após dose anterior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  <w:t xml:space="preserve">Gestantes.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  <w:t xml:space="preserve">Pessoas com deficiência do sistema imunológico, seja por doença ou tratamento imunossupressor, devem ser consultadas por um médico para a indicação, pois muitas vezes os danos causados pelo adoecimento é maior que o risco oferecido pela vacina.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line="276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Deve-se evitar a gravidez por um mês após a vacinação.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hd w:fill="ffffff" w:val="clear"/>
        <w:spacing w:after="16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  <w:t xml:space="preserve">Menores de 12 meses (excepcionalmente, em situações de surto, conforme avaliação profissional, por exemplo, também para crianças menores, a partir de 9 meses).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76" w:lineRule="auto"/>
        <w:ind w:left="720" w:right="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76" w:lineRule="auto"/>
        <w:ind w:left="720" w:right="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76" w:lineRule="auto"/>
        <w:ind w:left="720" w:righ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76" w:lineRule="auto"/>
        <w:ind w:left="720" w:righ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76" w:lineRule="auto"/>
        <w:ind w:left="720" w:righ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VSR BEBÊ (BEYFORTUS):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line="276" w:lineRule="auto"/>
        <w:ind w:left="1440" w:right="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Pessoa com histórico de reações de hipersensibilidade graves, incluindo anafilaxia, à substância ativa ou a qualquer um dos seus excipientes.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76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Maiores de 02 anos.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76" w:lineRule="auto"/>
        <w:ind w:right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VSR GESTANTE E IDOSO (ABRYSVO):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Indivíduos que tiveram anafilaxia após o uso de algum componente da vacina ou à dose anterior.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line="276" w:lineRule="auto"/>
        <w:ind w:left="1440" w:right="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Gestantes com menos de 24 semanas de gestação e com mais de 37 semanas;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Menores de 18 anos;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hd w:fill="ffffff" w:val="clear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Mulheres em período de amamentação, apenas com liberação médica.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VSR IDOSO (AREXVY): 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Indivíduos que tiveram anafilaxia após o uso de algum componente da vacina ou à dose anterior;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Menores de 18 anos; 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Gestantes;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hd w:fill="ffffff" w:val="clear"/>
        <w:spacing w:after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Mulheres em período de amamentação.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Elaborado por Enfermeira Laura Echevengua Job em 10 de junho de 2026.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Revisado por Enfermeira Natália Tavares em 15 de junho de 2026.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76" w:lineRule="auto"/>
        <w:ind w:left="720" w:right="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