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Проектування інтерфейсу користувача</w:t>
      </w:r>
    </w:p>
    <w:p>
      <w:pPr>
        <w:pStyle w:val="Heading2"/>
        <w:spacing w:after="8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2.3.1 Загальна концепція та структура інтерфейсу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Веб-застосунок системи кредитного бюро реалізовано у вигляді односторінкового додатку (SPA) на базі бібліотеки React 19. Маршрутизація між розділами здійснюється без перезавантаження сторінки засобами React Router v7. Інтерфейс побудований за принципом ролевого розділення: залежно від облікового запису користувач потрапляє в один із трьох ізольованих розділів — клієнтський (/borrower), менеджерський (/manager) або адміністративний (/admin).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Загальна стилістика базується на світлих фонах (#F5F7FA для загального тла, #FFFFFF для карток та панелей) з акцентним синім кольором (#2E75B6) для основних кнопок, заголовків та активних елементів навігації. Як основний шрифт використовується системний sans-serif стек (Segoe UI / Arial). Розмір основного тексту — 14px, заголовків розділів — 18–22px. Кожна сторінка-розділ містить шапку (header) з назвою поточного розділу та боковою навігацією або верхньою панеллю вкладок для переходу між підрозділами.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відображення табличних даних (списки заявок, кредитів, менеджерів, журналу подій) використовуються HTML-таблиці з фіксованою шириною стовпців (table-layout: fixed) та чергуванням кольорів рядків для кращої читабельності. Картки (CSS-клас .card) застосовуються для відображення агрегованої інформації на дашборді. Форми побудовані з використанням label–input пар із підказками (placeholder) та повідомленнями про помилки валідації.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Адаптивність реалізована через CSS flexbox та grid-лейаут. Основна цільова роздільна здатність — 1280×800 та вище, що відповідає робочим станціям менеджерів і адміністраторів. Клієнтський розділ також коректно відображається на мобільних екранах шириною від 375px.</w:t>
      </w:r>
    </w:p>
    <w:p>
      <w:pPr>
        <w:pStyle w:val="Heading2"/>
        <w:spacing w:after="8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2.3.2 Екран авторизації та реєстрації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Вхідна точка застосунку — сторінка авторизації, яка відображається за адресою /login. Вона являє собою центровану картку на темному фоні (#1A1A2E). У верхній частині картки розміщений логотип та назва системи «Кредитне бюро». Нижче розташована форма авторизації.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авторизації (Рисунок 2.1) містить два текстових поля: «Логін» та «Пароль». Обидва поля мають placeholder-підказки, які зникають щойно користувач починає вводити текст. Поле пароля використовує тип input[type="password"] для приховання символів. Під полями розміщена кнопка «Увійти» у синьому стилі (#2E75B6). У разі введення хибних облікових даних під кнопкою з'являється повідомлення про помилку червоним кольором.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 – Форма авторизації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клієнтів передбачена альтернативна кнопка «Увійти з Google», яка ініціює OAuth 2.0 авторизацію через Google Identity Services. Після натискання з'являється стандартне спливаюче вікно Google для вибору облікового запису. При успішній автентифікації система автоматично перенаправляє користувача на дашборд клієнта (/borrower).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Посилання «Ще не маєте акаунту? Зареєструватись» розміщене під кнопками та веде на форму реєстрації (/register). Форма реєстрації (Рисунок 2.2) містить поля: «Логін», «Пароль» та «Повне ім'я (ПІБ)». Після успішної реєстрації система автоматично авторизує користувача та перенаправляє на /borrower.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2.2 – Форма реєстрації клієнта</w:t>
      </w:r>
    </w:p>
    <w:p>
      <w:pPr>
        <w:pStyle w:val="Heading2"/>
        <w:spacing w:after="8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2.3.3 Інтерфейс клієнта (позичальника)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2.3.3.1 Дашборд клієнта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успішної авторизації клієнт потрапляє на головну сторінку свого особистого кабінету — дашборд (/borrower). У верхній частині відображається привітальний рядок з повним ім'ям користувача: «Вітаємо, [ПІБ]!». Нижче розміщені дві інформаційні картки із зведеними показниками.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Перша картка «Активні кредити» відображає кількість кредитів, за якими залишилось більше нуля платежів. Друга картка «Заявки» показує загальну кількість поданих клієнтом заявок. Обидві картки виконані у синьо-білій гамі з великим числовим показником у центрі та підписом під ним (Рисунок 2.3).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2.3 – Дашборд клієнта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Бокова навігаційна панель (sidebar) розміщена зліва та містить посилання на п'ять розділів особистого кабінету: «Головна», «Профіль», «Продукти», «Мої кредити» та «Мої заявки». Активний пункт меню виділяється синьою лівою смугою та жирним шрифтом. Кнопка «Вийти» розміщена в нижній частині sidebar.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2.3.3.2 Сторінка профілю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профілю (/borrower/profile) дозволяє клієнту переглядати та редагувати свої персональні дані. Форма профілю (Рисунок 2.4) розділена на дві логічні секції: «Особисті дані» та «Фінансова інформація».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Секція «Особисті дані» містить поля: «Повне ім'я», «Дата народження» (поле типу date) та «Громадянство» (випадаючий список, заповнений з довідника citizenship_dict). Секція «Фінансова інформація» містить поля: «Щомісячний дохід» (числове поле, грн), «Тип зайнятості» (випадаючий список з довідника employment_type_dict) та «Стаж роботи» (поле у місяцях). Усі поля попередньо заповнені поточними даними профілю.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2.4 – Форма редагування профілю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«Зберегти зміни» розміщена внизу форми. Після натискання система відправляє запит POST /customer/{id}/update та відображає повідомлення про успішне збереження «Дані збережено» зеленим кольором протягом трьох секунд.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2.3.3.3 Каталог кредитних продуктів та подача заявки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«Продукти» (/borrower/products) відображає перелік активних кредитних продуктів у вигляді карток. Кожна картка продукту (Рисунок 2.5) містить: назву продукту великим шрифтом, відсоткову ставку (% річних), мінімальну та максимальну суму кредиту, мінімальний та максимальний термін (місяців), а також кнопку «Подати заявку».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2.5 – Картка кредитного продукту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натисканні «Подати заявку» система спочатку розраховує максимально допустимий щомісячний платіж клієнта через запит GET /customer/{id}/max-loan (на основі DTI-обмеження) і відкриває форму подачі заявки. Форма заявки містить поля: «Сума кредиту» (числове поле зі слайдером, обмеженим max_amount продукту та DTI-лімітом), «Термін» (місяців, обмежений діапазоном продукту) та «Мета кредиту» (текстове поле).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режимі реального часу під полями відображається розрахований щомісячний платіж за ануїтетною формулою: «Орієнтовний щомісячний платіж: X XXX грн». Розрахунок виконується на стороні клієнта при кожній зміні суми або терміну. Кнопка «Відправити заявку» ініціює запит POST /application/create.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подачі заявки система виконує автоматичну перевірку: перевірку наявності клієнта у чорному списку, перевірку бізнес-правил та розрахунок скорингового балу. Результат відображається у вигляді модального вікна або повідомлення: «Заявку #N прийнято! Очікуйте рішення менеджера.» або «Заявку автоматично відхилено» з відповідним поясненням.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2.3.3.4 Список кредитів та графік платежів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«Мої кредити» (/borrower/loans) відображає перелік усіх кредитів клієнта у вигляді карток (Рисунок 2.6). Картка кредиту містить: ідентифікатор кредиту, суму кредиту, залишок боргу, кількість платежів, що залишилась, та поточний статус (Активний / Закритий). Картки активних кредитів виділяються зеленою рамкою зліва, закритих — сірою.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2.6 – Список кредитів клієнта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натисканні на картку кредиту відкривається детальний вигляд із графіком платежів (Рисунок 2.7). Графік відображається у вигляді таблиці зі стовпцями: «№», «Дата платежу», «Сума», «Статус», «Штраф», «Штраф сплачено». Сплачені платежі позначаються зеленою галочкою (✓), прострочені — червоним значком (⚠️), майбутні — синім годинником (⏳).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2.7 – Графік платежів за кредитом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кожного несплаченого рядка відображаються одна або дві кнопки дії: «Сплатити» (для планового платежу, POST /payment/pay/{id}) та «Сплатити штраф» (за наявності нарахованого штрафу, POST /payment/pay-penalty/{id}). Після успішної оплати рядок оновлюється без перезавантаження сторінки.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2.3.3.5 Сторінка заявок клієнта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«Мої заявки» (/borrower/applications) відображає повну історію заявок клієнта у табличному вигляді (Рисунок 2.8). Таблиця містить стовпці: «№ заявки», «Сума», «Дата подачі», «Статус». Статус кожної заявки відображається у вигляді кольорового бейджа: синій — «Нова», жовтий — «На розгляді», зелений — «Схвалена», червоний — «Відхилена / Авто-відхилена».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2.8 – Таблиця заявок клієнта</w:t>
      </w:r>
    </w:p>
    <w:p>
      <w:pPr>
        <w:pStyle w:val="Heading2"/>
        <w:spacing w:after="8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2.3.4 Інтерфейс менеджера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2.3.4.1 Обов'язкова зміна пароля при першому вході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Менеджери створюються адміністратором із тимчасовим паролем «1234» та прапорцем must_change_password = TRUE. При першій спробі увійти система перевіряє цей прапорець та примусово перенаправляє на сторінку зміни пароля /change-password, блокуючи доступ до всіх інших розділів. Сторінка містить три поля: «Логін», «Поточний пароль» та «Новий пароль». Після успішної зміни виконується автоматичний перехід до менеджерського дашборду.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2.3.4.2 Дашборд менеджера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авторизації менеджер потрапляє на дашборд (/manager), який відображає агреговану статистику по заявках (Рисунок 2.9). Дашборд складається з трьох карток: «На розгляді», «Схвалено» та «Відхилено» — з відповідними числовими показниками. Картки виконані у різних кольорових схемах: жовта для заявок на розгляді, зелена для схвалених, червона для відхилених.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2.9 – Дашборд менеджера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Верхня навігаційна панель менеджерського розділу містить вкладки: «Дашборд», «Заявки», «Активні кредити» та «Чорний список». Активна вкладка підкреслюється синьою лінією знизу.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2.3.4.3 Сторінка заявок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заявок (/manager/applications) відображає список заявок у вигляді таблиці (Рисунок 2.10). Вгорі розміщені фільтри-вкладки: «На розгляді», «Схвалені», «Відхилені». Таблиця містить стовпці: «ID», «Клієнт», «Сума», «Термін», «Скоринг», «Статус», «Дата», «Дії».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2.10 – Список заявок для менеджера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натисканні на рядок або кнопку «Деталі» відкривається детальна сторінка заявки (Рисунок 2.11). Вона поділена на чотири секції: «Інформація про заявку» (клієнт, сума, термін, продукт), «Скоринговий аналіз» (бал, рівень ризику, деталі по критеріях), «Бізнес-правила» (результат кожного правила з позначками ✓/✗), «Рішення» (кнопки «Схвалити» та «Відхилити»).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2.11 – Детальна сторінка заявки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натисканні «Схвалити» відкривається форма рішення з можливістю скоригувати суму (поле «Скоригована сума») та додати коментар. Кнопка «Підтвердити схвалення» відправляє запит POST /application/{id}/decision із final_decision: "approved". Система автоматично розраховує графік платежів і створює кредит.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натисканні «Відхилити» відображається поле для введення причини відмови (обов'язкове поле). Кнопка «Підтвердити відхилення» відправляє запит із final_decision: "rejected".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2.3.4.4 Сторінка активних кредитів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«Активні кредити» (/manager/credits) відображає зведену таблицю всіх активних кредитів системи (Рисунок 2.12). Стовпці таблиці: «ID кредиту», «Клієнт», «Сума», «Залишок боргу», «Наступний платіж», «Прострочено платежів». Рядки із простроченими платежами (overdue_count &gt; 0) виділяються блідо-червоним фоном.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2.12 – Таблиця активних кредитів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переході до деталей кредиту менеджер бачить той самий графік платежів, що й клієнт, але з додатковою кнопкою «Зареєструвати платіж» для реєстрації оплати від імені клієнта через офісний касовий термінал. Запит виконується через POST /payment/manager/pay/{id}.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2.3.4.5 Управління чорним списком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«Чорний список» (/manager/blacklist) (Рисунок 2.13) складається з двох блоків: таблиці активних записів чорного списку та форми додавання нового запису. Таблиця містить стовпці: «Клієнт», «Логін», «Причина», «Дата додавання», «Дії».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2.13 – Сторінка чорного списку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додавання містить поле пошуку клієнта та поле «Причина». При введенні тексту у поле пошуку система виконує запит GET /blacklist/search?q=... і відображає список знайдених клієнтів. Після вибору клієнта та введення причини кнопка «Додати» відправляє запит POST /blacklist/add. Кнопка «Видалити» у таблиці виконує запит DELETE /blacklist/{id} після підтвердження у модальному вікні.</w:t>
      </w:r>
    </w:p>
    <w:p>
      <w:pPr>
        <w:pStyle w:val="Heading2"/>
        <w:spacing w:after="8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2.3.5 Інтерфейс адміністратора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2.3.5.1 Дашборд адміністратора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Адміністративний розділ (/admin) доступний лише для облікового запису з роллю admin. Авторизація виконується через ту саму форму /login, але з паролем зі змінної середовища ADMIN_PASSWORD. Дашборд адміністратора (Рисунок 2.14) відображає назву агенції (налаштовується в системних параметрах) та загальну кількість менеджерів у системі.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2.14 – Дашборд адміністратора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Навігаційне меню адміністративного розділу розміщене зліва та містить розділи: «Дашборд», «Менеджери», «Продукти», «Скоринг», «Бізнес-правила», «Налаштування» та «Журнал подій». Кожен пункт відображає відповідну іконку та текстовий підпис.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2.3.5.2 Управління менеджерами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«Менеджери» (/admin/managers) відображає повний список облікових записів менеджерів у табличному вигляді (Рисунок 2.15). Таблиця містить стовпці: «ID», «Логін», «Повне ім'я», «Статус» (Активний / Неактивний), «Дії».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2.15 – Список менеджерів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створення нового менеджера розміщена вгорі сторінки та містить поля «Логін» та «Повне ім'я». Кнопка «Створити» відправляє POST /admin/managers. Після успішного створення система відображає тимчасовий пароль «1234» у повідомленні зеленого кольору.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кожного менеджера у таблиці доступні дві кнопки дії: «Активувати» (PATCH /admin/managers/{id}/activate) та «Деактивувати» (PATCH /admin/managers/{id}/deactivate). Активні менеджери виділяються зеленим бейджем «Активний», деактивовані — сірим «Неактивний».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2.3.5.3 Управління кредитними продуктами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«Продукти» (/admin/products) містить таблицю усіх кредитних продуктів та форму для їх створення та редагування (Рисунок 2.16). Таблиця містить стовпці: «Назва», «Ставка (%)', «Мін. сума», «Макс. сума», «Мін. термін», «Макс. термін», «Статус», «Дії».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2.16 – Управління кредитними продуктами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редагування продукту (відкривається при натисканні «Редагувати») дозволяє змінити всі параметри продукту. Кнопка «Деактивувати» робить продукт недоступним для нових заявок без видалення даних (soft delete через поле is_active = FALSE).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2.3.5.4 Налаштування скорингу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скорингу (/admin/scoring) дозволяє адміністратору керувати параметрами автоматичного оцінювання кредитоспроможності (Рисунок 2.17). Сторінка складається з трьох блоків.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2.17 – Налаштування скорингу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Перший блок — загальні параметри: поле «Прохідний відсоток» (мінімальний % від максимального балу для проходження), а також інформаційні поля «Мінімальний бал», «Максимальний бал» та «Прохідний бал» (розраховуються автоматично).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Другий блок — таблиця критеріїв скорингу з полями: «Назва критерію», «Вага (0–1)», «Максимальний бал». Зміна ваги одного критерію автоматично перераховує прохідний бал.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Третій блок — таблиця діапазонів оцінювання для кожного критерію. Кожен рядок містить: критерій, умову діапазону (мінімум, максимум), ваговий коефіцієнт. Кнопка «Зберегти» відправляє POST /admin/scoring з усіма змінами.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2.3.5.5 Налаштування бізнес-правил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«Бізнес-правила» (/admin/business-rules) (Рисунок 2.18) надає можливість налаштувати автоматичні фільтри при подачі заявок. Форма містить такі поля: «Мінімальний дохід» (грн/міс), «Максимальний DTI» (відношення платіж/дохід, від 0 до 1), «Мінімальний стаж» (місяців), «Заборонений тип зайнятості» (випадаючий список типів зайнятості).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2.18 – Сторінка налаштування бізнес-правил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Також на цій сторінці розміщені налаштування штрафів: «Щоденна ставка штрафу» (% від суми платежу) та «Пільговий період» (кількість днів після дати платежу, протягом яких штраф не нараховується). Кнопка «Зберегти» відправляє POST /settings з масивом пар ключ–значення.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2.3.5.6 Журнал подій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«Журнал подій» (/admin/logs) відображає хронологічний список усіх значущих дій у системі (Рисунок 2.19). Вгорі розміщені фільтри за типом дії (кнопки-тоглери): «Усі», «Заявки», «Зміни статусів», «Адміністрування». Також є перемикач ліміту записів: «50», «100», «200» та кнопка «Оновити».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2.19 – Журнал подій системи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журналу містить стовпці з фіксованою шириною: «Дата і час» (16%), «Тип дії» (17%), «Актор» (15%), «Опис» (52%). Тип дії відображається у вигляді кольорового бейджа: синій для заявок, зелений для змін статусів, помаранчевий для адміністративних дій. Дата і час форматуються відповідно до українських регіональних налаштувань (toLocaleString("uk-UA")).</w:t>
      </w:r>
    </w:p>
    <w:p>
      <w:pPr>
        <w:pStyle w:val="Heading2"/>
        <w:spacing w:after="8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2.3.6 Зведена таблиця екранів та маршрутів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таблиці 2.1 наведено повний перелік реалізованих екранів застосунку із зазначенням URL-маршруту та ролі, для якої призначений відповідний екран.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2.1 – Екрани застосунку та їх призначення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URL-маршрут</w:t>
            </w:r>
          </w:p>
        </w:tc>
        <w:tc>
          <w:tcPr>
            <w:shd w:fill="2E75B6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Призначення та роль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/login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Усі ролі — форма входу (логін + пароль)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/register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Клієнт — форма реєстрації нового акаунту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/change-password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 — обов'язкова зміна тимчасового пароля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/borrower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Клієнт — головний дашборд особистого кабінету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/borrower/profile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Клієнт — перегляд та редагування профілю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/borrower/products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Клієнт — каталог кредитних продуктів та форма заявки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/borrower/loans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Клієнт — список кредитів та графік платежів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/borrower/applications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Клієнт — історія поданих заявок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/manager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 — дашборд зі статистикою заявок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/manager/applications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 — список заявок з фільтрами за статусом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/manager/application/:id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 — деталі заявки та форма рішення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/manager/credits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 — список активних кредитів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/manager/credits/:id/payments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 — графік платежів з реєстрацією оплати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/manager/blacklist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 — чорний список клієнтів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/admin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Адміністратор — дашборд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/admin/managers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Адміністратор — управління обліковими записами менеджерів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/admin/products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Адміністратор — управління кредитними продуктами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/admin/scoring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Адміністратор — налаштування скорингових критеріїв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/admin/business-rules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Адміністратор — бізнес-правила та параметри штрафів</w:t>
            </w:r>
          </w:p>
        </w:tc>
      </w:tr>
      <w:tr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/admin/logs</w:t>
            </w:r>
          </w:p>
        </w:tc>
        <w:tc>
          <w:tcP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Адміністратор — журнал подій системи</w:t>
            </w:r>
          </w:p>
        </w:tc>
      </w:tr>
    </w:tbl>
    <w:p>
      <w:pPr>
        <w:spacing w:line="360"/>
      </w:pPr>
    </w:p>
    <w:p>
      <w:pPr>
        <w:pStyle w:val="Heading2"/>
        <w:spacing w:after="80" w:before="2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2.3.7 Навігація та стан застосунку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Управління навігацією реалізовано засобами React Router v7. Захист маршрутів здійснюється на рівні компонента App.jsx: перед рендерингом кожного маршруту перевіряється значення стану авторизації (login, role), збереженого у localStorage та переданого через props. Неавторизований користувач автоматично перенаправляється на /login.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 авторизації зберігається у браузері через localStorage з такими ключами: customer_id або manager_id (ідентифікатор), role ("borrower" | "manager" | "admin"), login (рядок з логіном). Для менеджерів також зберігається must_change_password ("true" | відсутній).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завантаження довідникових даних (типи зайнятості, громадянство) використовуються запити до ендпоінтів GET /dictionaries/employment-types та GET /dictionaries/citizenships. Дані завантажуються при монтуванні відповідних форм і не кешуються на клієнті — кожне відкриття форми виконує свіжий запит до API.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HTTP-запити до API виконуються через централізований модуль frontend/src/api/backend.js, який формує URL з константи API_URL (значення із змінної середовища VITE_API_URL). Обробка помилок HTTP здійснюється перевіркою res.ok та виведенням відповідного повідомлення користувачу.</w:t>
      </w:r>
    </w:p>
    <w:sectPr>
      <w:pgSz w:w="11906" w:h="16838" w:orient="portrait"/>
      <w:pgMar w:top="1440" w:right="85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2026-04-29T20:45:55.178Z</dcterms:created>
  <dcterms:modified xsi:type="dcterms:W3CDTF">2026-04-29T20:45:55.179Z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