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GUIA DE DESPLIEGUE Y OPERACIONES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Manual de Instalacion, Configuracion de Produccion, Variables de Entorno y Verificacion de Pruebas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Requisitos del Entorno de Ejecucion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Sistema Operativo: Linux (Ubuntu 22.04 LTS / Debian 12) para Cloud; Windows 10/11 Pro o POSReady para terminales de caja locales.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Node.js: Version 20.x LTS o superior.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 de Datos Nube: PostgreSQL 16 con extensiones uuid-ossp.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 de Datos Local: Motor SQLite 3 incorporado mediante sqlite3 compilado nativamente.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Memoria RAM: Minimo 2 GB en terminales de caja; 4 GB o superior en servidores de aplicacion.</w:t>
      </w:r>
    </w:p>
    <w:p>
      <w:pPr>
        <w:pStyle w:val="Heading1"/>
        <w:spacing w:after="140" w:before="360"/>
      </w:pPr>
      <w:r>
        <w:t xml:space="preserve">2. Procedimiento de Instalacion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Clonar el repositorio del proyecto en el servidor o estacion de trabajo: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git clone &lt;url-del-repositorio&gt; &amp;&amp; cd GesTock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Instalar dependencias del proyecto: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install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Configurar el archivo de variables de entorno (.env) a partir del modelo provisto.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Ejecutar las migraciones estructurales de base de datos: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run migrate:pg      (Aplica el esquema y constraints en PostgreSQL Cloud)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run migrate:sqlite  (Inicializa el espejo relacional local en SQLite)</w:t>
      </w:r>
    </w:p>
    <w:p>
      <w:pPr>
        <w:pStyle w:val="Heading1"/>
        <w:spacing w:after="140" w:before="360"/>
      </w:pPr>
      <w:r>
        <w:t xml:space="preserve">3. Diccionario de Variables de Entorno (.env)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pct" w:w="3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por Defecto / Ejemplo</w:t>
            </w:r>
          </w:p>
        </w:tc>
        <w:tc>
          <w:tcPr>
            <w:tcW w:type="pct" w:w="4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Descripcion Operativa y Seguridad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PORT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3000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Puerto TCP de escucha de la API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NODE_ENV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production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Modo de ejecucion; activa sanitizacion de errores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DATABASE_URL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postgresql://user:pass@host:5432/gestock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Cadena de conexion segura hacia PostgreSQL Cloud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SQLITE_DB_PATH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./gestock_local.db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Ruta absoluta o relativa del archivo de base local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CORS_ALLOWED_ORIGINS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http://localhost:5173,https://pos.gestock.cl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Lista blanca separada por comas de origenes permitidos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API_KEY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gestock_sec_key_2026_x89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Token maestro para endpoints externos y webhooks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DTE_CERTIFICATE_PATH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/certs/empresa_cert.pfx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Ruta del certificado digital tributario para firma DTE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DTE_CERTIFICATE_PASS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ContrasenaSeguraPFX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Clave de apertura del certificado criptografico</w:t>
            </w:r>
          </w:p>
        </w:tc>
      </w:tr>
    </w:tbl>
    <w:p>
      <w:pPr>
        <w:pStyle w:val="Heading1"/>
        <w:spacing w:after="140" w:before="360"/>
      </w:pPr>
      <w:r>
        <w:t xml:space="preserve">4. Ejecucion y Verificacion de Pruebas Automatizadas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Antes de autorizar el pase a produccion, el equipo de operaciones debe ejecutar y verificar las dos suites de pruebas del sistema: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npm run test:unit : Ejecuta la bateria exclusiva de 244 pruebas unitarias en 19 suites: catalogo de los 69 endpoints, seguridad y control de acceso, leyes de redondeo, algoritmos de inventario y reposicion, criptografia, respaldo documental de facturas, existencia por lote con consumo FEFO y el aviso programado de reposicion por correo. Debe arrojar 100% de tests aprobados.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npm test : Ejecuta las 81 pruebas de integracion extremo a extremo con simulacion de hardware y pasarelas.</w:t>
      </w:r>
    </w:p>
    <w:p>
      <w:pPr>
        <w:pStyle w:val="Heading1"/>
        <w:spacing w:after="140" w:before="360"/>
      </w:pPr>
      <w:r>
        <w:t xml:space="preserve">5. Despliegue con Administrador de Procesos (PM2)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entornos de produccion, se recomienda desplegar el backend mediante PM2 para recuperacion automatica ante fallos de servidor: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run build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pm2 start dist/backend/src/index.js --name "gestock-backend" -i max --env production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pm2 save &amp;&amp; pm2 startup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2026-09-16T23:36:58.253Z</dcterms:created>
  <dcterms:modified xsi:type="dcterms:W3CDTF">2026-09-16T23:36:58.253Z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