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B493" w14:textId="77777777" w:rsidR="00E81CC4" w:rsidRDefault="002414F2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E3A8A"/>
          <w:sz w:val="32"/>
          <w:szCs w:val="32"/>
        </w:rPr>
        <w:t>GESTOCK — INFORME TÉCNICO DE EVALUACIÓN Y EVIDENCIAS</w:t>
      </w:r>
    </w:p>
    <w:p w14:paraId="59664414" w14:textId="77777777" w:rsidR="00E81CC4" w:rsidRDefault="002414F2">
      <w:pPr>
        <w:spacing w:before="60" w:after="300"/>
        <w:jc w:val="center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Batería Completa de Pruebas Automatizadas del Backend (Integración &amp; Unitarias)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E81CC4" w14:paraId="02419A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E9F33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E4749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 Oficial de Auditoría</w:t>
            </w:r>
          </w:p>
        </w:tc>
      </w:tr>
      <w:tr w:rsidR="00E81CC4" w14:paraId="6FD70B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4F30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Proyecto: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CB274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GesTock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— Predictive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Inventory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Management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(Cloud SaaS &amp; POS Offline-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</w:t>
            </w:r>
          </w:p>
        </w:tc>
      </w:tr>
      <w:tr w:rsidR="00E81CC4" w14:paraId="329217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49EF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Área Responsable: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2131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Ingeniería de Software &amp; Backend Core (Node.js, TypeScript, Express, PostgreSQL, SQLite)</w:t>
            </w:r>
          </w:p>
        </w:tc>
      </w:tr>
      <w:tr w:rsidR="00E81CC4" w14:paraId="0CC33B4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460D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Fecha de Emisión: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46569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07 de 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Octubre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 2026</w:t>
            </w:r>
          </w:p>
        </w:tc>
      </w:tr>
      <w:tr w:rsidR="00E81CC4" w14:paraId="74A59E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6976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Pruebas de Integración Backend: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ACDC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84 de 84 pruebas aprobadas (15 suites, 100% PASS Rate)</w:t>
            </w:r>
          </w:p>
        </w:tc>
      </w:tr>
      <w:tr w:rsidR="00E81CC4" w14:paraId="44DB7EA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D68D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Pruebas Unitarias Backend: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CF6F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217 de 217 pruebas aprobadas (6 suites, 100% PASS Rate)</w:t>
            </w:r>
          </w:p>
        </w:tc>
      </w:tr>
      <w:tr w:rsidR="00E81CC4" w14:paraId="6E21DA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5CDF7" w14:textId="77777777" w:rsidR="00E81CC4" w:rsidRDefault="002414F2">
            <w:proofErr w:type="gram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Exclusivo Backend: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B50A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301 pruebas automatizadas (32 suites, 100% PASS Global) · 0 Fallas</w:t>
            </w:r>
          </w:p>
        </w:tc>
      </w:tr>
      <w:tr w:rsidR="00E81CC4" w14:paraId="1E0E03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8A225" w14:textId="77777777" w:rsidR="00E81CC4" w:rsidRDefault="002414F2">
            <w:proofErr w:type="gram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General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(con Frontend):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13C9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312 pruebas aprobadas (33 suites Jest, 100% PASS Rate)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</w:r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</w:r>
          </w:p>
        </w:tc>
      </w:tr>
      <w:tr w:rsidR="00E81CC4" w14:paraId="2200A73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8805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Dictamen de Auditoría: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070B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APROBADO Y CERTIFICADO SIN OBSERVACIONES PARA PRODUCCIÓN LOCAL</w:t>
            </w:r>
          </w:p>
        </w:tc>
      </w:tr>
    </w:tbl>
    <w:p w14:paraId="0E1B0208" w14:textId="77777777" w:rsidR="00E81CC4" w:rsidRDefault="00E81CC4">
      <w:pPr>
        <w:spacing w:after="300"/>
      </w:pPr>
    </w:p>
    <w:p w14:paraId="3D29B0B8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1. Resumen Ejecutivo</w:t>
      </w:r>
    </w:p>
    <w:p w14:paraId="036D4516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El presente informe documenta la verificación exhaustiva de la batería de pruebas automatizadas del Backend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 La suite evalúa en profundidad la robustez de la arquitectura híbrida Dual-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Database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, los motores de sincronización con tolerancia a fall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os, el cumplimiento riguroso de las leyes tributarias chilenas (SII y Ley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N°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20.956) y la seguridad criptográfica del sistema.</w:t>
      </w:r>
    </w:p>
    <w:p w14:paraId="11FFFFF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Principales pilares técnicos auditados:</w:t>
      </w:r>
    </w:p>
    <w:p w14:paraId="250C39B8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Persistencia Dual &amp; ACID: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Garantía de transaccionalidad atómica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withTransaction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y persistencia dual entre PostgreSQL Cloud y SQLite Edge POS.</w:t>
      </w:r>
    </w:p>
    <w:p w14:paraId="610F1325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Cumplimiento Tributario Chileno: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Módulo 11 en RUT del emisor (76.123.456-0), prevención de doble tributación (Res. Ex.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N°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176), timbre el</w:t>
      </w:r>
      <w:r>
        <w:rPr>
          <w:rFonts w:ascii="Calibri" w:eastAsia="Calibri" w:hAnsi="Calibri" w:cs="Calibri"/>
          <w:color w:val="1E293B"/>
          <w:sz w:val="21"/>
          <w:szCs w:val="21"/>
        </w:rPr>
        <w:t>ectrónico TED con firma RSA y ley de redondeo en efectivo.</w:t>
      </w:r>
    </w:p>
    <w:p w14:paraId="1A5E6157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Resiliencia Offline-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First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Circuit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Breaker con respuesta en caliente &lt;2ms, algoritmo de reintentos con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Backoff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Exponencial +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Jitter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y resolución de conflictos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Last-Write-Wins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(LWW).</w:t>
      </w:r>
    </w:p>
    <w:p w14:paraId="31C8F37D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Inteligencia de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Stock &amp; OCR: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Fórmulas predictivas de Punto de Reorden (ROP), stock de seguridad y extracción DTE nativa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ChileanPdfDteExtractor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sin alucinación de datos.</w:t>
      </w:r>
    </w:p>
    <w:p w14:paraId="0531D4AF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Seguridad Criptográfica &amp; RBAC: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Hashes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Bcrypt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reales de 60 caracteres (costo 10), autenticación JWT 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perimetral, respuesta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anti-enumeración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401 y middleware de control de acceso RBAC.</w:t>
      </w:r>
    </w:p>
    <w:p w14:paraId="63B901FB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2. Cobertura Detallada de Pruebas de Integración Backend (backend/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integration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/)</w:t>
      </w:r>
    </w:p>
    <w:p w14:paraId="4B8DF42B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Las 15 suites de integración evalúan el funcionamiento coordinado de controladores, ser</w:t>
      </w:r>
      <w:r>
        <w:rPr>
          <w:rFonts w:ascii="Calibri" w:eastAsia="Calibri" w:hAnsi="Calibri" w:cs="Calibri"/>
          <w:color w:val="1E293B"/>
          <w:sz w:val="21"/>
          <w:szCs w:val="21"/>
        </w:rPr>
        <w:t>vicios de dominio y persistencia real en memoria: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2531"/>
        <w:gridCol w:w="839"/>
        <w:gridCol w:w="840"/>
        <w:gridCol w:w="3498"/>
      </w:tblGrid>
      <w:tr w:rsidR="00E81CC4" w14:paraId="681C08F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E45F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1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1E6AD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B76B5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5BAF9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9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2A54A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Dominio y Funcionalidad Evaluada</w:t>
            </w:r>
          </w:p>
        </w:tc>
      </w:tr>
      <w:tr w:rsidR="00E81CC4" w14:paraId="65EEF72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1843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01. Autenticación REST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8FAB4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auth_endpoints.test.ts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6C05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21 / 21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E2B4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F939E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emite JWT; bloqueo 401 sin token o token adulterado; registro admin; sanitización de hash; /me, 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users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y respuesta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anti-enumeración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unificada.</w:t>
            </w:r>
          </w:p>
        </w:tc>
      </w:tr>
      <w:tr w:rsidR="00E81CC4" w14:paraId="4856987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C7C72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 xml:space="preserve">02. Retail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Chileno</w:t>
            </w:r>
            <w:proofErr w:type="gramEnd"/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EDCC1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chilean_retail_compliance.test.ts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7D2E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3767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5493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Ley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N°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20.956 (redondeo a decena en efectivo), vuelto exacto, cálculo de IVA Débito Fiscal (19%) y coherencia con terminales POS.</w:t>
            </w:r>
          </w:p>
        </w:tc>
      </w:tr>
      <w:tr w:rsidR="00E81CC4" w14:paraId="0A196FC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43D7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03. Persistencia Dual ACID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6BA19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dual_persistence_acid.test.ts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E2FF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208B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632D8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Transaccionalidad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withTransaction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atómica, aislamiento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multi-tenant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estricto,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automático y espejo SQLite/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pg-mem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107C9A9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2AB2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04. POS End-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to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-End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D641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frontend_pos_e2e.test.ts</w:t>
            </w:r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5AD8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F18E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ABE8B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Ciclo completo de venta desde escaneo, cálculo de descuentos, emisión tributaria, deducción atómica de existencias y auditoría.</w:t>
            </w:r>
          </w:p>
        </w:tc>
      </w:tr>
      <w:tr w:rsidR="00E81CC4" w14:paraId="6F524F8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2456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05. Ingesta Facturas OCR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D5802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invoice_ocr_ingestion.test.ts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62B8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0BBF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828CE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Ingesta de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PDFs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tributarios; extracción de folio, RUT prov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eedor, neto, IVA y total con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ChileanPdfDteExtractor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; alta automática a compras.</w:t>
            </w:r>
          </w:p>
        </w:tc>
      </w:tr>
      <w:tr w:rsidR="00E81CC4" w14:paraId="1BCF0C3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49D5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07. Pasarelas de Pago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62533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payment_gateways.test.ts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DC75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5BFE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F021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Despachador polimórfico (Transbank Webpay, MercadoPago,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SumUp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CuentaRUT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RutPay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); segregación contable frente al efectivo.</w:t>
            </w:r>
          </w:p>
        </w:tc>
      </w:tr>
      <w:tr w:rsidR="00E81CC4" w14:paraId="150A90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52D4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08. Esquema PostgreSQL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670E1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postgres_schema.test.ts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5463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3D46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8F34C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Verificación de 29 tablas relacionales persistentes; integridad referen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cial FK (ON DELETE RESTRICT/CASCADE), UUID e índices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2D0D294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58D6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09. Reabastecimiento ROP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E8F37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predictive_replenishment.test.ts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394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71BD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469D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Velocidad diaria de venta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), punto de reorden ROP =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+ SS, órdenes de compra automáticas y notificación a proveedores.</w:t>
            </w:r>
          </w:p>
        </w:tc>
      </w:tr>
      <w:tr w:rsidR="00E81CC4" w14:paraId="3507B9F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68B1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10. Precios &amp; Cierre Caja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412C8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pricing_and_caja.test.ts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1597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7 / 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34AF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063F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Apertura de turno de caja, movimientos de efectivo, arqueo ci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ego, cuadre matemático de Balance Z y margen por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5060F3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644A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11. Cumplimiento SII DTE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36652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sii_compliance_and_dte.test.ts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93A7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7 / 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4EFE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4306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Módulo 11 en RUT emisor (76.123.456-0), asignación de folios CAF, firma digital XML &lt;TED&gt;, reportes RCOF y F29, y set de pruebas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SII.</w:t>
            </w:r>
          </w:p>
        </w:tc>
      </w:tr>
      <w:tr w:rsidR="00E81CC4" w14:paraId="6983288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3BF8D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12. Esquema SQLite Espejo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863E9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sqlite_schema.test.ts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D936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C7AE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401BB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Espejo de tablas en SQLite local, PRAGMA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foreign_keys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= ON obligatorio, marcado de registros sucios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is_dirty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sync_attempts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).</w:t>
            </w:r>
          </w:p>
        </w:tc>
      </w:tr>
      <w:tr w:rsidR="00E81CC4" w14:paraId="028D01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72C8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13. Resiliencia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Backoff</w:t>
            </w:r>
            <w:proofErr w:type="spellEnd"/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3C3DA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sync_backoff_resiliency.test.ts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D84B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970D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CF50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Circuit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Breaker (CLOSED/OPEN/HALF_OPEN), rechazo en frío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&lt;2ms,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Exponencial con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para evitar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thundering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herd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3C87B6F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582D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14. Resolución Conflictos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85E45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sync_conflict_resolution.test.ts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585D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B431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8E075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Resolución determinista de ediciones concurrentes nube-local; política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Last-Write-Wins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(LWW) y auditoría de conflictos.</w:t>
            </w:r>
          </w:p>
        </w:tc>
      </w:tr>
      <w:tr w:rsidR="00E81CC4" w14:paraId="66654B4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28F4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15. Motor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Sync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Push</w:t>
            </w:r>
            <w:proofErr w:type="spellEnd"/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03C96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sync_engine_push.test.ts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1287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B807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BC6C6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Procesamiento por lotes de cola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sync_queue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push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transaccional de ventas y 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tock a la nube, y limpieza de marcas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is_dirty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= 0.</w:t>
            </w:r>
          </w:p>
        </w:tc>
      </w:tr>
    </w:tbl>
    <w:p w14:paraId="5706E413" w14:textId="77777777" w:rsidR="00E81CC4" w:rsidRDefault="00E81CC4">
      <w:pPr>
        <w:spacing w:after="200"/>
      </w:pPr>
    </w:p>
    <w:p w14:paraId="3E688698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3. Cobertura Detallada de Pruebas Unitarias Backend (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/backend/)</w:t>
      </w:r>
    </w:p>
    <w:p w14:paraId="4B0038F4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Las 6 suites unitarias operan de forma 100% aislada con ejecución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ultra-rápida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(~3.5 segundos):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2555"/>
        <w:gridCol w:w="881"/>
        <w:gridCol w:w="881"/>
        <w:gridCol w:w="3160"/>
      </w:tblGrid>
      <w:tr w:rsidR="00E81CC4" w14:paraId="70F8832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5CA45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2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DACE8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F1314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BB518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7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F107E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Contratos y Lógica Validados</w:t>
            </w:r>
          </w:p>
        </w:tc>
      </w:tr>
      <w:tr w:rsidR="00E81CC4" w14:paraId="7C9140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C0653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 xml:space="preserve">01. Catálogo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Endpoints</w:t>
            </w:r>
            <w:proofErr w:type="spellEnd"/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B5694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all_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endpoints.unit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516A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57 / 57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1CE1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B492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100% de cobertura del catálogo (69 endpoints REST probados con Express en memoria). Valida códigos 200, 201, 400 y 404, headers y respuestas JSON.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</w:p>
        </w:tc>
      </w:tr>
      <w:tr w:rsidR="00E81CC4" w14:paraId="77BB455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402E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02. Seguridad, JWT &amp; RBAC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F5B29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security_and_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auth.unit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9239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35 / 35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8114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C96D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Hashes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 60 caracteres reales (costo 10); emisión/verificación JWT; RBAC (bloqueo 403 a cajero en rutas admin); sanitización de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ID.</w:t>
            </w:r>
          </w:p>
        </w:tc>
      </w:tr>
      <w:tr w:rsidR="00E81CC4" w14:paraId="6D3EE45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1213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03. Precios &amp; Redondeo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3C40C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pricing_and_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rounding.unit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4D96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7 / 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4099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1F91F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Ley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N°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20.956 (redondeo a la decena 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egún dígito terminal 1-4 abajo, 5-9 arriba, 0 neutro); cálculo comercial con margen; desglose exacto de IVA (19%).</w:t>
            </w:r>
          </w:p>
        </w:tc>
      </w:tr>
      <w:tr w:rsidR="00E81CC4" w14:paraId="0FCA5E5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BB64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04. Matemáticas ROP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C8A40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replenishment_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math.unit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0858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 / 6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F627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026B9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Velocidad diaria de venta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= unidades / días); Punto de Reorden (ROP =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+ SS); umbral de compra; ajuste hacia múltiplos de bulto mínimo.</w:t>
            </w:r>
          </w:p>
        </w:tc>
      </w:tr>
      <w:tr w:rsidR="00E81CC4" w14:paraId="51C13CD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25FA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05.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Circuit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Breaker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DB73B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circuit_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breaker.unit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B398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B143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3347B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Estados CLOSED, OPEN y HALF_OPEN; disparo ant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 error; discriminación de fallo en &lt;2ms sin retardo de red;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reset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y bypass hacia SQLite local.</w:t>
            </w:r>
          </w:p>
        </w:tc>
      </w:tr>
      <w:tr w:rsidR="00E81CC4" w14:paraId="1D8D25E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8863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06. DTE, TED &amp; Res. 176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27C1E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dte_crypto_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rules.unit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0805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748B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E6608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Códigos DTE oficiales SII (33, 39, 41, 52, 61); Res. Exenta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N°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176 (Modelo A emite todo, Mo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delo B no emite boleta 39 en tarjetas); estructura XML &lt;TED&gt;.</w:t>
            </w:r>
          </w:p>
        </w:tc>
      </w:tr>
    </w:tbl>
    <w:p w14:paraId="4AF42FCA" w14:textId="77777777" w:rsidR="00E81CC4" w:rsidRDefault="00E81CC4">
      <w:pPr>
        <w:spacing w:after="200"/>
      </w:pPr>
    </w:p>
    <w:p w14:paraId="14DA318D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4. Segregación Estructural de Pruebas Unitarias (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/)</w:t>
      </w:r>
    </w:p>
    <w:p w14:paraId="11ABA78C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Para garantizar el principio de responsabilidad única y desacoplar las pruebas de servidor de las reglas de contrato pactadas con el frontend, la carpeta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 fue reestructurada modularmente:</w:t>
      </w:r>
    </w:p>
    <w:p w14:paraId="0147579E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tests_unitarias/backend/: Contiene 17 suites exclusivas con 217 pruebas enfocadas en criptografía, resiliencia offline, algoritmos predictivos y los 69 endpoints REST del catálogo.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28F8ECE4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/frontend/: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Contiene la suite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frontend_contract_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rules.unit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.test.ts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11 pruebas enfocadas en Módulo 11 (76.123.456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-0), arqueo de caja con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RutPay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aislado y trazabilidad cronológica de stock.</w:t>
      </w:r>
    </w:p>
    <w:p w14:paraId="70A4ABE9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Configuración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Configuración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unificada que ejecuta ambas carpetas o de forma segregada mediante scripts dedicados en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package.json</w:t>
      </w:r>
      <w:proofErr w:type="spellEnd"/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7864011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Comandos de ejecución por ámbito:</w:t>
      </w:r>
    </w:p>
    <w:p w14:paraId="2F8BBAAF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:backend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Ejecuta las 17 suites de backend (217 pruebas)</w:t>
      </w:r>
    </w:p>
    <w:p w14:paraId="1E859CE0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:frontend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Ejecuta la suite de reglas frontend (11 pruebas)</w:t>
      </w:r>
    </w:p>
    <w:p w14:paraId="06DFF3ED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Ejecuta todas las pruebas unitarias consolidadas (228 pruebas)</w:t>
      </w:r>
    </w:p>
    <w:p w14:paraId="589D8790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 xml:space="preserve">5. Modelos Matemáticos y </w:t>
      </w: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Algoritmos Auditados</w:t>
      </w:r>
    </w:p>
    <w:p w14:paraId="2E668F8E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5.1 Punto de Reorden (ROP) y Ajuste por Empaque Mínimo</w:t>
      </w:r>
    </w:p>
    <w:p w14:paraId="2F9E182C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Velocidad Diaria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Vd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) = </w:t>
      </w: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Suma(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Unidades Vendidas) / N días ROP =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Vd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x Lead Time) + Stock de Seguridad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Sugerencia Compra = Techo((ROP - Stock Actual) / Múltiplo Empaque) x Múltiplo Empaque</w:t>
      </w:r>
    </w:p>
    <w:p w14:paraId="5F1224C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Garantiza que la sugerencia de compra nunca quede por debajo del lote comercial del proveedor ni genere roturas de stock durante el tiempo de reposición.</w:t>
      </w:r>
    </w:p>
    <w:p w14:paraId="561ABDFD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lastRenderedPageBreak/>
        <w:t xml:space="preserve">5.2 Ley Chilena </w:t>
      </w: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de Redondeo en Efectivo (Ley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N°</w:t>
      </w:r>
      <w:proofErr w:type="spellEnd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20.956)</w:t>
      </w:r>
    </w:p>
    <w:p w14:paraId="5AF773DE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Último Dígito en 1, 2, 3 o 4 =&gt; Redondeo hacia abajo a la decena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ej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 $1.004 -&gt; $1.000) Último Dígito en 5, 6, 7, 8 o 9 =&gt; Redondeo hacia arriba a la decena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ej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 $1.005 -&gt; $1.010) Último Dígito en 0 =&gt; Se conserva el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valor exacto</w:t>
      </w:r>
    </w:p>
    <w:p w14:paraId="6224E722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Los medios de pago electrónicos (tarjetas, transferencias y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RutPay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no sufren redondeo y cobran el monto bruto exacto.</w:t>
      </w:r>
    </w:p>
    <w:p w14:paraId="3CC3FB3D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5.3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Circuit</w:t>
      </w:r>
      <w:proofErr w:type="spellEnd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Breaker y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Backoff</w:t>
      </w:r>
      <w:proofErr w:type="spellEnd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Exponencial con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Jitter</w:t>
      </w:r>
      <w:proofErr w:type="spellEnd"/>
    </w:p>
    <w:p w14:paraId="458A1E9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Tiempo Reintento = </w:t>
      </w: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Min(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Tiempo Máximo, Tiempo Base x 2^Intento) +/-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Jit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ter</w:t>
      </w:r>
      <w:proofErr w:type="spellEnd"/>
    </w:p>
    <w:p w14:paraId="5EC54380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Circuit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Breaker evita que peticiones a la nube bloqueen el POS cuando no hay internet: tras 3 fallos pasa a OPEN y rechaza llamadas 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Postgres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en &lt;2ms, delegando la persistencia inmediata a SQLite local.</w:t>
      </w:r>
    </w:p>
    <w:p w14:paraId="50BB76DE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6. Resumen Cuantitativo y Comandos de Ejecuci</w:t>
      </w: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ón</w:t>
      </w:r>
    </w:p>
    <w:p w14:paraId="42CBF5AB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Resumen consolidado de pruebas automatizadas del Backend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:</w:t>
      </w:r>
    </w:p>
    <w:p w14:paraId="259C84DA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Integración Backend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test):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15 suites, 84 pruebas aprobadas (~6.1s de ejecución)</w:t>
      </w:r>
    </w:p>
    <w:p w14:paraId="00A16FF9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Unitarias Backend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:backend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):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17 suites, 217 pruebas aprobadas (~3.5s de ejecución)</w:t>
      </w:r>
    </w:p>
    <w:p w14:paraId="4C514F97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Total Exclusivo Backend: 32 suites, 301 pruebas aprobadas al 100%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66672D2B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Unitarias Frontend Segregadas: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 suite, 11 pruebas aprobadas al 100%</w:t>
      </w:r>
    </w:p>
    <w:p w14:paraId="1F3CC3B5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Total General Jest: 33 suites, 312 pruebas aprobadas al 100% (cero fallas)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792CBE9B" w14:textId="77777777" w:rsidR="00E81CC4" w:rsidRDefault="00E81CC4">
      <w:pPr>
        <w:spacing w:after="140"/>
      </w:pPr>
    </w:p>
    <w:p w14:paraId="449947EE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Comandos Oficiales de Terminal:</w:t>
      </w:r>
    </w:p>
    <w:p w14:paraId="4769469C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1. Correr pruebas de integración:  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test</w:t>
      </w:r>
    </w:p>
    <w:p w14:paraId="2CC69DA6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2. Correr pruebas unitarias backend: 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2414F2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gramEnd"/>
      <w:r w:rsidRPr="002414F2">
        <w:rPr>
          <w:rFonts w:ascii="Calibri" w:eastAsia="Calibri" w:hAnsi="Calibri" w:cs="Calibri"/>
          <w:color w:val="1E293B"/>
          <w:sz w:val="21"/>
          <w:szCs w:val="21"/>
        </w:rPr>
        <w:t>:backend</w:t>
      </w:r>
      <w:proofErr w:type="spellEnd"/>
    </w:p>
    <w:p w14:paraId="5A9AAE03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3. Correr todas las pruebas unitarias: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2414F2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spellEnd"/>
      <w:proofErr w:type="gramEnd"/>
    </w:p>
    <w:p w14:paraId="7B129894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4. Correr pruebas unitarias frontend: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2414F2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gramEnd"/>
      <w:r w:rsidRPr="002414F2">
        <w:rPr>
          <w:rFonts w:ascii="Calibri" w:eastAsia="Calibri" w:hAnsi="Calibri" w:cs="Calibri"/>
          <w:color w:val="1E293B"/>
          <w:sz w:val="21"/>
          <w:szCs w:val="21"/>
        </w:rPr>
        <w:t>:frontend</w:t>
      </w:r>
      <w:proofErr w:type="spellEnd"/>
    </w:p>
    <w:p w14:paraId="137470C3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5. Compilar TypeSc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ript sin errores:  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build</w:t>
      </w:r>
      <w:proofErr w:type="spellEnd"/>
    </w:p>
    <w:p w14:paraId="75169A37" w14:textId="77777777" w:rsidR="00E81CC4" w:rsidRDefault="00E81CC4">
      <w:pPr>
        <w:spacing w:after="200"/>
      </w:pPr>
    </w:p>
    <w:p w14:paraId="7F2724B7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7. Dictamen Final de Aprobación</w:t>
      </w:r>
    </w:p>
    <w:p w14:paraId="1BB880AF" w14:textId="77777777" w:rsidR="00E81CC4" w:rsidRPr="002414F2" w:rsidRDefault="002414F2">
      <w:pPr>
        <w:spacing w:before="80" w:after="80" w:line="276" w:lineRule="auto"/>
      </w:pPr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La batería de pruebas automatizadas del Backend de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demuestra una arquitectura desacoplada, tolerante a fallos de red y completamente alineada con la normativa legal, tributaria y comercial chilena. Se certifica formalmente la aprobación del 100% de</w:t>
      </w:r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las pruebas para su defensa y presentación en la Fase 2 del proyecto.</w:t>
      </w:r>
    </w:p>
    <w:sectPr w:rsidR="00E81CC4" w:rsidRPr="002414F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52CE9"/>
    <w:multiLevelType w:val="hybridMultilevel"/>
    <w:tmpl w:val="3462FD12"/>
    <w:lvl w:ilvl="0" w:tplc="43FEE9CC">
      <w:start w:val="1"/>
      <w:numFmt w:val="bullet"/>
      <w:lvlText w:val="●"/>
      <w:lvlJc w:val="left"/>
      <w:pPr>
        <w:ind w:left="720" w:hanging="360"/>
      </w:pPr>
    </w:lvl>
    <w:lvl w:ilvl="1" w:tplc="B9F6A488">
      <w:start w:val="1"/>
      <w:numFmt w:val="bullet"/>
      <w:lvlText w:val="○"/>
      <w:lvlJc w:val="left"/>
      <w:pPr>
        <w:ind w:left="1440" w:hanging="360"/>
      </w:pPr>
    </w:lvl>
    <w:lvl w:ilvl="2" w:tplc="776868D2">
      <w:start w:val="1"/>
      <w:numFmt w:val="bullet"/>
      <w:lvlText w:val="■"/>
      <w:lvlJc w:val="left"/>
      <w:pPr>
        <w:ind w:left="2160" w:hanging="360"/>
      </w:pPr>
    </w:lvl>
    <w:lvl w:ilvl="3" w:tplc="9BFEDD74">
      <w:start w:val="1"/>
      <w:numFmt w:val="bullet"/>
      <w:lvlText w:val="●"/>
      <w:lvlJc w:val="left"/>
      <w:pPr>
        <w:ind w:left="2880" w:hanging="360"/>
      </w:pPr>
    </w:lvl>
    <w:lvl w:ilvl="4" w:tplc="5FE41C02">
      <w:start w:val="1"/>
      <w:numFmt w:val="bullet"/>
      <w:lvlText w:val="○"/>
      <w:lvlJc w:val="left"/>
      <w:pPr>
        <w:ind w:left="3600" w:hanging="360"/>
      </w:pPr>
    </w:lvl>
    <w:lvl w:ilvl="5" w:tplc="F1527A06">
      <w:start w:val="1"/>
      <w:numFmt w:val="bullet"/>
      <w:lvlText w:val="■"/>
      <w:lvlJc w:val="left"/>
      <w:pPr>
        <w:ind w:left="4320" w:hanging="360"/>
      </w:pPr>
    </w:lvl>
    <w:lvl w:ilvl="6" w:tplc="D4D208EA">
      <w:start w:val="1"/>
      <w:numFmt w:val="bullet"/>
      <w:lvlText w:val="●"/>
      <w:lvlJc w:val="left"/>
      <w:pPr>
        <w:ind w:left="5040" w:hanging="360"/>
      </w:pPr>
    </w:lvl>
    <w:lvl w:ilvl="7" w:tplc="66F2EE52">
      <w:start w:val="1"/>
      <w:numFmt w:val="bullet"/>
      <w:lvlText w:val="●"/>
      <w:lvlJc w:val="left"/>
      <w:pPr>
        <w:ind w:left="5760" w:hanging="360"/>
      </w:pPr>
    </w:lvl>
    <w:lvl w:ilvl="8" w:tplc="4C084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CC4"/>
    <w:rsid w:val="002414F2"/>
    <w:rsid w:val="00E8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A926"/>
  <w15:docId w15:val="{44D294FF-55EF-4B62-AC2F-9558C274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1591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Pino</cp:lastModifiedBy>
  <cp:revision>2</cp:revision>
  <dcterms:created xsi:type="dcterms:W3CDTF">2026-10-07T23:09:00Z</dcterms:created>
  <dcterms:modified xsi:type="dcterms:W3CDTF">2026-10-07T23:13:00Z</dcterms:modified>
</cp:coreProperties>
</file>