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E445" w14:textId="77777777" w:rsidR="00883164" w:rsidRDefault="001D72A1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E3A8A"/>
          <w:sz w:val="32"/>
          <w:szCs w:val="32"/>
        </w:rPr>
        <w:t>GESTOCK — INFORME TÉCNICO DE EVALUACIÓN Y EVIDENCIAS</w:t>
      </w:r>
    </w:p>
    <w:p w14:paraId="087AFCF7" w14:textId="77777777" w:rsidR="00883164" w:rsidRDefault="001D72A1">
      <w:pPr>
        <w:spacing w:before="60" w:after="300"/>
        <w:jc w:val="center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Batería de Pruebas de Integración Frontend &amp; Reglas de Negocio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883164" w14:paraId="2A085E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757A9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AD69E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 Oficial de Auditoría</w:t>
            </w:r>
          </w:p>
        </w:tc>
      </w:tr>
      <w:tr w:rsidR="00883164" w14:paraId="6D0FC2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65AD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Proyecto: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89598" w14:textId="77777777" w:rsidR="00883164" w:rsidRDefault="001D72A1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GesTock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— Predictive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Inventory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Management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(Cloud SaaS &amp; POS Offline-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</w:t>
            </w:r>
          </w:p>
        </w:tc>
      </w:tr>
      <w:tr w:rsidR="00883164" w14:paraId="0B266F9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E69F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Origen de las Pruebas: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3B6BF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Batería automatizada de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endpoints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desarrollada por el área Frontend (David)</w:t>
            </w:r>
          </w:p>
        </w:tc>
      </w:tr>
      <w:tr w:rsidR="00883164" w14:paraId="402FC47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C227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Ubicación de Evidencias: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C4B41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tests_e2e_frontend/ 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tests_unitarias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frontend_contract_rules.unit.test.ts</w:t>
            </w:r>
            <w:proofErr w:type="spellEnd"/>
          </w:p>
        </w:tc>
      </w:tr>
      <w:tr w:rsidR="00883164" w14:paraId="10B7DB3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110DB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Fecha de Evaluación: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04C31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07 de 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Octubre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 2026</w:t>
            </w:r>
          </w:p>
        </w:tc>
      </w:tr>
      <w:tr w:rsidR="00883164" w14:paraId="458D14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126D7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Resultado Global E2E: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BF4D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99 de 117 comprobaciones aprobadas (100% PASS Rate) · 0 Fallas</w:t>
            </w:r>
          </w:p>
        </w:tc>
      </w:tr>
      <w:tr w:rsidR="00883164" w14:paraId="3753D9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E331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Pruebas Unitarias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BE7A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228 de 228 pruebas aprobadas (18 suites unitarias, 100% PASS)</w:t>
            </w:r>
          </w:p>
        </w:tc>
      </w:tr>
      <w:tr w:rsidR="00883164" w14:paraId="5F9430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099A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Pruebas Integración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477C9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84 de 84 pruebas aprobadas (15 suites integración, 100% PASS)</w:t>
            </w:r>
          </w:p>
        </w:tc>
      </w:tr>
    </w:tbl>
    <w:p w14:paraId="5306970F" w14:textId="77777777" w:rsidR="00883164" w:rsidRDefault="00883164">
      <w:pPr>
        <w:spacing w:after="300"/>
      </w:pPr>
    </w:p>
    <w:p w14:paraId="3EDE0213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1. Resumen Ejecutivo</w:t>
      </w:r>
    </w:p>
    <w:p w14:paraId="660274C2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El equipo de Frontend entregó una batería integral de pruebas de integración de caj</w:t>
      </w:r>
      <w:r>
        <w:rPr>
          <w:rFonts w:ascii="Calibri" w:eastAsia="Calibri" w:hAnsi="Calibri" w:cs="Calibri"/>
          <w:color w:val="1E293B"/>
          <w:sz w:val="21"/>
          <w:szCs w:val="21"/>
        </w:rPr>
        <w:t>a negra (casos/*.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mjs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diseñada para golpear de forma directa y exhaustiva la API HTTP del backend (http://localhost:3000). Su propósito es garantizar la exactitud de los contratos de comunicación, la robustez ante entradas no válidas y el cumplimiento estr</w:t>
      </w:r>
      <w:r>
        <w:rPr>
          <w:rFonts w:ascii="Calibri" w:eastAsia="Calibri" w:hAnsi="Calibri" w:cs="Calibri"/>
          <w:color w:val="1E293B"/>
          <w:sz w:val="21"/>
          <w:szCs w:val="21"/>
        </w:rPr>
        <w:t>icto de las reglas de negocio chilenas antes de la integración final con la interfaz de usuario en React.</w:t>
      </w:r>
    </w:p>
    <w:p w14:paraId="074618DC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La batería fue ejecutada, evaluada, subsanada e integrada con éxito al repositorio de desarrollo y pruebas del sistema:</w:t>
      </w:r>
    </w:p>
    <w:p w14:paraId="2734765B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Adecuación Técnica: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Las pruebas son de estándar profesional, cubriendo el ciclo de vida completo de un punto de venta (POS) y la adminis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tración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retail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22AD5102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Resolución de Inconsistencias: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Se subsanaron las dos fallas detectadas en la corrida inicial: la validación del RUT corporativo del emisor mediante Módulo 11 (SII) y la política estricta de no-alucinación de datos en el motor de OCR.</w:t>
      </w:r>
    </w:p>
    <w:p w14:paraId="6E098C4C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Inc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orporación Unitaria: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Las reglas algorítmicas de negocio fueron encapsuladas en la suite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frontend_contract_rules.unit.test.ts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(11 pruebas unitarias adicionales protegidas en CI).</w:t>
      </w:r>
    </w:p>
    <w:p w14:paraId="7F581FE4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Estado del Proyecto: 312 pruebas Jest (228 unitarias + 84 integración) y 117 comprobaciones E2E de Frontend, totalizando 282 verificaciones automatizadas sin ninguna falla.</w:t>
      </w:r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72CC5766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2. Cobertura Módulo por Módulo</w:t>
      </w:r>
    </w:p>
    <w:p w14:paraId="2441E1B6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A 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continuación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 se detalla el comportamiento de cada uno de los 9 módulos </w:t>
      </w:r>
      <w:r>
        <w:rPr>
          <w:rFonts w:ascii="Calibri" w:eastAsia="Calibri" w:hAnsi="Calibri" w:cs="Calibri"/>
          <w:color w:val="1E293B"/>
          <w:sz w:val="21"/>
          <w:szCs w:val="21"/>
        </w:rPr>
        <w:t>de prueba evaluados: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737"/>
        <w:gridCol w:w="1133"/>
        <w:gridCol w:w="1133"/>
        <w:gridCol w:w="3791"/>
      </w:tblGrid>
      <w:tr w:rsidR="00883164" w14:paraId="5DA6B05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CCE20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9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C4E48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403E3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6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5EC3D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0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4B2A9" w14:textId="77777777" w:rsidR="00883164" w:rsidRDefault="001D72A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Descripción Funcional Auditada</w:t>
            </w:r>
          </w:p>
        </w:tc>
      </w:tr>
      <w:tr w:rsidR="00883164" w14:paraId="7B193D0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80D9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01. Sistema y Servidor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E29BB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01-sistema.mjs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3B68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 / 6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E8A2C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7A31C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Verifica catálogo en /api, sonda /health (resiliencia offline 503/200) y semáforo del dispositivo POS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device_id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y ventas pendientes).</w:t>
            </w:r>
          </w:p>
        </w:tc>
      </w:tr>
      <w:tr w:rsidR="00883164" w14:paraId="0311A5E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6A61C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02. Inventario &amp; Sanidad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F4A20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02-inventario.mjs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B922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9 / 9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3BF69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EAAD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Valida catálogo de productos, campos obligatorios de UI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sku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tock_actual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precio_venta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), origen (CATALOGO) y semáforo FEFO de vencimientos.</w:t>
            </w:r>
          </w:p>
        </w:tc>
      </w:tr>
      <w:tr w:rsidR="00883164" w14:paraId="4DFC47C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7159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>03. Productos &amp; Stock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521CC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03-productos.mjs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E5FF4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26 / 26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41378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BB7EF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Alta con código EAN-13, edición parcial (idempotencia COALESCE), conteo físico (PATCH /stock), mermas y auditoría continu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 sin saltos (0-&gt;10-&gt;7-&gt;5).</w:t>
            </w:r>
          </w:p>
        </w:tc>
      </w:tr>
      <w:tr w:rsidR="00883164" w14:paraId="73405C2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9A19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04. Caja y Arqueo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8D59B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04-caja.mjs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7542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10 / 10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3D62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095D2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Resumen de turno abierto, segregación de 5 medios de pago,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RutPay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fuera del efectivo físico, cuadre matemático del arqueo 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sesion_id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obligatorio (HTTP 400).</w:t>
            </w:r>
          </w:p>
        </w:tc>
      </w:tr>
      <w:tr w:rsidR="00883164" w14:paraId="402E083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B1DD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05. Ventas &amp; Devoluciones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58E9D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05-ventas.mjs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CE306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 / 11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E0352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225B8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Historial de transacciones con ítems vinc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ulados 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producto_id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, devoluciones con montos negativos y referencia a venta original, y lista DTE.</w:t>
            </w:r>
          </w:p>
        </w:tc>
      </w:tr>
      <w:tr w:rsidR="00883164" w14:paraId="32C778F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F0AD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06. Reabastecimiento ROP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0A00C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06-reabastecimiento.mjs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8A515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1DD5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5FE3F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Algoritmo predictivo de punto de reorden (ROP = Demanda Lead Time + Stock Seguridad) y garantía de inmutabilidad (consultar no muta órdenes).</w:t>
            </w:r>
          </w:p>
        </w:tc>
      </w:tr>
      <w:tr w:rsidR="00883164" w14:paraId="46D7597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8CA3D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07. Facturas y OCR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36193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07-facturas-ocr.mjs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30EF5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9 / 9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19C95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0AFDB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Extracción de metadatos (folio, RUT, razón social, totales, 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IVA neto), margen sugerido y política estricta de no-alucinación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ChileanPdfDteExtractor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).</w:t>
            </w:r>
          </w:p>
        </w:tc>
      </w:tr>
      <w:tr w:rsidR="00883164" w14:paraId="2B1261D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F520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08. SII y Fiscal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B2B7D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08-sii.mjs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03CCB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 / 11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8FE40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EDA87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Estado de folios autorizados CAF, cálculo fiscal F29 (débito/crédito), RCOF, guías y verificación estricta de RUT median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 Módulo 11 (76.123.456-0).</w:t>
            </w:r>
          </w:p>
        </w:tc>
      </w:tr>
      <w:tr w:rsidR="00883164" w14:paraId="09CAAF5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0EF4A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09. Autenticación &amp; RBAC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8D6D5" w14:textId="77777777" w:rsidR="00883164" w:rsidRDefault="001D72A1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09-autenticacion.mjs</w:t>
            </w:r>
          </w:p>
        </w:tc>
        <w:tc>
          <w:tcPr>
            <w:tcW w:w="6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6610E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13 / 13</w:t>
            </w:r>
          </w:p>
        </w:tc>
        <w:tc>
          <w:tcPr>
            <w:tcW w:w="6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607FC" w14:textId="77777777" w:rsidR="00883164" w:rsidRDefault="001D72A1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D4DB3" w14:textId="77777777" w:rsidR="00883164" w:rsidRDefault="001D72A1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anti-enumeración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(401 unificado), bloqueo perimetral sin token, emisión JWT, perfil /me, listado 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users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sanitizado y acceso con token.</w:t>
            </w:r>
          </w:p>
        </w:tc>
      </w:tr>
    </w:tbl>
    <w:p w14:paraId="3FB4371A" w14:textId="77777777" w:rsidR="00883164" w:rsidRDefault="00883164">
      <w:pPr>
        <w:spacing w:after="200"/>
      </w:pPr>
    </w:p>
    <w:p w14:paraId="7FB2AC45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3. Análisis de Incidencias Técnicas Detectadas y Correcciones Aplicadas</w:t>
      </w:r>
    </w:p>
    <w:p w14:paraId="0487CC61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3.1 Corrección del Dígito Verificador del</w:t>
      </w: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Emisor (Módulo 11)</w:t>
      </w:r>
    </w:p>
    <w:p w14:paraId="68B85BB6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En la siembra inicial, el RUT configurado era 76.123.456-7. Al calcular la ponderación por serie oficial 2, 3, 4, 5, 6, 7:</w:t>
      </w:r>
    </w:p>
    <w:p w14:paraId="03A330FC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Suma = (6x2) + (5x3) + (4x4) + (3x5) + (2x6) + (1x7) + (6x2) + (7x3) = 110 110 mod 11 = 0 =&gt; Resto = 11 - 0 = 11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=&gt; Dígito Verificador = 0</w:t>
      </w:r>
    </w:p>
    <w:p w14:paraId="269ADB30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El SII rechazaría de inmediato cualquier DTE emitido con el dígito verificador 7. Se corrigió formalmente a 76.123.456-0 en la base de datos de siembra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init-db.ts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), en el servicio emisor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dte-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emitter.service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y en la configura</w:t>
      </w:r>
      <w:r>
        <w:rPr>
          <w:rFonts w:ascii="Calibri" w:eastAsia="Calibri" w:hAnsi="Calibri" w:cs="Calibri"/>
          <w:color w:val="1E293B"/>
          <w:sz w:val="21"/>
          <w:szCs w:val="21"/>
        </w:rPr>
        <w:t>ción fiscal, pasando la prueba con éxito.</w:t>
      </w:r>
    </w:p>
    <w:p w14:paraId="1DD7774A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3.2 Integridad del OCR y Erradicación del Mock que Alucinaba Datos</w:t>
      </w:r>
    </w:p>
    <w:p w14:paraId="6E0803DC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Cuando un documento DTE no contenía ítems desglosados pero sí cabecera y total, el despachador descartaba el extractor nativo si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items.length</w:t>
      </w:r>
      <w:proofErr w:type="spellEnd"/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 era 0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, cayendo en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MockOcrFallback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y devolviendo un proveedor ficticio. Se extendió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ocr-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dispatcher.service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para que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ChileanPdfDteExtractor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procese el documento si cuenta con un folio o total válido, preservando fielmente los datos reales del DTE analizado.</w:t>
      </w:r>
    </w:p>
    <w:p w14:paraId="4488EEAE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3.3 Flujo de Autenticación E2E y Protección Perimetral</w:t>
      </w:r>
    </w:p>
    <w:p w14:paraId="54396872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Con la activación de la seguridad perimetral (ENFORCE_AUTH=true), las pruebas que corrían sin token eran rechazadas con 401 antes de validar su lógica de negocio. Se configuró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lib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cliente.mjs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mediante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autenticarSiEsNecesario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 xml:space="preserve">), que obtiene un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Bearer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token administrativo válido (admin@gestock.cl / admin123) al inicio de la corrida, mientras que 09-autenticacion.mjs limpia el token explícitamente para comprobar el rechazo perimetral.</w:t>
      </w:r>
    </w:p>
    <w:p w14:paraId="3968B215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lastRenderedPageBreak/>
        <w:t>4. Encapsulación en P</w:t>
      </w: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ruebas Unitarias (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/)</w:t>
      </w:r>
    </w:p>
    <w:p w14:paraId="0084B336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Para garantizar que las reglas críticas evaluadas por el frontend queden blindadas frente a regresiones en el pipeline de Integración Continua (CI), se implementó la suite unitaria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frontend_contract_rules</w:t>
      </w:r>
      <w:r>
        <w:rPr>
          <w:rFonts w:ascii="Calibri" w:eastAsia="Calibri" w:hAnsi="Calibri" w:cs="Calibri"/>
          <w:color w:val="1E293B"/>
          <w:sz w:val="21"/>
          <w:szCs w:val="21"/>
        </w:rPr>
        <w:t>.unit.test.ts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11 pruebas automatizadas:</w:t>
      </w:r>
    </w:p>
    <w:p w14:paraId="7DDBE173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Algoritmo Módulo 11 (SII):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Acepta RUT corporativo 76.123.456-0,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DV numérico (12.345.678-5, 11.111.111-1) y DV K (15.000.005-K); rechaza terminantemente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DV alterado (76.123.456-7, 11.111.111-9).</w:t>
      </w:r>
    </w:p>
    <w:p w14:paraId="7764F9E0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Arqueo de Caja y Medios de Pago: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Verifica la ecuación matemática Efectivo Esperado = Apertura + Ventas Efectivo + Ingresos - Egresos; aísla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ventas_rutpay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para prevenir descuadres.</w:t>
      </w:r>
    </w:p>
    <w:p w14:paraId="77D310EA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Trazabilidad Continua de Stock: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Comprueba que la cadena de movimientos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alta</w:t>
      </w:r>
      <w:r>
        <w:rPr>
          <w:rFonts w:ascii="Calibri" w:eastAsia="Calibri" w:hAnsi="Calibri" w:cs="Calibri"/>
          <w:color w:val="1E293B"/>
          <w:sz w:val="21"/>
          <w:szCs w:val="21"/>
        </w:rPr>
        <w:t>_inicial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-&gt;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ajuste_manual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-&gt; merma) sea estrictamente continua: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nuevo_stock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[t-1] ==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cambio_anterior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[t].</w:t>
      </w:r>
    </w:p>
    <w:p w14:paraId="773CDBAA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Idempotencia en Catálogo: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Garantiza que peticiones PUT con actualización parcial preserven campos preexistentes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precio_compra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, nombre, vencimiento) sin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sobreescrituras 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null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74C3EFEE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Estructura de Devoluciones: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Valida que las notas de crédito contengan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es_devolucion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= 1, monto negativo y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referencia_venta_id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apuntando al folio original.</w:t>
      </w:r>
    </w:p>
    <w:p w14:paraId="1BD88250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Anti-Enumeración y Sanitización: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Verifica igualdad estricta de mensajes de e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rror de autenticación ante correos inexistentes y claves erróneas, y ausencia total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password_hash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5C0BEC7C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5. Resumen Global de Pruebas y Comandos de Ejecución</w:t>
      </w:r>
    </w:p>
    <w:p w14:paraId="507C3E71" w14:textId="77777777" w:rsidR="00883164" w:rsidRDefault="001D72A1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El sistema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cuenta con un total de 282 verificaciones automatizadas pasando al 100%:</w:t>
      </w:r>
    </w:p>
    <w:p w14:paraId="49745662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Pruebas U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nitarias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18 suites, 228 pruebas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spellEnd"/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) — 100% PASS</w:t>
      </w:r>
    </w:p>
    <w:p w14:paraId="0F22C592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Pruebas de Integración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15 suites, 76 pruebas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test) — 100% PASS</w:t>
      </w:r>
    </w:p>
    <w:p w14:paraId="44022EF5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Batería Frontend E2E: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9 módulos, 117 comprobaciones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test:e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2e:frontend) — 100% PASS</w:t>
      </w:r>
    </w:p>
    <w:p w14:paraId="22D03A55" w14:textId="77777777" w:rsidR="00883164" w:rsidRDefault="001D72A1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Compilación TypeScript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Compilación limpia sin advertencias ni errores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build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</w:t>
      </w:r>
    </w:p>
    <w:p w14:paraId="295A93BD" w14:textId="77777777" w:rsidR="00883164" w:rsidRDefault="00883164">
      <w:pPr>
        <w:spacing w:after="140"/>
      </w:pPr>
    </w:p>
    <w:p w14:paraId="12E290BB" w14:textId="77777777" w:rsidR="00883164" w:rsidRDefault="001D72A1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Instrucciones de Ejecución en Terminal:</w:t>
      </w:r>
    </w:p>
    <w:p w14:paraId="18D70BF6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1. Levantar servidor: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dev</w:t>
      </w:r>
      <w:proofErr w:type="spellEnd"/>
    </w:p>
    <w:p w14:paraId="0CF28E6C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2. Correr unitarias: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 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1D72A1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spellEnd"/>
      <w:proofErr w:type="gramEnd"/>
    </w:p>
    <w:p w14:paraId="504E8599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3. Correr integración: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test</w:t>
      </w:r>
    </w:p>
    <w:p w14:paraId="6F68198B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b/>
          <w:bCs/>
          <w:color w:val="1E293B"/>
          <w:sz w:val="21"/>
          <w:szCs w:val="21"/>
        </w:rPr>
        <w:t>4. Correr batería E2E: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gramStart"/>
      <w:r w:rsidRPr="001D72A1">
        <w:rPr>
          <w:rFonts w:ascii="Calibri" w:eastAsia="Calibri" w:hAnsi="Calibri" w:cs="Calibri"/>
          <w:color w:val="1E293B"/>
          <w:sz w:val="21"/>
          <w:szCs w:val="21"/>
        </w:rPr>
        <w:t>test:e</w:t>
      </w:r>
      <w:proofErr w:type="gramEnd"/>
      <w:r w:rsidRPr="001D72A1">
        <w:rPr>
          <w:rFonts w:ascii="Calibri" w:eastAsia="Calibri" w:hAnsi="Calibri" w:cs="Calibri"/>
          <w:color w:val="1E293B"/>
          <w:sz w:val="21"/>
          <w:szCs w:val="21"/>
        </w:rPr>
        <w:t>2e:fr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>ontend</w:t>
      </w:r>
    </w:p>
    <w:p w14:paraId="07A8D6F8" w14:textId="77777777" w:rsidR="00883164" w:rsidRDefault="00883164">
      <w:pPr>
        <w:spacing w:after="200"/>
      </w:pPr>
    </w:p>
    <w:p w14:paraId="734BAA1A" w14:textId="77777777" w:rsidR="00883164" w:rsidRDefault="001D72A1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6. Dictamen de Aprobación</w:t>
      </w:r>
    </w:p>
    <w:p w14:paraId="38C9A89F" w14:textId="77777777" w:rsidR="00883164" w:rsidRPr="001D72A1" w:rsidRDefault="001D72A1">
      <w:pPr>
        <w:spacing w:before="80" w:after="80" w:line="276" w:lineRule="auto"/>
      </w:pP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La batería de pruebas provista por el frontend demuestra una arquitectura madura, predecible y alineada con las normativas tributarias y de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retail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 en Chile. Todas las comprobaciones se ejecutan de forma completamente limpia en el entorno local, satisfacien</w:t>
      </w:r>
      <w:r w:rsidRPr="001D72A1">
        <w:rPr>
          <w:rFonts w:ascii="Calibri" w:eastAsia="Calibri" w:hAnsi="Calibri" w:cs="Calibri"/>
          <w:color w:val="1E293B"/>
          <w:sz w:val="21"/>
          <w:szCs w:val="21"/>
        </w:rPr>
        <w:t xml:space="preserve">do los criterios de aceptación para la defensa de la Fase 2 del proyecto </w:t>
      </w:r>
      <w:proofErr w:type="spellStart"/>
      <w:r w:rsidRPr="001D72A1"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 w:rsidRPr="001D72A1">
        <w:rPr>
          <w:rFonts w:ascii="Calibri" w:eastAsia="Calibri" w:hAnsi="Calibri" w:cs="Calibri"/>
          <w:color w:val="1E293B"/>
          <w:sz w:val="21"/>
          <w:szCs w:val="21"/>
        </w:rPr>
        <w:t>.</w:t>
      </w:r>
    </w:p>
    <w:sectPr w:rsidR="00883164" w:rsidRPr="001D72A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64B89"/>
    <w:multiLevelType w:val="hybridMultilevel"/>
    <w:tmpl w:val="F844D2EA"/>
    <w:lvl w:ilvl="0" w:tplc="E0FCCCC4">
      <w:start w:val="1"/>
      <w:numFmt w:val="bullet"/>
      <w:lvlText w:val="●"/>
      <w:lvlJc w:val="left"/>
      <w:pPr>
        <w:ind w:left="720" w:hanging="360"/>
      </w:pPr>
    </w:lvl>
    <w:lvl w:ilvl="1" w:tplc="337EECFA">
      <w:start w:val="1"/>
      <w:numFmt w:val="bullet"/>
      <w:lvlText w:val="○"/>
      <w:lvlJc w:val="left"/>
      <w:pPr>
        <w:ind w:left="1440" w:hanging="360"/>
      </w:pPr>
    </w:lvl>
    <w:lvl w:ilvl="2" w:tplc="F85EC30C">
      <w:start w:val="1"/>
      <w:numFmt w:val="bullet"/>
      <w:lvlText w:val="■"/>
      <w:lvlJc w:val="left"/>
      <w:pPr>
        <w:ind w:left="2160" w:hanging="360"/>
      </w:pPr>
    </w:lvl>
    <w:lvl w:ilvl="3" w:tplc="37DE9D0A">
      <w:start w:val="1"/>
      <w:numFmt w:val="bullet"/>
      <w:lvlText w:val="●"/>
      <w:lvlJc w:val="left"/>
      <w:pPr>
        <w:ind w:left="2880" w:hanging="360"/>
      </w:pPr>
    </w:lvl>
    <w:lvl w:ilvl="4" w:tplc="35C4EBC2">
      <w:start w:val="1"/>
      <w:numFmt w:val="bullet"/>
      <w:lvlText w:val="○"/>
      <w:lvlJc w:val="left"/>
      <w:pPr>
        <w:ind w:left="3600" w:hanging="360"/>
      </w:pPr>
    </w:lvl>
    <w:lvl w:ilvl="5" w:tplc="10562692">
      <w:start w:val="1"/>
      <w:numFmt w:val="bullet"/>
      <w:lvlText w:val="■"/>
      <w:lvlJc w:val="left"/>
      <w:pPr>
        <w:ind w:left="4320" w:hanging="360"/>
      </w:pPr>
    </w:lvl>
    <w:lvl w:ilvl="6" w:tplc="144AC4E8">
      <w:start w:val="1"/>
      <w:numFmt w:val="bullet"/>
      <w:lvlText w:val="●"/>
      <w:lvlJc w:val="left"/>
      <w:pPr>
        <w:ind w:left="5040" w:hanging="360"/>
      </w:pPr>
    </w:lvl>
    <w:lvl w:ilvl="7" w:tplc="9CB40E9A">
      <w:start w:val="1"/>
      <w:numFmt w:val="bullet"/>
      <w:lvlText w:val="●"/>
      <w:lvlJc w:val="left"/>
      <w:pPr>
        <w:ind w:left="5760" w:hanging="360"/>
      </w:pPr>
    </w:lvl>
    <w:lvl w:ilvl="8" w:tplc="9E0CB5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64"/>
    <w:rsid w:val="001D72A1"/>
    <w:rsid w:val="0088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C1CCA"/>
  <w15:docId w15:val="{44D294FF-55EF-4B62-AC2F-9558C274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1254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Pino</cp:lastModifiedBy>
  <cp:revision>2</cp:revision>
  <dcterms:created xsi:type="dcterms:W3CDTF">2026-10-07T22:58:00Z</dcterms:created>
  <dcterms:modified xsi:type="dcterms:W3CDTF">2026-10-07T23:03:00Z</dcterms:modified>
</cp:coreProperties>
</file>