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p="http://schemas.openxmlformats.org/drawingml/2006/wordprocessingDrawing" xmlns:wpg="http://schemas.microsoft.com/office/word/2010/wordprocessingGroup" xmlns:mc="http://schemas.openxmlformats.org/markup-compatibility/2006" xmlns:wp14="http://schemas.microsoft.com/office/word/2010/wordprocessingDrawing" xmlns:w10="urn:schemas-microsoft-com:office:word" xmlns:wps="http://schemas.microsoft.com/office/word/2010/wordprocessingShape" xmlns:w14="http://schemas.microsoft.com/office/word/2010/wordml" xmlns:w15="http://schemas.microsoft.com/office/word/2012/wordml" mc:Ignorable="w14 wp14 w15">
  <w:body>
    <w:p>
      <w:pPr>
        <w:pStyle w:val="Title"/>
      </w:pPr>
      <w:r>
        <w:t>hampterwomanburnedtothecrisp</w:t>
      </w:r>
    </w:p>
    <w:p>
      <w:r>
        <w:t>Gemaakt door: Senna</w:t>
      </w:r>
    </w:p>
    <w:p>
      <w:pPr>
        <w:pStyle w:val="Heading1"/>
      </w:pPr>
      <w:r>
        <w:t>Welke technieken worden er gebruikt?</w:t>
      </w:r>
    </w:p>
    <w:p>
      <w:pPr>
        <w:pStyle w:val="Heading1"/>
      </w:pPr>
      <w:r>
        <w:t>Waar wordt de data opgeslage?</w:t>
      </w:r>
    </w:p>
    <w:p>
      <w:pPr>
        <w:pStyle w:val="Heading1"/>
      </w:pPr>
      <w:r>
        <w:t>Hoe worden ingevulde gegevens verwerkt</w:t>
      </w:r>
    </w:p>
    <w:p>
      <w:pPr>
        <w:pStyle w:val="Heading1"/>
      </w:pPr>
      <w:r>
        <w:t>Toegangkelijkheid van de gegevens</w:t>
      </w:r>
    </w:p>
    <w:p>
      <w:pPr>
        <w:pStyle w:val="Heading1"/>
      </w:pPr>
      <w:r>
        <w:t>De responsetijden</w:t>
      </w:r>
    </w:p>
    <w:p>
      <w:pPr>
        <w:pStyle w:val="Heading1"/>
      </w:pPr>
      <w:r>
        <w:t>Verwerkingssnelheid</w:t>
      </w:r>
    </w:p>
    <w:p>
      <w:pPr>
        <w:pStyle w:val="Heading1"/>
      </w:pPr>
      <w:r>
        <w:t>De Onderhoudtbaarheid</w:t>
      </w:r>
    </w:p>
    <w:p>
      <w:pPr>
        <w:pStyle w:val="Heading1"/>
      </w:pPr>
      <w:r>
        <w:t>Beveiliging</w:t>
      </w:r>
    </w:p>
    <w:p>
      <w:pPr>
        <w:pStyle w:val="Heading1"/>
      </w:pPr>
      <w:r>
        <w:t>De ontwikkelmethode / Programmeertalen</w:t>
      </w:r>
    </w:p>
    <w:p>
      <w:pPr>
        <w:pStyle w:val="Heading1"/>
      </w:pPr>
      <w:r>
        <w:t>Randvoorwaarden voor koppeling aan de bestaande systemen</w:t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