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C93854" w14:textId="77777777" w:rsidR="00E277B8" w:rsidRPr="00F5796C" w:rsidRDefault="00322F92" w:rsidP="00322F92">
      <w:pPr>
        <w:pStyle w:val="Heading1"/>
        <w:rPr>
          <w:rFonts w:asciiTheme="minorHAnsi" w:hAnsiTheme="minorHAnsi" w:cstheme="minorHAnsi"/>
        </w:rPr>
      </w:pPr>
      <w:r w:rsidRPr="00F5796C">
        <w:rPr>
          <w:rFonts w:asciiTheme="minorHAnsi" w:hAnsiTheme="minorHAnsi" w:cstheme="minorHAnsi"/>
        </w:rPr>
        <w:t>Supporting file</w:t>
      </w:r>
    </w:p>
    <w:p w14:paraId="1C82AF12" w14:textId="77777777" w:rsidR="00322F92" w:rsidRDefault="00322F92" w:rsidP="00322F92"/>
    <w:p w14:paraId="0887CF90" w14:textId="77777777" w:rsidR="00764210" w:rsidRPr="00D759CA" w:rsidRDefault="00764210" w:rsidP="00764210">
      <w:pPr>
        <w:pStyle w:val="Heading1"/>
        <w:jc w:val="center"/>
        <w:rPr>
          <w:bCs/>
        </w:rPr>
      </w:pPr>
      <w:r>
        <w:rPr>
          <w:bCs/>
        </w:rPr>
        <w:t xml:space="preserve">Risk Assessment of </w:t>
      </w:r>
      <w:r w:rsidRPr="001C2399">
        <w:rPr>
          <w:bCs/>
        </w:rPr>
        <w:t>Perfluorooctane Sulfonate (PFOS)</w:t>
      </w:r>
      <w:r>
        <w:rPr>
          <w:bCs/>
        </w:rPr>
        <w:t xml:space="preserve"> using Dynamic Age Dependent </w:t>
      </w:r>
      <w:r w:rsidRPr="001C2399">
        <w:rPr>
          <w:bCs/>
        </w:rPr>
        <w:t>Physiologically based Pharmacokinetic Model (PBPK)</w:t>
      </w:r>
      <w:r>
        <w:rPr>
          <w:bCs/>
        </w:rPr>
        <w:t xml:space="preserve"> across human lifetime</w:t>
      </w:r>
    </w:p>
    <w:p w14:paraId="5D328487" w14:textId="6A4140FE" w:rsidR="00764210" w:rsidRPr="00CC278F" w:rsidRDefault="00764210" w:rsidP="00764210">
      <w:pPr>
        <w:tabs>
          <w:tab w:val="left" w:pos="1560"/>
        </w:tabs>
        <w:jc w:val="center"/>
        <w:rPr>
          <w:rFonts w:cs="Times New Roman"/>
          <w:sz w:val="24"/>
          <w:szCs w:val="24"/>
        </w:rPr>
      </w:pPr>
      <w:r w:rsidRPr="00CC278F">
        <w:rPr>
          <w:rFonts w:cs="Times New Roman"/>
          <w:sz w:val="24"/>
          <w:szCs w:val="24"/>
        </w:rPr>
        <w:t xml:space="preserve">Deepika </w:t>
      </w:r>
      <w:proofErr w:type="spellStart"/>
      <w:r w:rsidRPr="00CC278F">
        <w:rPr>
          <w:rFonts w:cs="Times New Roman"/>
          <w:sz w:val="24"/>
          <w:szCs w:val="24"/>
        </w:rPr>
        <w:t>Deepika</w:t>
      </w:r>
      <w:r>
        <w:rPr>
          <w:rFonts w:cs="Times New Roman"/>
          <w:sz w:val="24"/>
          <w:szCs w:val="24"/>
          <w:vertAlign w:val="superscript"/>
        </w:rPr>
        <w:t>a</w:t>
      </w:r>
      <w:proofErr w:type="spellEnd"/>
      <w:r w:rsidRPr="00CC278F">
        <w:rPr>
          <w:rFonts w:cs="Times New Roman"/>
          <w:sz w:val="24"/>
          <w:szCs w:val="24"/>
        </w:rPr>
        <w:t xml:space="preserve">, Raju Prasad </w:t>
      </w:r>
      <w:proofErr w:type="spellStart"/>
      <w:r w:rsidRPr="00CC278F">
        <w:rPr>
          <w:rFonts w:cs="Times New Roman"/>
          <w:sz w:val="24"/>
          <w:szCs w:val="24"/>
        </w:rPr>
        <w:t>Sharma</w:t>
      </w:r>
      <w:r w:rsidR="00911707">
        <w:rPr>
          <w:rFonts w:cs="Times New Roman"/>
          <w:sz w:val="24"/>
          <w:szCs w:val="24"/>
          <w:vertAlign w:val="superscript"/>
        </w:rPr>
        <w:t>a</w:t>
      </w:r>
      <w:proofErr w:type="spellEnd"/>
      <w:r w:rsidRPr="00CC278F">
        <w:rPr>
          <w:rFonts w:cs="Times New Roman"/>
          <w:sz w:val="24"/>
          <w:szCs w:val="24"/>
        </w:rPr>
        <w:t xml:space="preserve">, Marta </w:t>
      </w:r>
      <w:proofErr w:type="spellStart"/>
      <w:r w:rsidRPr="00CC278F">
        <w:rPr>
          <w:rFonts w:cs="Times New Roman"/>
          <w:sz w:val="24"/>
          <w:szCs w:val="24"/>
        </w:rPr>
        <w:t>Schuhmacher</w:t>
      </w:r>
      <w:r>
        <w:rPr>
          <w:rFonts w:cs="Times New Roman"/>
          <w:sz w:val="24"/>
          <w:szCs w:val="24"/>
          <w:vertAlign w:val="superscript"/>
        </w:rPr>
        <w:t>a</w:t>
      </w:r>
      <w:proofErr w:type="spellEnd"/>
      <w:r w:rsidRPr="00CC278F">
        <w:rPr>
          <w:rFonts w:cs="Times New Roman"/>
          <w:sz w:val="24"/>
          <w:szCs w:val="24"/>
        </w:rPr>
        <w:t xml:space="preserve">, Vikas </w:t>
      </w:r>
      <w:proofErr w:type="spellStart"/>
      <w:proofErr w:type="gramStart"/>
      <w:r w:rsidRPr="00CC278F">
        <w:rPr>
          <w:rFonts w:cs="Times New Roman"/>
          <w:sz w:val="24"/>
          <w:szCs w:val="24"/>
        </w:rPr>
        <w:t>Kumar</w:t>
      </w:r>
      <w:r>
        <w:rPr>
          <w:rFonts w:cs="Times New Roman"/>
          <w:sz w:val="24"/>
          <w:szCs w:val="24"/>
          <w:vertAlign w:val="superscript"/>
        </w:rPr>
        <w:t>a,</w:t>
      </w:r>
      <w:r w:rsidR="00911707">
        <w:rPr>
          <w:rFonts w:cs="Times New Roman"/>
          <w:sz w:val="24"/>
          <w:szCs w:val="24"/>
          <w:vertAlign w:val="superscript"/>
        </w:rPr>
        <w:t>b</w:t>
      </w:r>
      <w:proofErr w:type="spellEnd"/>
      <w:proofErr w:type="gramEnd"/>
      <w:r>
        <w:rPr>
          <w:rFonts w:cs="Times New Roman"/>
          <w:sz w:val="24"/>
          <w:szCs w:val="24"/>
          <w:vertAlign w:val="superscript"/>
        </w:rPr>
        <w:t>*</w:t>
      </w:r>
      <w:r w:rsidRPr="00CC278F">
        <w:rPr>
          <w:rFonts w:cs="Times New Roman"/>
          <w:sz w:val="24"/>
          <w:szCs w:val="24"/>
        </w:rPr>
        <w:t xml:space="preserve"> </w:t>
      </w:r>
    </w:p>
    <w:p w14:paraId="7613183D" w14:textId="77777777" w:rsidR="00764210" w:rsidRDefault="00764210" w:rsidP="00764210">
      <w:pPr>
        <w:tabs>
          <w:tab w:val="left" w:pos="1560"/>
        </w:tabs>
        <w:jc w:val="center"/>
        <w:rPr>
          <w:rFonts w:eastAsia="Times New Roman" w:cs="Times New Roman"/>
          <w:i/>
          <w:sz w:val="24"/>
          <w:szCs w:val="24"/>
          <w:lang w:eastAsia="es-ES"/>
        </w:rPr>
      </w:pPr>
      <w:proofErr w:type="spellStart"/>
      <w:r>
        <w:rPr>
          <w:rFonts w:eastAsia="Times New Roman" w:cs="Times New Roman"/>
          <w:i/>
          <w:sz w:val="24"/>
          <w:szCs w:val="24"/>
          <w:vertAlign w:val="superscript"/>
          <w:lang w:eastAsia="es-ES"/>
        </w:rPr>
        <w:t>a</w:t>
      </w:r>
      <w:r w:rsidRPr="00CC278F">
        <w:rPr>
          <w:rFonts w:eastAsia="Times New Roman" w:cs="Times New Roman"/>
          <w:i/>
          <w:sz w:val="24"/>
          <w:szCs w:val="24"/>
          <w:lang w:eastAsia="es-ES"/>
        </w:rPr>
        <w:t>Environmental</w:t>
      </w:r>
      <w:proofErr w:type="spellEnd"/>
      <w:r w:rsidRPr="00CC278F">
        <w:rPr>
          <w:rFonts w:eastAsia="Times New Roman" w:cs="Times New Roman"/>
          <w:i/>
          <w:sz w:val="24"/>
          <w:szCs w:val="24"/>
          <w:lang w:eastAsia="es-ES"/>
        </w:rPr>
        <w:t xml:space="preserve"> Engineering Laboratory, Departament d' Enginyeria Quimica, Universitat Rovira i Virgili, Av. Països Catalans 26, 43007 Tarragona, Catalonia, Spain</w:t>
      </w:r>
    </w:p>
    <w:p w14:paraId="71562BFA" w14:textId="3C8FA6FB" w:rsidR="00764210" w:rsidRPr="00944EC4" w:rsidRDefault="00911707" w:rsidP="00911707">
      <w:pPr>
        <w:tabs>
          <w:tab w:val="left" w:pos="1560"/>
        </w:tabs>
        <w:rPr>
          <w:rFonts w:cs="Times New Roman"/>
          <w:i/>
          <w:sz w:val="24"/>
          <w:szCs w:val="24"/>
        </w:rPr>
      </w:pPr>
      <w:proofErr w:type="spellStart"/>
      <w:r w:rsidRPr="00911707">
        <w:rPr>
          <w:rFonts w:cs="Times New Roman"/>
          <w:i/>
          <w:sz w:val="24"/>
          <w:szCs w:val="24"/>
          <w:vertAlign w:val="superscript"/>
        </w:rPr>
        <w:t>b</w:t>
      </w:r>
      <w:r w:rsidR="00764210" w:rsidRPr="00944EC4">
        <w:rPr>
          <w:rFonts w:cs="Times New Roman"/>
          <w:i/>
          <w:sz w:val="24"/>
          <w:szCs w:val="24"/>
        </w:rPr>
        <w:t>IISPV</w:t>
      </w:r>
      <w:proofErr w:type="spellEnd"/>
      <w:r w:rsidR="00764210" w:rsidRPr="00944EC4">
        <w:rPr>
          <w:rFonts w:cs="Times New Roman"/>
          <w:i/>
          <w:sz w:val="24"/>
          <w:szCs w:val="24"/>
        </w:rPr>
        <w:t xml:space="preserve">, Hospital </w:t>
      </w:r>
      <w:proofErr w:type="spellStart"/>
      <w:r w:rsidR="00764210" w:rsidRPr="00944EC4">
        <w:rPr>
          <w:rFonts w:cs="Times New Roman"/>
          <w:i/>
          <w:sz w:val="24"/>
          <w:szCs w:val="24"/>
        </w:rPr>
        <w:t>Universitari</w:t>
      </w:r>
      <w:proofErr w:type="spellEnd"/>
      <w:r w:rsidR="00764210" w:rsidRPr="00944EC4">
        <w:rPr>
          <w:rFonts w:cs="Times New Roman"/>
          <w:i/>
          <w:sz w:val="24"/>
          <w:szCs w:val="24"/>
        </w:rPr>
        <w:t xml:space="preserve"> Sant Joan de Reus, Universitat Rovira I Virgili, Reus, S</w:t>
      </w:r>
      <w:r w:rsidR="00764210">
        <w:rPr>
          <w:rFonts w:cs="Times New Roman"/>
          <w:i/>
          <w:sz w:val="24"/>
          <w:szCs w:val="24"/>
        </w:rPr>
        <w:t>pain</w:t>
      </w:r>
    </w:p>
    <w:p w14:paraId="11E21175" w14:textId="77777777" w:rsidR="00764210" w:rsidRDefault="00764210" w:rsidP="00764210">
      <w:pPr>
        <w:pStyle w:val="Heading1"/>
      </w:pPr>
    </w:p>
    <w:p w14:paraId="28C45DE4" w14:textId="77777777" w:rsidR="00764210" w:rsidRDefault="00764210" w:rsidP="00764210">
      <w:pPr>
        <w:pStyle w:val="Heading1"/>
      </w:pPr>
    </w:p>
    <w:p w14:paraId="1052CA00" w14:textId="77777777" w:rsidR="00764210" w:rsidRDefault="00764210" w:rsidP="00764210">
      <w:pPr>
        <w:pStyle w:val="Heading1"/>
      </w:pPr>
    </w:p>
    <w:p w14:paraId="531C1121" w14:textId="77777777" w:rsidR="00764210" w:rsidRDefault="00764210" w:rsidP="00764210">
      <w:pPr>
        <w:pStyle w:val="Heading1"/>
      </w:pPr>
    </w:p>
    <w:p w14:paraId="76CA027D" w14:textId="77777777" w:rsidR="00764210" w:rsidRDefault="00764210" w:rsidP="00764210">
      <w:pPr>
        <w:pStyle w:val="Heading1"/>
      </w:pPr>
    </w:p>
    <w:p w14:paraId="12C4CB4D" w14:textId="77777777" w:rsidR="00764210" w:rsidRDefault="00764210" w:rsidP="00764210">
      <w:pPr>
        <w:pStyle w:val="Heading1"/>
      </w:pPr>
    </w:p>
    <w:p w14:paraId="22B801C5" w14:textId="77777777" w:rsidR="00764210" w:rsidRDefault="00764210" w:rsidP="00764210">
      <w:pPr>
        <w:pStyle w:val="Heading1"/>
      </w:pPr>
    </w:p>
    <w:p w14:paraId="0828B045" w14:textId="77777777" w:rsidR="00764210" w:rsidRDefault="00764210" w:rsidP="00764210">
      <w:pPr>
        <w:pStyle w:val="Heading1"/>
      </w:pPr>
    </w:p>
    <w:p w14:paraId="1BFF0868" w14:textId="77777777" w:rsidR="00764210" w:rsidRPr="00FA1BC4" w:rsidRDefault="00764210" w:rsidP="00764210">
      <w:pPr>
        <w:spacing w:line="360" w:lineRule="auto"/>
        <w:jc w:val="both"/>
        <w:rPr>
          <w:rFonts w:ascii="Arial" w:hAnsi="Arial" w:cs="Arial"/>
        </w:rPr>
      </w:pPr>
      <w:r w:rsidRPr="00FA1BC4">
        <w:rPr>
          <w:rFonts w:ascii="Arial" w:hAnsi="Arial" w:cs="Arial"/>
          <w:b/>
          <w:bCs/>
        </w:rPr>
        <w:t xml:space="preserve">* </w:t>
      </w:r>
      <w:r w:rsidRPr="00FA1BC4">
        <w:rPr>
          <w:rFonts w:ascii="Arial" w:hAnsi="Arial" w:cs="Arial"/>
          <w:noProof/>
        </w:rPr>
        <w:t>Corresponding author:</w:t>
      </w:r>
      <w:r w:rsidRPr="00FA1BC4">
        <w:rPr>
          <w:rFonts w:ascii="Arial" w:hAnsi="Arial" w:cs="Arial"/>
        </w:rPr>
        <w:t xml:space="preserve"> </w:t>
      </w:r>
      <w:r w:rsidRPr="00FA1BC4">
        <w:rPr>
          <w:rFonts w:ascii="Arial" w:hAnsi="Arial" w:cs="Arial"/>
          <w:iCs/>
        </w:rPr>
        <w:t xml:space="preserve">Environmental Engineering Laboratory, Departament </w:t>
      </w:r>
      <w:proofErr w:type="spellStart"/>
      <w:r w:rsidRPr="00FA1BC4">
        <w:rPr>
          <w:rFonts w:ascii="Arial" w:hAnsi="Arial" w:cs="Arial"/>
          <w:iCs/>
        </w:rPr>
        <w:t>d'Enginyeria</w:t>
      </w:r>
      <w:proofErr w:type="spellEnd"/>
      <w:r w:rsidRPr="00FA1BC4">
        <w:rPr>
          <w:rFonts w:ascii="Arial" w:hAnsi="Arial" w:cs="Arial"/>
          <w:iCs/>
        </w:rPr>
        <w:t xml:space="preserve"> </w:t>
      </w:r>
      <w:proofErr w:type="spellStart"/>
      <w:r w:rsidRPr="00FA1BC4">
        <w:rPr>
          <w:rFonts w:ascii="Arial" w:hAnsi="Arial" w:cs="Arial"/>
          <w:iCs/>
        </w:rPr>
        <w:t>Química</w:t>
      </w:r>
      <w:proofErr w:type="spellEnd"/>
      <w:r w:rsidRPr="00FA1BC4">
        <w:rPr>
          <w:rFonts w:ascii="Arial" w:hAnsi="Arial" w:cs="Arial"/>
          <w:iCs/>
        </w:rPr>
        <w:t xml:space="preserve">, Universitat Rovira </w:t>
      </w:r>
      <w:r w:rsidRPr="00FA1BC4">
        <w:rPr>
          <w:rFonts w:ascii="Arial" w:hAnsi="Arial" w:cs="Arial"/>
          <w:iCs/>
          <w:noProof/>
        </w:rPr>
        <w:t>i</w:t>
      </w:r>
      <w:r w:rsidRPr="00FA1BC4">
        <w:rPr>
          <w:rFonts w:ascii="Arial" w:hAnsi="Arial" w:cs="Arial"/>
          <w:iCs/>
        </w:rPr>
        <w:t xml:space="preserve"> Virgili, Tarragona, Catalonia, Spain.</w:t>
      </w:r>
      <w:r w:rsidRPr="00FA1BC4">
        <w:rPr>
          <w:rFonts w:ascii="Arial" w:hAnsi="Arial" w:cs="Arial"/>
        </w:rPr>
        <w:t xml:space="preserve"> Tel.: +34977558576.</w:t>
      </w:r>
    </w:p>
    <w:p w14:paraId="21F2403F" w14:textId="77777777" w:rsidR="00764210" w:rsidRDefault="00764210" w:rsidP="00764210">
      <w:pPr>
        <w:pStyle w:val="Heading1"/>
      </w:pPr>
      <w:r w:rsidRPr="00FA1BC4">
        <w:rPr>
          <w:rFonts w:ascii="Arial" w:hAnsi="Arial" w:cs="Arial"/>
          <w:i/>
          <w:iCs/>
        </w:rPr>
        <w:t>E-mail address</w:t>
      </w:r>
      <w:r w:rsidRPr="00FA1BC4">
        <w:rPr>
          <w:rFonts w:ascii="Arial" w:hAnsi="Arial" w:cs="Arial"/>
        </w:rPr>
        <w:t>: vikas.kumar@urv.cat</w:t>
      </w:r>
    </w:p>
    <w:p w14:paraId="7C9BADD3" w14:textId="77777777" w:rsidR="00764210" w:rsidRDefault="00764210" w:rsidP="00481408">
      <w:pPr>
        <w:pStyle w:val="Heading1"/>
        <w:rPr>
          <w:rFonts w:asciiTheme="minorHAnsi" w:hAnsiTheme="minorHAnsi" w:cstheme="minorHAnsi"/>
          <w:szCs w:val="24"/>
        </w:rPr>
      </w:pPr>
    </w:p>
    <w:p w14:paraId="6FC85561" w14:textId="77777777" w:rsidR="00764210" w:rsidRDefault="00764210" w:rsidP="00481408">
      <w:pPr>
        <w:pStyle w:val="Heading1"/>
        <w:rPr>
          <w:rFonts w:asciiTheme="minorHAnsi" w:hAnsiTheme="minorHAnsi" w:cstheme="minorHAnsi"/>
          <w:szCs w:val="24"/>
        </w:rPr>
      </w:pPr>
    </w:p>
    <w:p w14:paraId="1C027688" w14:textId="77777777" w:rsidR="00764210" w:rsidRDefault="00764210" w:rsidP="00481408">
      <w:pPr>
        <w:pStyle w:val="Heading1"/>
        <w:rPr>
          <w:rFonts w:asciiTheme="minorHAnsi" w:hAnsiTheme="minorHAnsi" w:cstheme="minorHAnsi"/>
          <w:szCs w:val="24"/>
        </w:rPr>
      </w:pPr>
    </w:p>
    <w:p w14:paraId="39069076" w14:textId="77777777" w:rsidR="00764210" w:rsidRDefault="00764210" w:rsidP="00481408">
      <w:pPr>
        <w:pStyle w:val="Heading1"/>
        <w:rPr>
          <w:rFonts w:asciiTheme="minorHAnsi" w:hAnsiTheme="minorHAnsi" w:cstheme="minorHAnsi"/>
          <w:szCs w:val="24"/>
        </w:rPr>
      </w:pPr>
    </w:p>
    <w:p w14:paraId="0D5C189E" w14:textId="36D8F101" w:rsidR="00764210" w:rsidRDefault="00764210" w:rsidP="00481408">
      <w:pPr>
        <w:pStyle w:val="Heading1"/>
        <w:rPr>
          <w:rFonts w:asciiTheme="minorHAnsi" w:hAnsiTheme="minorHAnsi" w:cstheme="minorHAnsi"/>
          <w:szCs w:val="24"/>
        </w:rPr>
      </w:pPr>
    </w:p>
    <w:p w14:paraId="3BA27CB8" w14:textId="3F46ADDF" w:rsidR="00764210" w:rsidRDefault="00764210" w:rsidP="00764210"/>
    <w:p w14:paraId="15890B92" w14:textId="77777777" w:rsidR="00A67F4B" w:rsidRPr="00764210" w:rsidRDefault="00A67F4B" w:rsidP="00764210"/>
    <w:p w14:paraId="4D280CE7" w14:textId="261604E1" w:rsidR="00481408" w:rsidRPr="009F5A41" w:rsidRDefault="00162111" w:rsidP="00481408">
      <w:pPr>
        <w:pStyle w:val="Heading1"/>
        <w:rPr>
          <w:rFonts w:asciiTheme="minorHAnsi" w:hAnsiTheme="minorHAnsi" w:cstheme="minorHAnsi"/>
          <w:szCs w:val="24"/>
        </w:rPr>
      </w:pPr>
      <w:r w:rsidRPr="009F5A41">
        <w:rPr>
          <w:rFonts w:asciiTheme="minorHAnsi" w:hAnsiTheme="minorHAnsi" w:cstheme="minorHAnsi"/>
          <w:szCs w:val="24"/>
        </w:rPr>
        <w:lastRenderedPageBreak/>
        <w:t>Biomonitoring data</w:t>
      </w:r>
    </w:p>
    <w:p w14:paraId="1483CCB7" w14:textId="09186AE7" w:rsidR="00481408" w:rsidRDefault="00162111" w:rsidP="00322F92">
      <w:r>
        <w:t xml:space="preserve">Biomonitoring data was collected from three different countries </w:t>
      </w:r>
      <w:r w:rsidR="00A35F2F">
        <w:t xml:space="preserve">(China, Norway and Australia) </w:t>
      </w:r>
      <w:r>
        <w:t xml:space="preserve">across different ages and used to </w:t>
      </w:r>
      <w:r w:rsidR="00A35F2F">
        <w:t>evaluate the dynamic age dependent PBPK model</w:t>
      </w:r>
      <w:r w:rsidR="00425A0E">
        <w:t xml:space="preserve"> </w:t>
      </w:r>
      <w:r w:rsidR="00EE374B">
        <w:fldChar w:fldCharType="begin" w:fldLock="1"/>
      </w:r>
      <w:r w:rsidR="00CA4457">
        <w:instrText>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China","type":"article-journal","volume":"44"},"uris":["http://www.mendeley.com/documents/?uuid=a3802f92-d908-4748-be78-7e960c1fabfc"]},{"id":"ITEM-2","itemData":{"DOI":"10.1021/es802827u","ISSN":"0013936X","abstract":"Fifty-seven pooled archived human serum samples were analyzed to assess the time trends as well as influence of age and gender on selected perfluorinated compounds (PFCs) in Norwegian residents. The study comprised determinations of 19 PFCs in serum samples pooled according to year of collection from 28 years in the period 1976 to 2007. A 9-fold increase in the serum concentrations of perfluorooctyl sulfonate, perfluorooctanoic acid, and perfluoroheptyl sulfonate was measured for men (40-50 years) from 1977 to the mid 1990s where the concentrations reached a plateau before starting to decrease around year 2000. A similar trend was also seen for perfluorohexyl sulfonate, perfluorononanoic acid, perfluorodecanoic acid, and perfluoroundecanoic acid, but no clear decline was observed for these PFCs in the recent years. No statistically significant difference was observed between the PFC levels in the male and female serum pools, though the statistical power is low due to few data points. For most PFCs, the concentrations in the human serum samples were found to increase with age in the pools from 2007, while the results for 1976, 1987, and 1998 were more varying. Several PFCs were significantly intercorrelated. © 2009 American Chemical Society.","author":[{"dropping-particle":"","family":"Haug","given":"Line S.","non-dropping-particle":"","parse-names":false,"suffix":""},{"dropping-particle":"","family":"Thomsen","given":"Cathrine","non-dropping-particle":"","parse-names":false,"suffix":""},{"dropping-particle":"","family":"Becher","given":"Georg","non-dropping-particle":"","parse-names":false,"suffix":""}],"container-title":"Environmental Science and Technology","id":"ITEM-2","issue":"6","issued":{"date-parts":[["2009","3","15"]]},"page":"2131-2136","title":"Time trends and the influence of age and gender on serum concentrations of perfluorinated compounds in archived human samples","type":"article-journal","volume":"43"},"uris":["http://www.mendeley.com/documents/?uuid=e9c4fa92-1a36-417b-99a5-70ce7c854c37"]},{"id":"ITEM-3","itemData":{"DOI":"10.1021/es060301u","ISSN":"0013-936X","PMID":"16830536","abstract":"Pooled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Technology","id":"ITEM-3","issue":"12","issued":{"date-parts":[["2006","6"]]},"page":"3742-3748","title":"Levels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Region","type":"article-journal","volume":"40"},"uris":["http://www.mendeley.com/documents/?uuid=670951db-109c-489a-b064-f1d00d8b12b1"]}],"mendeley":{"formattedCitation":"(Haug et al. 2009; Kärrman et al. 2006; Zhang et al. 2010)","plainTextFormattedCitation":"(Haug et al. 2009; Kärrman et al. 2006; Zhang et al. 2010)","previouslyFormattedCitation":"(Haug et al. 2009; Kärrman et al. 2006; Zhang et al. 2010)"},"properties":{"noteIndex":0},"schema":"https://github.com/citation-style-language/schema/raw/master/csl-citation.json"}</w:instrText>
      </w:r>
      <w:r w:rsidR="00EE374B">
        <w:fldChar w:fldCharType="separate"/>
      </w:r>
      <w:r w:rsidR="00EE374B" w:rsidRPr="00EE374B">
        <w:rPr>
          <w:noProof/>
        </w:rPr>
        <w:t>(Haug et al. 2009; Kärrman et al. 2006; Zhang et al. 2010)</w:t>
      </w:r>
      <w:r w:rsidR="00EE374B">
        <w:fldChar w:fldCharType="end"/>
      </w:r>
      <w:r w:rsidR="00A35F2F">
        <w:t>.</w:t>
      </w:r>
      <w:r>
        <w:t xml:space="preserve"> </w:t>
      </w:r>
    </w:p>
    <w:p w14:paraId="7000554E" w14:textId="68015ECD" w:rsidR="002B72EA" w:rsidRPr="0019120F" w:rsidRDefault="002B72EA" w:rsidP="002B72EA">
      <w:pPr>
        <w:pStyle w:val="Caption"/>
        <w:keepNext/>
        <w:rPr>
          <w:i/>
          <w:szCs w:val="22"/>
        </w:rPr>
      </w:pPr>
      <w:r w:rsidRPr="0019120F">
        <w:rPr>
          <w:szCs w:val="22"/>
        </w:rPr>
        <w:t xml:space="preserve">Table </w:t>
      </w:r>
      <w:r w:rsidR="00F02520">
        <w:rPr>
          <w:szCs w:val="22"/>
        </w:rPr>
        <w:t>S</w:t>
      </w:r>
      <w:r w:rsidR="0049794D">
        <w:rPr>
          <w:szCs w:val="22"/>
        </w:rPr>
        <w:t>1</w:t>
      </w:r>
      <w:r w:rsidRPr="0019120F">
        <w:rPr>
          <w:szCs w:val="22"/>
        </w:rPr>
        <w:t>: Biomonitoring data of PFOS (ng/ml) with serum and plasma samples in three different countries (China, Norway and Australia)</w:t>
      </w:r>
    </w:p>
    <w:tbl>
      <w:tblPr>
        <w:tblStyle w:val="TableGrid"/>
        <w:tblW w:w="5000" w:type="pct"/>
        <w:tblLook w:val="04A0" w:firstRow="1" w:lastRow="0" w:firstColumn="1" w:lastColumn="0" w:noHBand="0" w:noVBand="1"/>
      </w:tblPr>
      <w:tblGrid>
        <w:gridCol w:w="1991"/>
        <w:gridCol w:w="2865"/>
        <w:gridCol w:w="1906"/>
        <w:gridCol w:w="2254"/>
      </w:tblGrid>
      <w:tr w:rsidR="002B72EA" w14:paraId="614AD032" w14:textId="77777777" w:rsidTr="003C6D46">
        <w:tc>
          <w:tcPr>
            <w:tcW w:w="1104" w:type="pct"/>
          </w:tcPr>
          <w:p w14:paraId="57D5822D" w14:textId="77777777" w:rsidR="002B72EA" w:rsidRPr="0077634D" w:rsidRDefault="002B72EA" w:rsidP="003C6D46">
            <w:pPr>
              <w:jc w:val="both"/>
              <w:rPr>
                <w:b/>
              </w:rPr>
            </w:pPr>
            <w:r w:rsidRPr="0077634D">
              <w:rPr>
                <w:b/>
              </w:rPr>
              <w:t>Age group</w:t>
            </w:r>
          </w:p>
        </w:tc>
        <w:tc>
          <w:tcPr>
            <w:tcW w:w="1589" w:type="pct"/>
          </w:tcPr>
          <w:p w14:paraId="34EFE778" w14:textId="77777777" w:rsidR="002B72EA" w:rsidRPr="0077634D" w:rsidRDefault="002B72EA" w:rsidP="003C6D46">
            <w:pPr>
              <w:jc w:val="both"/>
              <w:rPr>
                <w:b/>
              </w:rPr>
            </w:pPr>
            <w:r w:rsidRPr="0077634D">
              <w:rPr>
                <w:b/>
              </w:rPr>
              <w:t>PFOS concentration</w:t>
            </w:r>
            <w:r>
              <w:rPr>
                <w:b/>
              </w:rPr>
              <w:t xml:space="preserve"> (ng/ml)</w:t>
            </w:r>
          </w:p>
        </w:tc>
        <w:tc>
          <w:tcPr>
            <w:tcW w:w="1057" w:type="pct"/>
          </w:tcPr>
          <w:p w14:paraId="728FA861" w14:textId="77777777" w:rsidR="002B72EA" w:rsidRPr="0077634D" w:rsidRDefault="002B72EA" w:rsidP="003C6D46">
            <w:pPr>
              <w:jc w:val="both"/>
              <w:rPr>
                <w:b/>
              </w:rPr>
            </w:pPr>
            <w:r w:rsidRPr="0077634D">
              <w:rPr>
                <w:b/>
              </w:rPr>
              <w:t>Description</w:t>
            </w:r>
          </w:p>
        </w:tc>
        <w:tc>
          <w:tcPr>
            <w:tcW w:w="1251" w:type="pct"/>
          </w:tcPr>
          <w:p w14:paraId="0C3B7D83" w14:textId="77777777" w:rsidR="002B72EA" w:rsidRPr="0077634D" w:rsidRDefault="002B72EA" w:rsidP="003C6D46">
            <w:pPr>
              <w:jc w:val="both"/>
              <w:rPr>
                <w:b/>
              </w:rPr>
            </w:pPr>
            <w:r w:rsidRPr="0077634D">
              <w:rPr>
                <w:b/>
              </w:rPr>
              <w:t>Reference</w:t>
            </w:r>
          </w:p>
        </w:tc>
      </w:tr>
      <w:tr w:rsidR="002B72EA" w14:paraId="4A156EC3" w14:textId="77777777" w:rsidTr="003C6D46">
        <w:tc>
          <w:tcPr>
            <w:tcW w:w="5000" w:type="pct"/>
            <w:gridSpan w:val="4"/>
          </w:tcPr>
          <w:p w14:paraId="0E22048E" w14:textId="77777777" w:rsidR="002B72EA" w:rsidRPr="0077634D" w:rsidRDefault="002B72EA" w:rsidP="003C6D46">
            <w:pPr>
              <w:jc w:val="both"/>
              <w:rPr>
                <w:b/>
              </w:rPr>
            </w:pPr>
            <w:r>
              <w:rPr>
                <w:b/>
              </w:rPr>
              <w:t xml:space="preserve">China </w:t>
            </w:r>
            <w:proofErr w:type="spellStart"/>
            <w:r>
              <w:rPr>
                <w:b/>
              </w:rPr>
              <w:t>Data</w:t>
            </w:r>
            <w:r w:rsidRPr="00DB3760">
              <w:rPr>
                <w:b/>
                <w:vertAlign w:val="superscript"/>
              </w:rPr>
              <w:t>a</w:t>
            </w:r>
            <w:proofErr w:type="spellEnd"/>
          </w:p>
        </w:tc>
      </w:tr>
      <w:tr w:rsidR="002B72EA" w14:paraId="1C0A7B32" w14:textId="77777777" w:rsidTr="003C6D46">
        <w:tc>
          <w:tcPr>
            <w:tcW w:w="1104" w:type="pct"/>
          </w:tcPr>
          <w:p w14:paraId="33470B01" w14:textId="77777777" w:rsidR="002B72EA" w:rsidRDefault="002B72EA" w:rsidP="003C6D46">
            <w:pPr>
              <w:jc w:val="both"/>
            </w:pPr>
            <w:r>
              <w:t>Infants (n=14)</w:t>
            </w:r>
          </w:p>
        </w:tc>
        <w:tc>
          <w:tcPr>
            <w:tcW w:w="1589" w:type="pct"/>
          </w:tcPr>
          <w:p w14:paraId="477DE8E0" w14:textId="77777777" w:rsidR="002B72EA" w:rsidRDefault="002B72EA" w:rsidP="003C6D46">
            <w:pPr>
              <w:jc w:val="both"/>
            </w:pPr>
            <w:r>
              <w:t>2.68 (4.20)</w:t>
            </w:r>
          </w:p>
        </w:tc>
        <w:tc>
          <w:tcPr>
            <w:tcW w:w="1057" w:type="pct"/>
          </w:tcPr>
          <w:p w14:paraId="445BA61A" w14:textId="77777777" w:rsidR="002B72EA" w:rsidRDefault="002B72EA" w:rsidP="003C6D46">
            <w:pPr>
              <w:jc w:val="both"/>
            </w:pPr>
            <w:r>
              <w:t>Median (mean)</w:t>
            </w:r>
          </w:p>
        </w:tc>
        <w:tc>
          <w:tcPr>
            <w:tcW w:w="1251" w:type="pct"/>
          </w:tcPr>
          <w:p w14:paraId="0B000D4A" w14:textId="77777777" w:rsidR="002B72EA" w:rsidRDefault="002B72EA" w:rsidP="003C6D46">
            <w:pPr>
              <w:jc w:val="both"/>
            </w:pPr>
            <w:r>
              <w:fldChar w:fldCharType="begin" w:fldLock="1"/>
            </w:r>
            <w:r>
              <w:instrText>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China","type":"article-journal","volume":"44"},"uris":["http://www.mendeley.com/documents/?uuid=a3802f92-d908-4748-be78-7e960c1fabfc"]}],"mendeley":{"formattedCitation":"(Zhang et al. 2010)","plainTextFormattedCitation":"(Zhang et al. 2010)","previouslyFormattedCitation":"(Zhang et al. 2010)"},"properties":{"noteIndex":0},"schema":"https://github.com/citation-style-language/schema/raw/master/csl-citation.json"}</w:instrText>
            </w:r>
            <w:r>
              <w:fldChar w:fldCharType="separate"/>
            </w:r>
            <w:r w:rsidRPr="000C3136">
              <w:rPr>
                <w:noProof/>
              </w:rPr>
              <w:t>(Zhang et al. 2010)</w:t>
            </w:r>
            <w:r>
              <w:fldChar w:fldCharType="end"/>
            </w:r>
          </w:p>
        </w:tc>
      </w:tr>
      <w:tr w:rsidR="002B72EA" w14:paraId="5C8F843E" w14:textId="77777777" w:rsidTr="003C6D46">
        <w:tc>
          <w:tcPr>
            <w:tcW w:w="1104" w:type="pct"/>
          </w:tcPr>
          <w:p w14:paraId="5924E030" w14:textId="77777777" w:rsidR="002B72EA" w:rsidRDefault="002B72EA" w:rsidP="003C6D46">
            <w:pPr>
              <w:jc w:val="both"/>
            </w:pPr>
            <w:r>
              <w:t>Toddlers (n=85)</w:t>
            </w:r>
          </w:p>
        </w:tc>
        <w:tc>
          <w:tcPr>
            <w:tcW w:w="1589" w:type="pct"/>
          </w:tcPr>
          <w:p w14:paraId="76B98606" w14:textId="77777777" w:rsidR="002B72EA" w:rsidRDefault="002B72EA" w:rsidP="003C6D46">
            <w:pPr>
              <w:jc w:val="both"/>
            </w:pPr>
            <w:r>
              <w:t>2.52 (3.79)</w:t>
            </w:r>
          </w:p>
        </w:tc>
        <w:tc>
          <w:tcPr>
            <w:tcW w:w="1057" w:type="pct"/>
          </w:tcPr>
          <w:p w14:paraId="4657864C" w14:textId="77777777" w:rsidR="002B72EA" w:rsidRDefault="002B72EA" w:rsidP="003C6D46">
            <w:pPr>
              <w:jc w:val="both"/>
            </w:pPr>
            <w:r>
              <w:t>Median (mean)</w:t>
            </w:r>
          </w:p>
        </w:tc>
        <w:tc>
          <w:tcPr>
            <w:tcW w:w="1251" w:type="pct"/>
          </w:tcPr>
          <w:p w14:paraId="26C7DDAA" w14:textId="77777777" w:rsidR="002B72EA" w:rsidRDefault="002B72EA" w:rsidP="003C6D46">
            <w:pPr>
              <w:jc w:val="both"/>
            </w:pPr>
            <w:r>
              <w:fldChar w:fldCharType="begin" w:fldLock="1"/>
            </w:r>
            <w:r>
              <w:instrText>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China","type":"article-journal","volume":"44"},"uris":["http://www.mendeley.com/documents/?uuid=a3802f92-d908-4748-be78-7e960c1fabfc"]}],"mendeley":{"formattedCitation":"(Zhang et al. 2010)","plainTextFormattedCitation":"(Zhang et al. 2010)","previouslyFormattedCitation":"(Zhang et al. 2010)"},"properties":{"noteIndex":0},"schema":"https://github.com/citation-style-language/schema/raw/master/csl-citation.json"}</w:instrText>
            </w:r>
            <w:r>
              <w:fldChar w:fldCharType="separate"/>
            </w:r>
            <w:r w:rsidRPr="000C3136">
              <w:rPr>
                <w:noProof/>
              </w:rPr>
              <w:t>(Zhang et al. 2010)</w:t>
            </w:r>
            <w:r>
              <w:fldChar w:fldCharType="end"/>
            </w:r>
          </w:p>
        </w:tc>
      </w:tr>
      <w:tr w:rsidR="002B72EA" w14:paraId="647B5A0E" w14:textId="77777777" w:rsidTr="003C6D46">
        <w:tc>
          <w:tcPr>
            <w:tcW w:w="1104" w:type="pct"/>
          </w:tcPr>
          <w:p w14:paraId="08D1354A" w14:textId="77777777" w:rsidR="002B72EA" w:rsidRDefault="002B72EA" w:rsidP="003C6D46">
            <w:pPr>
              <w:jc w:val="both"/>
            </w:pPr>
            <w:r>
              <w:t>Children (n=85)</w:t>
            </w:r>
          </w:p>
        </w:tc>
        <w:tc>
          <w:tcPr>
            <w:tcW w:w="1589" w:type="pct"/>
          </w:tcPr>
          <w:p w14:paraId="5CF60789" w14:textId="77777777" w:rsidR="002B72EA" w:rsidRDefault="002B72EA" w:rsidP="003C6D46">
            <w:pPr>
              <w:jc w:val="both"/>
            </w:pPr>
            <w:r>
              <w:t>5.55 (7.05)</w:t>
            </w:r>
          </w:p>
        </w:tc>
        <w:tc>
          <w:tcPr>
            <w:tcW w:w="1057" w:type="pct"/>
          </w:tcPr>
          <w:p w14:paraId="658C00B0" w14:textId="77777777" w:rsidR="002B72EA" w:rsidRDefault="002B72EA" w:rsidP="003C6D46">
            <w:pPr>
              <w:jc w:val="both"/>
            </w:pPr>
            <w:r w:rsidRPr="003E1E71">
              <w:t>Median (mean)</w:t>
            </w:r>
          </w:p>
        </w:tc>
        <w:tc>
          <w:tcPr>
            <w:tcW w:w="1251" w:type="pct"/>
          </w:tcPr>
          <w:p w14:paraId="47034BAF" w14:textId="77777777" w:rsidR="002B72EA" w:rsidRDefault="002B72EA" w:rsidP="003C6D46">
            <w:pPr>
              <w:jc w:val="both"/>
            </w:pPr>
            <w:r>
              <w:fldChar w:fldCharType="begin" w:fldLock="1"/>
            </w:r>
            <w:r>
              <w:instrText>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China","type":"article-journal","volume":"44"},"uris":["http://www.mendeley.com/documents/?uuid=a3802f92-d908-4748-be78-7e960c1fabfc"]}],"mendeley":{"formattedCitation":"(Zhang et al. 2010)","plainTextFormattedCitation":"(Zhang et al. 2010)","previouslyFormattedCitation":"(Zhang et al. 2010)"},"properties":{"noteIndex":0},"schema":"https://github.com/citation-style-language/schema/raw/master/csl-citation.json"}</w:instrText>
            </w:r>
            <w:r>
              <w:fldChar w:fldCharType="separate"/>
            </w:r>
            <w:r w:rsidRPr="000C3136">
              <w:rPr>
                <w:noProof/>
              </w:rPr>
              <w:t>(Zhang et al. 2010)</w:t>
            </w:r>
            <w:r>
              <w:fldChar w:fldCharType="end"/>
            </w:r>
          </w:p>
        </w:tc>
      </w:tr>
      <w:tr w:rsidR="002B72EA" w14:paraId="291E2B7D" w14:textId="77777777" w:rsidTr="003C6D46">
        <w:tc>
          <w:tcPr>
            <w:tcW w:w="1104" w:type="pct"/>
          </w:tcPr>
          <w:p w14:paraId="6B3AB0FC" w14:textId="77777777" w:rsidR="002B72EA" w:rsidRDefault="002B72EA" w:rsidP="003C6D46">
            <w:pPr>
              <w:jc w:val="both"/>
            </w:pPr>
            <w:r>
              <w:t>Adolescents (n=19)</w:t>
            </w:r>
          </w:p>
        </w:tc>
        <w:tc>
          <w:tcPr>
            <w:tcW w:w="1589" w:type="pct"/>
          </w:tcPr>
          <w:p w14:paraId="45A4B4F3" w14:textId="77777777" w:rsidR="002B72EA" w:rsidRDefault="002B72EA" w:rsidP="003C6D46">
            <w:pPr>
              <w:jc w:val="both"/>
            </w:pPr>
            <w:r>
              <w:t>4.36 (6.79)</w:t>
            </w:r>
          </w:p>
        </w:tc>
        <w:tc>
          <w:tcPr>
            <w:tcW w:w="1057" w:type="pct"/>
          </w:tcPr>
          <w:p w14:paraId="5ABE9C6D" w14:textId="77777777" w:rsidR="002B72EA" w:rsidRDefault="002B72EA" w:rsidP="003C6D46">
            <w:pPr>
              <w:jc w:val="both"/>
            </w:pPr>
            <w:r w:rsidRPr="003E1E71">
              <w:t>Median (mean)</w:t>
            </w:r>
          </w:p>
        </w:tc>
        <w:tc>
          <w:tcPr>
            <w:tcW w:w="1251" w:type="pct"/>
          </w:tcPr>
          <w:p w14:paraId="5D83ECBE" w14:textId="77777777" w:rsidR="002B72EA" w:rsidRDefault="002B72EA" w:rsidP="003C6D46">
            <w:pPr>
              <w:jc w:val="both"/>
            </w:pPr>
            <w:r>
              <w:fldChar w:fldCharType="begin" w:fldLock="1"/>
            </w:r>
            <w:r>
              <w:instrText>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China","type":"article-journal","volume":"44"},"uris":["http://www.mendeley.com/documents/?uuid=a3802f92-d908-4748-be78-7e960c1fabfc"]}],"mendeley":{"formattedCitation":"(Zhang et al. 2010)","plainTextFormattedCitation":"(Zhang et al. 2010)","previouslyFormattedCitation":"(Zhang et al. 2010)"},"properties":{"noteIndex":0},"schema":"https://github.com/citation-style-language/schema/raw/master/csl-citation.json"}</w:instrText>
            </w:r>
            <w:r>
              <w:fldChar w:fldCharType="separate"/>
            </w:r>
            <w:r w:rsidRPr="000C3136">
              <w:rPr>
                <w:noProof/>
              </w:rPr>
              <w:t>(Zhang et al. 2010)</w:t>
            </w:r>
            <w:r>
              <w:fldChar w:fldCharType="end"/>
            </w:r>
          </w:p>
        </w:tc>
      </w:tr>
      <w:tr w:rsidR="002B72EA" w14:paraId="40E7D9DD" w14:textId="77777777" w:rsidTr="003C6D46">
        <w:tc>
          <w:tcPr>
            <w:tcW w:w="1104" w:type="pct"/>
          </w:tcPr>
          <w:p w14:paraId="0577148F" w14:textId="77777777" w:rsidR="002B72EA" w:rsidRDefault="002B72EA" w:rsidP="003C6D46">
            <w:pPr>
              <w:jc w:val="both"/>
            </w:pPr>
            <w:r>
              <w:t>Adults (n=42)</w:t>
            </w:r>
          </w:p>
        </w:tc>
        <w:tc>
          <w:tcPr>
            <w:tcW w:w="1589" w:type="pct"/>
          </w:tcPr>
          <w:p w14:paraId="445C63A0" w14:textId="77777777" w:rsidR="002B72EA" w:rsidRDefault="002B72EA" w:rsidP="003C6D46">
            <w:pPr>
              <w:jc w:val="both"/>
            </w:pPr>
            <w:r>
              <w:t>8.07 (15.5)</w:t>
            </w:r>
          </w:p>
        </w:tc>
        <w:tc>
          <w:tcPr>
            <w:tcW w:w="1057" w:type="pct"/>
          </w:tcPr>
          <w:p w14:paraId="2766DB60" w14:textId="77777777" w:rsidR="002B72EA" w:rsidRDefault="002B72EA" w:rsidP="003C6D46">
            <w:pPr>
              <w:jc w:val="both"/>
            </w:pPr>
            <w:r w:rsidRPr="003E1E71">
              <w:t>Median (mean)</w:t>
            </w:r>
          </w:p>
        </w:tc>
        <w:tc>
          <w:tcPr>
            <w:tcW w:w="1251" w:type="pct"/>
          </w:tcPr>
          <w:p w14:paraId="2FFABB15" w14:textId="77777777" w:rsidR="002B72EA" w:rsidRDefault="002B72EA" w:rsidP="003C6D46">
            <w:pPr>
              <w:jc w:val="both"/>
            </w:pPr>
            <w:r>
              <w:fldChar w:fldCharType="begin" w:fldLock="1"/>
            </w:r>
            <w:r>
              <w:instrText>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China","type":"article-journal","volume":"44"},"uris":["http://www.mendeley.com/documents/?uuid=a3802f92-d908-4748-be78-7e960c1fabfc"]}],"mendeley":{"formattedCitation":"(Zhang et al. 2010)","plainTextFormattedCitation":"(Zhang et al. 2010)","previouslyFormattedCitation":"(Zhang et al. 2010)"},"properties":{"noteIndex":0},"schema":"https://github.com/citation-style-language/schema/raw/master/csl-citation.json"}</w:instrText>
            </w:r>
            <w:r>
              <w:fldChar w:fldCharType="separate"/>
            </w:r>
            <w:r w:rsidRPr="000C3136">
              <w:rPr>
                <w:noProof/>
              </w:rPr>
              <w:t>(Zhang et al. 2010)</w:t>
            </w:r>
            <w:r>
              <w:fldChar w:fldCharType="end"/>
            </w:r>
          </w:p>
        </w:tc>
      </w:tr>
      <w:tr w:rsidR="002B72EA" w14:paraId="54E1A129" w14:textId="77777777" w:rsidTr="003C6D46">
        <w:tc>
          <w:tcPr>
            <w:tcW w:w="5000" w:type="pct"/>
            <w:gridSpan w:val="4"/>
          </w:tcPr>
          <w:p w14:paraId="199DC6D5" w14:textId="77777777" w:rsidR="002B72EA" w:rsidRPr="00A97077" w:rsidRDefault="002B72EA" w:rsidP="003C6D46">
            <w:pPr>
              <w:jc w:val="both"/>
              <w:rPr>
                <w:b/>
              </w:rPr>
            </w:pPr>
            <w:r w:rsidRPr="00A97077">
              <w:rPr>
                <w:b/>
              </w:rPr>
              <w:t xml:space="preserve">Norway </w:t>
            </w:r>
            <w:proofErr w:type="spellStart"/>
            <w:r w:rsidRPr="00A97077">
              <w:rPr>
                <w:b/>
              </w:rPr>
              <w:t>Data</w:t>
            </w:r>
            <w:r w:rsidRPr="005C13C1">
              <w:rPr>
                <w:b/>
                <w:vertAlign w:val="superscript"/>
              </w:rPr>
              <w:t>b</w:t>
            </w:r>
            <w:proofErr w:type="spellEnd"/>
          </w:p>
        </w:tc>
      </w:tr>
      <w:tr w:rsidR="002B72EA" w14:paraId="11B70366" w14:textId="77777777" w:rsidTr="003C6D46">
        <w:tc>
          <w:tcPr>
            <w:tcW w:w="1104" w:type="pct"/>
          </w:tcPr>
          <w:p w14:paraId="6EF07C2E" w14:textId="77777777" w:rsidR="002B72EA" w:rsidRDefault="002B72EA" w:rsidP="003C6D46">
            <w:pPr>
              <w:jc w:val="both"/>
            </w:pPr>
            <w:r>
              <w:t>0-4 years</w:t>
            </w:r>
          </w:p>
        </w:tc>
        <w:tc>
          <w:tcPr>
            <w:tcW w:w="1589" w:type="pct"/>
          </w:tcPr>
          <w:p w14:paraId="1AD8EC32" w14:textId="77777777" w:rsidR="002B72EA" w:rsidRDefault="002B72EA" w:rsidP="003C6D46">
            <w:pPr>
              <w:jc w:val="both"/>
            </w:pPr>
            <w:r>
              <w:t>1.8</w:t>
            </w:r>
          </w:p>
        </w:tc>
        <w:tc>
          <w:tcPr>
            <w:tcW w:w="1057" w:type="pct"/>
          </w:tcPr>
          <w:p w14:paraId="0EE9FAD5" w14:textId="77777777" w:rsidR="002B72EA" w:rsidRPr="00D70569" w:rsidRDefault="002B72EA" w:rsidP="003C6D46">
            <w:pPr>
              <w:jc w:val="both"/>
            </w:pPr>
            <w:r>
              <w:t>Mean (1976 year)</w:t>
            </w:r>
          </w:p>
        </w:tc>
        <w:tc>
          <w:tcPr>
            <w:tcW w:w="1251" w:type="pct"/>
          </w:tcPr>
          <w:p w14:paraId="4148677D" w14:textId="77777777" w:rsidR="002B72EA" w:rsidRDefault="002B72EA" w:rsidP="003C6D46">
            <w:pPr>
              <w:jc w:val="both"/>
            </w:pPr>
            <w:r>
              <w:fldChar w:fldCharType="begin" w:fldLock="1"/>
            </w:r>
            <w:r>
              <w:instrText>ADDIN CSL_CITATION {"citationItems":[{"id":"ITEM-1","itemData":{"DOI":"10.1021/es802827u","ISSN":"0013936X","abstract":"Fifty-seven pooled archived human serum samples were analyzed to assess the time trends as well as influence of age and gender on selected perfluorinated compounds (PFCs) in Norwegian residents. The study comprised determinations of 19 PFCs in serum samples pooled according to year of collection from 28 years in the period 1976 to 2007. A 9-fold increase in the serum concentrations of perfluorooctyl sulfonate, perfluorooctanoic acid, and perfluoroheptyl sulfonate was measured for men (40-50 years) from 1977 to the mid 1990s where the concentrations reached a plateau before starting to decrease around year 2000. A similar trend was also seen for perfluorohexyl sulfonate, perfluorononanoic acid, perfluorodecanoic acid, and perfluoroundecanoic acid, but no clear decline was observed for these PFCs in the recent years. No statistically significant difference was observed between the PFC levels in the male and female serum pools, though the statistical power is low due to few data points. For most PFCs, the concentrations in the human serum samples were found to increase with age in the pools from 2007, while the results for 1976, 1987, and 1998 were more varying. Several PFCs were significantly intercorrelated. © 2009 American Chemical Society.","author":[{"dropping-particle":"","family":"Haug","given":"Line S.","non-dropping-particle":"","parse-names":false,"suffix":""},{"dropping-particle":"","family":"Thomsen","given":"Cathrine","non-dropping-particle":"","parse-names":false,"suffix":""},{"dropping-particle":"","family":"Becher","given":"Georg","non-dropping-particle":"","parse-names":false,"suffix":""}],"container-title":"Environmental Science and Technology","id":"ITEM-1","issue":"6","issued":{"date-parts":[["2009","3","15"]]},"page":"2131-2136","title":"Time trends and the influence of age and gender on serum concentrations of perfluorinated compounds in archived human samples","type":"article-journal","volume":"43"},"uris":["http://www.mendeley.com/documents/?uuid=e9c4fa92-1a36-417b-99a5-70ce7c854c37"]}],"mendeley":{"formattedCitation":"(Haug et al. 2009)","plainTextFormattedCitation":"(Haug et al. 2009)","previouslyFormattedCitation":"(Haug et al. 2009)"},"properties":{"noteIndex":0},"schema":"https://github.com/citation-style-language/schema/raw/master/csl-citation.json"}</w:instrText>
            </w:r>
            <w:r>
              <w:fldChar w:fldCharType="separate"/>
            </w:r>
            <w:r w:rsidRPr="00ED1261">
              <w:rPr>
                <w:noProof/>
              </w:rPr>
              <w:t>(Haug et al. 2009)</w:t>
            </w:r>
            <w:r>
              <w:fldChar w:fldCharType="end"/>
            </w:r>
          </w:p>
        </w:tc>
      </w:tr>
      <w:tr w:rsidR="002B72EA" w14:paraId="743D2A53" w14:textId="77777777" w:rsidTr="003C6D46">
        <w:tc>
          <w:tcPr>
            <w:tcW w:w="1104" w:type="pct"/>
          </w:tcPr>
          <w:p w14:paraId="350A237E" w14:textId="77777777" w:rsidR="002B72EA" w:rsidRDefault="002B72EA" w:rsidP="003C6D46">
            <w:pPr>
              <w:jc w:val="both"/>
            </w:pPr>
            <w:r>
              <w:t>5-14 years</w:t>
            </w:r>
          </w:p>
        </w:tc>
        <w:tc>
          <w:tcPr>
            <w:tcW w:w="1589" w:type="pct"/>
          </w:tcPr>
          <w:p w14:paraId="61005E88" w14:textId="77777777" w:rsidR="002B72EA" w:rsidRDefault="002B72EA" w:rsidP="003C6D46">
            <w:pPr>
              <w:jc w:val="both"/>
            </w:pPr>
            <w:r>
              <w:t>19</w:t>
            </w:r>
          </w:p>
        </w:tc>
        <w:tc>
          <w:tcPr>
            <w:tcW w:w="1057" w:type="pct"/>
          </w:tcPr>
          <w:p w14:paraId="6637655D" w14:textId="77777777" w:rsidR="002B72EA" w:rsidRDefault="002B72EA" w:rsidP="003C6D46">
            <w:pPr>
              <w:jc w:val="both"/>
            </w:pPr>
            <w:r>
              <w:t>Mean (1987 year)</w:t>
            </w:r>
          </w:p>
        </w:tc>
        <w:tc>
          <w:tcPr>
            <w:tcW w:w="1251" w:type="pct"/>
          </w:tcPr>
          <w:p w14:paraId="76389871" w14:textId="77777777" w:rsidR="002B72EA" w:rsidRDefault="002B72EA" w:rsidP="003C6D46">
            <w:pPr>
              <w:jc w:val="both"/>
            </w:pPr>
            <w:r>
              <w:fldChar w:fldCharType="begin" w:fldLock="1"/>
            </w:r>
            <w:r>
              <w:instrText>ADDIN CSL_CITATION {"citationItems":[{"id":"ITEM-1","itemData":{"DOI":"10.1021/es802827u","ISSN":"0013936X","abstract":"Fifty-seven pooled archived human serum samples were analyzed to assess the time trends as well as influence of age and gender on selected perfluorinated compounds (PFCs) in Norwegian residents. The study comprised determinations of 19 PFCs in serum samples pooled according to year of collection from 28 years in the period 1976 to 2007. A 9-fold increase in the serum concentrations of perfluorooctyl sulfonate, perfluorooctanoic acid, and perfluoroheptyl sulfonate was measured for men (40-50 years) from 1977 to the mid 1990s where the concentrations reached a plateau before starting to decrease around year 2000. A similar trend was also seen for perfluorohexyl sulfonate, perfluorononanoic acid, perfluorodecanoic acid, and perfluoroundecanoic acid, but no clear decline was observed for these PFCs in the recent years. No statistically significant difference was observed between the PFC levels in the male and female serum pools, though the statistical power is low due to few data points. For most PFCs, the concentrations in the human serum samples were found to increase with age in the pools from 2007, while the results for 1976, 1987, and 1998 were more varying. Several PFCs were significantly intercorrelated. © 2009 American Chemical Society.","author":[{"dropping-particle":"","family":"Haug","given":"Line S.","non-dropping-particle":"","parse-names":false,"suffix":""},{"dropping-particle":"","family":"Thomsen","given":"Cathrine","non-dropping-particle":"","parse-names":false,"suffix":""},{"dropping-particle":"","family":"Becher","given":"Georg","non-dropping-particle":"","parse-names":false,"suffix":""}],"container-title":"Environmental Science and Technology","id":"ITEM-1","issue":"6","issued":{"date-parts":[["2009","3","15"]]},"page":"2131-2136","title":"Time trends and the influence of age and gender on serum concentrations of perfluorinated compounds in archived human samples","type":"article-journal","volume":"43"},"uris":["http://www.mendeley.com/documents/?uuid=e9c4fa92-1a36-417b-99a5-70ce7c854c37"]}],"mendeley":{"formattedCitation":"(Haug et al. 2009)","plainTextFormattedCitation":"(Haug et al. 2009)","previouslyFormattedCitation":"(Haug et al. 2009)"},"properties":{"noteIndex":0},"schema":"https://github.com/citation-style-language/schema/raw/master/csl-citation.json"}</w:instrText>
            </w:r>
            <w:r>
              <w:fldChar w:fldCharType="separate"/>
            </w:r>
            <w:r w:rsidRPr="00ED1261">
              <w:rPr>
                <w:noProof/>
              </w:rPr>
              <w:t>(Haug et al. 2009)</w:t>
            </w:r>
            <w:r>
              <w:fldChar w:fldCharType="end"/>
            </w:r>
          </w:p>
        </w:tc>
      </w:tr>
      <w:tr w:rsidR="002B72EA" w14:paraId="2DADCF4A" w14:textId="77777777" w:rsidTr="003C6D46">
        <w:tc>
          <w:tcPr>
            <w:tcW w:w="1104" w:type="pct"/>
          </w:tcPr>
          <w:p w14:paraId="698D94FB" w14:textId="77777777" w:rsidR="002B72EA" w:rsidRDefault="002B72EA" w:rsidP="003C6D46">
            <w:pPr>
              <w:jc w:val="both"/>
            </w:pPr>
            <w:r>
              <w:t>15-24 years</w:t>
            </w:r>
          </w:p>
        </w:tc>
        <w:tc>
          <w:tcPr>
            <w:tcW w:w="1589" w:type="pct"/>
          </w:tcPr>
          <w:p w14:paraId="7799517F" w14:textId="77777777" w:rsidR="002B72EA" w:rsidRDefault="002B72EA" w:rsidP="003C6D46">
            <w:pPr>
              <w:jc w:val="both"/>
            </w:pPr>
            <w:r>
              <w:t>24</w:t>
            </w:r>
          </w:p>
        </w:tc>
        <w:tc>
          <w:tcPr>
            <w:tcW w:w="1057" w:type="pct"/>
          </w:tcPr>
          <w:p w14:paraId="4FD8800E" w14:textId="77777777" w:rsidR="002B72EA" w:rsidRDefault="002B72EA" w:rsidP="003C6D46">
            <w:pPr>
              <w:jc w:val="both"/>
            </w:pPr>
            <w:r>
              <w:t>Mean (1998 year)</w:t>
            </w:r>
          </w:p>
        </w:tc>
        <w:tc>
          <w:tcPr>
            <w:tcW w:w="1251" w:type="pct"/>
          </w:tcPr>
          <w:p w14:paraId="3FB569EF" w14:textId="77777777" w:rsidR="002B72EA" w:rsidRDefault="002B72EA" w:rsidP="003C6D46">
            <w:pPr>
              <w:jc w:val="both"/>
            </w:pPr>
            <w:r>
              <w:fldChar w:fldCharType="begin" w:fldLock="1"/>
            </w:r>
            <w:r>
              <w:instrText>ADDIN CSL_CITATION {"citationItems":[{"id":"ITEM-1","itemData":{"DOI":"10.1021/es802827u","ISSN":"0013936X","abstract":"Fifty-seven pooled archived human serum samples were analyzed to assess the time trends as well as influence of age and gender on selected perfluorinated compounds (PFCs) in Norwegian residents. The study comprised determinations of 19 PFCs in serum samples pooled according to year of collection from 28 years in the period 1976 to 2007. A 9-fold increase in the serum concentrations of perfluorooctyl sulfonate, perfluorooctanoic acid, and perfluoroheptyl sulfonate was measured for men (40-50 years) from 1977 to the mid 1990s where the concentrations reached a plateau before starting to decrease around year 2000. A similar trend was also seen for perfluorohexyl sulfonate, perfluorononanoic acid, perfluorodecanoic acid, and perfluoroundecanoic acid, but no clear decline was observed for these PFCs in the recent years. No statistically significant difference was observed between the PFC levels in the male and female serum pools, though the statistical power is low due to few data points. For most PFCs, the concentrations in the human serum samples were found to increase with age in the pools from 2007, while the results for 1976, 1987, and 1998 were more varying. Several PFCs were significantly intercorrelated. © 2009 American Chemical Society.","author":[{"dropping-particle":"","family":"Haug","given":"Line S.","non-dropping-particle":"","parse-names":false,"suffix":""},{"dropping-particle":"","family":"Thomsen","given":"Cathrine","non-dropping-particle":"","parse-names":false,"suffix":""},{"dropping-particle":"","family":"Becher","given":"Georg","non-dropping-particle":"","parse-names":false,"suffix":""}],"container-title":"Environmental Science and Technology","id":"ITEM-1","issue":"6","issued":{"date-parts":[["2009","3","15"]]},"page":"2131-2136","title":"Time trends and the influence of age and gender on serum concentrations of perfluorinated compounds in archived human samples","type":"article-journal","volume":"43"},"uris":["http://www.mendeley.com/documents/?uuid=e9c4fa92-1a36-417b-99a5-70ce7c854c37"]}],"mendeley":{"formattedCitation":"(Haug et al. 2009)","plainTextFormattedCitation":"(Haug et al. 2009)","previouslyFormattedCitation":"(Haug et al. 2009)"},"properties":{"noteIndex":0},"schema":"https://github.com/citation-style-language/schema/raw/master/csl-citation.json"}</w:instrText>
            </w:r>
            <w:r>
              <w:fldChar w:fldCharType="separate"/>
            </w:r>
            <w:r w:rsidRPr="00ED1261">
              <w:rPr>
                <w:noProof/>
              </w:rPr>
              <w:t>(Haug et al. 2009)</w:t>
            </w:r>
            <w:r>
              <w:fldChar w:fldCharType="end"/>
            </w:r>
          </w:p>
        </w:tc>
      </w:tr>
      <w:tr w:rsidR="002B72EA" w14:paraId="3152BEDB" w14:textId="77777777" w:rsidTr="003C6D46">
        <w:tc>
          <w:tcPr>
            <w:tcW w:w="1104" w:type="pct"/>
          </w:tcPr>
          <w:p w14:paraId="7FF61F13" w14:textId="77777777" w:rsidR="002B72EA" w:rsidRDefault="002B72EA" w:rsidP="003C6D46">
            <w:pPr>
              <w:jc w:val="both"/>
            </w:pPr>
            <w:r>
              <w:t>25-59 years</w:t>
            </w:r>
          </w:p>
        </w:tc>
        <w:tc>
          <w:tcPr>
            <w:tcW w:w="1589" w:type="pct"/>
          </w:tcPr>
          <w:p w14:paraId="201309E6" w14:textId="77777777" w:rsidR="002B72EA" w:rsidRDefault="002B72EA" w:rsidP="003C6D46">
            <w:pPr>
              <w:jc w:val="both"/>
            </w:pPr>
            <w:r>
              <w:t>10</w:t>
            </w:r>
          </w:p>
        </w:tc>
        <w:tc>
          <w:tcPr>
            <w:tcW w:w="1057" w:type="pct"/>
          </w:tcPr>
          <w:p w14:paraId="156F88E9" w14:textId="77777777" w:rsidR="002B72EA" w:rsidRDefault="002B72EA" w:rsidP="003C6D46">
            <w:pPr>
              <w:jc w:val="both"/>
            </w:pPr>
            <w:r>
              <w:t>Mean (2007 years)</w:t>
            </w:r>
          </w:p>
        </w:tc>
        <w:tc>
          <w:tcPr>
            <w:tcW w:w="1251" w:type="pct"/>
          </w:tcPr>
          <w:p w14:paraId="72E409A4" w14:textId="77777777" w:rsidR="002B72EA" w:rsidRDefault="002B72EA" w:rsidP="003C6D46">
            <w:pPr>
              <w:jc w:val="both"/>
            </w:pPr>
            <w:r>
              <w:fldChar w:fldCharType="begin" w:fldLock="1"/>
            </w:r>
            <w:r>
              <w:instrText>ADDIN CSL_CITATION {"citationItems":[{"id":"ITEM-1","itemData":{"DOI":"10.1021/es802827u","ISSN":"0013936X","abstract":"Fifty-seven pooled archived human serum samples were analyzed to assess the time trends as well as influence of age and gender on selected perfluorinated compounds (PFCs) in Norwegian residents. The study comprised determinations of 19 PFCs in serum samples pooled according to year of collection from 28 years in the period 1976 to 2007. A 9-fold increase in the serum concentrations of perfluorooctyl sulfonate, perfluorooctanoic acid, and perfluoroheptyl sulfonate was measured for men (40-50 years) from 1977 to the mid 1990s where the concentrations reached a plateau before starting to decrease around year 2000. A similar trend was also seen for perfluorohexyl sulfonate, perfluorononanoic acid, perfluorodecanoic acid, and perfluoroundecanoic acid, but no clear decline was observed for these PFCs in the recent years. No statistically significant difference was observed between the PFC levels in the male and female serum pools, though the statistical power is low due to few data points. For most PFCs, the concentrations in the human serum samples were found to increase with age in the pools from 2007, while the results for 1976, 1987, and 1998 were more varying. Several PFCs were significantly intercorrelated. © 2009 American Chemical Society.","author":[{"dropping-particle":"","family":"Haug","given":"Line S.","non-dropping-particle":"","parse-names":false,"suffix":""},{"dropping-particle":"","family":"Thomsen","given":"Cathrine","non-dropping-particle":"","parse-names":false,"suffix":""},{"dropping-particle":"","family":"Becher","given":"Georg","non-dropping-particle":"","parse-names":false,"suffix":""}],"container-title":"Environmental Science and Technology","id":"ITEM-1","issue":"6","issued":{"date-parts":[["2009","3","15"]]},"page":"2131-2136","title":"Time trends and the influence of age and gender on serum concentrations of perfluorinated compounds in archived human samples","type":"article-journal","volume":"43"},"uris":["http://www.mendeley.com/documents/?uuid=e9c4fa92-1a36-417b-99a5-70ce7c854c37"]}],"mendeley":{"formattedCitation":"(Haug et al. 2009)","plainTextFormattedCitation":"(Haug et al. 2009)","previouslyFormattedCitation":"(Haug et al. 2009)"},"properties":{"noteIndex":0},"schema":"https://github.com/citation-style-language/schema/raw/master/csl-citation.json"}</w:instrText>
            </w:r>
            <w:r>
              <w:fldChar w:fldCharType="separate"/>
            </w:r>
            <w:r w:rsidRPr="00ED1261">
              <w:rPr>
                <w:noProof/>
              </w:rPr>
              <w:t>(Haug et al. 2009)</w:t>
            </w:r>
            <w:r>
              <w:fldChar w:fldCharType="end"/>
            </w:r>
          </w:p>
        </w:tc>
      </w:tr>
      <w:tr w:rsidR="002B72EA" w14:paraId="2A9BEFE7" w14:textId="77777777" w:rsidTr="003C6D46">
        <w:tc>
          <w:tcPr>
            <w:tcW w:w="1104" w:type="pct"/>
          </w:tcPr>
          <w:p w14:paraId="4E70AF26" w14:textId="77777777" w:rsidR="002B72EA" w:rsidRPr="007603BF" w:rsidRDefault="002B72EA" w:rsidP="003C6D46">
            <w:pPr>
              <w:jc w:val="both"/>
              <w:rPr>
                <w:b/>
              </w:rPr>
            </w:pPr>
            <w:r w:rsidRPr="007603BF">
              <w:rPr>
                <w:b/>
              </w:rPr>
              <w:t xml:space="preserve">Australia </w:t>
            </w:r>
            <w:proofErr w:type="spellStart"/>
            <w:r w:rsidRPr="007603BF">
              <w:rPr>
                <w:b/>
              </w:rPr>
              <w:t>Data</w:t>
            </w:r>
            <w:r w:rsidRPr="007603BF">
              <w:rPr>
                <w:b/>
                <w:vertAlign w:val="superscript"/>
              </w:rPr>
              <w:t>c</w:t>
            </w:r>
            <w:proofErr w:type="spellEnd"/>
          </w:p>
        </w:tc>
        <w:tc>
          <w:tcPr>
            <w:tcW w:w="1589" w:type="pct"/>
          </w:tcPr>
          <w:p w14:paraId="53FC2B9B" w14:textId="77777777" w:rsidR="002B72EA" w:rsidRDefault="002B72EA" w:rsidP="003C6D46">
            <w:pPr>
              <w:jc w:val="both"/>
            </w:pPr>
          </w:p>
        </w:tc>
        <w:tc>
          <w:tcPr>
            <w:tcW w:w="1057" w:type="pct"/>
          </w:tcPr>
          <w:p w14:paraId="0C21BB3E" w14:textId="77777777" w:rsidR="002B72EA" w:rsidRDefault="002B72EA" w:rsidP="003C6D46">
            <w:pPr>
              <w:jc w:val="both"/>
            </w:pPr>
          </w:p>
        </w:tc>
        <w:tc>
          <w:tcPr>
            <w:tcW w:w="1251" w:type="pct"/>
          </w:tcPr>
          <w:p w14:paraId="0518FC83" w14:textId="77777777" w:rsidR="002B72EA" w:rsidRDefault="002B72EA" w:rsidP="003C6D46">
            <w:pPr>
              <w:jc w:val="both"/>
            </w:pPr>
          </w:p>
        </w:tc>
      </w:tr>
      <w:tr w:rsidR="002B72EA" w14:paraId="12998D39" w14:textId="77777777" w:rsidTr="003C6D46">
        <w:tc>
          <w:tcPr>
            <w:tcW w:w="1104" w:type="pct"/>
          </w:tcPr>
          <w:p w14:paraId="3B4F413E" w14:textId="77777777" w:rsidR="002B72EA" w:rsidRDefault="002B72EA" w:rsidP="003C6D46">
            <w:pPr>
              <w:jc w:val="both"/>
            </w:pPr>
            <w:r>
              <w:t>&lt;16 years</w:t>
            </w:r>
          </w:p>
        </w:tc>
        <w:tc>
          <w:tcPr>
            <w:tcW w:w="1589" w:type="pct"/>
          </w:tcPr>
          <w:p w14:paraId="6A86B692" w14:textId="77777777" w:rsidR="002B72EA" w:rsidRDefault="002B72EA" w:rsidP="003C6D46">
            <w:pPr>
              <w:jc w:val="both"/>
            </w:pPr>
            <w:r>
              <w:t>18.0</w:t>
            </w:r>
          </w:p>
        </w:tc>
        <w:tc>
          <w:tcPr>
            <w:tcW w:w="1057" w:type="pct"/>
          </w:tcPr>
          <w:p w14:paraId="4D16F114" w14:textId="77777777" w:rsidR="002B72EA" w:rsidRDefault="002B72EA" w:rsidP="003C6D46">
            <w:pPr>
              <w:jc w:val="both"/>
            </w:pPr>
            <w:r>
              <w:t>Rural (pool 1)</w:t>
            </w:r>
          </w:p>
        </w:tc>
        <w:tc>
          <w:tcPr>
            <w:tcW w:w="1251" w:type="pct"/>
          </w:tcPr>
          <w:p w14:paraId="042B77A4"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68049506" w14:textId="77777777" w:rsidTr="003C6D46">
        <w:tc>
          <w:tcPr>
            <w:tcW w:w="1104" w:type="pct"/>
          </w:tcPr>
          <w:p w14:paraId="27CB717D" w14:textId="77777777" w:rsidR="002B72EA" w:rsidRDefault="002B72EA" w:rsidP="003C6D46">
            <w:pPr>
              <w:jc w:val="both"/>
            </w:pPr>
            <w:r>
              <w:t>16-30 years</w:t>
            </w:r>
          </w:p>
        </w:tc>
        <w:tc>
          <w:tcPr>
            <w:tcW w:w="1589" w:type="pct"/>
          </w:tcPr>
          <w:p w14:paraId="42CDA193" w14:textId="77777777" w:rsidR="002B72EA" w:rsidRDefault="002B72EA" w:rsidP="003C6D46">
            <w:pPr>
              <w:jc w:val="both"/>
            </w:pPr>
            <w:r>
              <w:t>17.9</w:t>
            </w:r>
          </w:p>
        </w:tc>
        <w:tc>
          <w:tcPr>
            <w:tcW w:w="1057" w:type="pct"/>
          </w:tcPr>
          <w:p w14:paraId="65BC6415" w14:textId="77777777" w:rsidR="002B72EA" w:rsidRDefault="002B72EA" w:rsidP="003C6D46">
            <w:pPr>
              <w:jc w:val="both"/>
            </w:pPr>
            <w:r w:rsidRPr="00E853C3">
              <w:t>Rural (pool 1)</w:t>
            </w:r>
          </w:p>
        </w:tc>
        <w:tc>
          <w:tcPr>
            <w:tcW w:w="1251" w:type="pct"/>
          </w:tcPr>
          <w:p w14:paraId="0758781D"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3F3FBA7F" w14:textId="77777777" w:rsidTr="003C6D46">
        <w:tc>
          <w:tcPr>
            <w:tcW w:w="1104" w:type="pct"/>
          </w:tcPr>
          <w:p w14:paraId="12D5F2A1" w14:textId="77777777" w:rsidR="002B72EA" w:rsidRDefault="002B72EA" w:rsidP="003C6D46">
            <w:pPr>
              <w:jc w:val="both"/>
            </w:pPr>
            <w:r>
              <w:t>31-45 years</w:t>
            </w:r>
          </w:p>
        </w:tc>
        <w:tc>
          <w:tcPr>
            <w:tcW w:w="1589" w:type="pct"/>
          </w:tcPr>
          <w:p w14:paraId="34C9D019" w14:textId="77777777" w:rsidR="002B72EA" w:rsidRDefault="002B72EA" w:rsidP="003C6D46">
            <w:pPr>
              <w:jc w:val="both"/>
            </w:pPr>
            <w:r>
              <w:t>103</w:t>
            </w:r>
            <w:r w:rsidRPr="00FA2231">
              <w:rPr>
                <w:vertAlign w:val="superscript"/>
              </w:rPr>
              <w:t>d</w:t>
            </w:r>
          </w:p>
        </w:tc>
        <w:tc>
          <w:tcPr>
            <w:tcW w:w="1057" w:type="pct"/>
          </w:tcPr>
          <w:p w14:paraId="3D411F1B" w14:textId="77777777" w:rsidR="002B72EA" w:rsidRDefault="002B72EA" w:rsidP="003C6D46">
            <w:pPr>
              <w:jc w:val="both"/>
            </w:pPr>
            <w:r w:rsidRPr="00E853C3">
              <w:t>Rural (pool 1)</w:t>
            </w:r>
          </w:p>
        </w:tc>
        <w:tc>
          <w:tcPr>
            <w:tcW w:w="1251" w:type="pct"/>
          </w:tcPr>
          <w:p w14:paraId="0653285A"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54E3DFD6" w14:textId="77777777" w:rsidTr="003C6D46">
        <w:tc>
          <w:tcPr>
            <w:tcW w:w="1104" w:type="pct"/>
          </w:tcPr>
          <w:p w14:paraId="0AE25DA7" w14:textId="77777777" w:rsidR="002B72EA" w:rsidRDefault="002B72EA" w:rsidP="003C6D46">
            <w:pPr>
              <w:jc w:val="both"/>
            </w:pPr>
            <w:r>
              <w:t>46-60 years</w:t>
            </w:r>
          </w:p>
        </w:tc>
        <w:tc>
          <w:tcPr>
            <w:tcW w:w="1589" w:type="pct"/>
          </w:tcPr>
          <w:p w14:paraId="292F7608" w14:textId="77777777" w:rsidR="002B72EA" w:rsidRDefault="002B72EA" w:rsidP="003C6D46">
            <w:pPr>
              <w:jc w:val="both"/>
            </w:pPr>
            <w:r>
              <w:t>26.2</w:t>
            </w:r>
          </w:p>
        </w:tc>
        <w:tc>
          <w:tcPr>
            <w:tcW w:w="1057" w:type="pct"/>
          </w:tcPr>
          <w:p w14:paraId="1CCFEABF" w14:textId="77777777" w:rsidR="002B72EA" w:rsidRDefault="002B72EA" w:rsidP="003C6D46">
            <w:pPr>
              <w:jc w:val="both"/>
            </w:pPr>
            <w:r w:rsidRPr="00E853C3">
              <w:t>Rural (pool 1)</w:t>
            </w:r>
          </w:p>
        </w:tc>
        <w:tc>
          <w:tcPr>
            <w:tcW w:w="1251" w:type="pct"/>
          </w:tcPr>
          <w:p w14:paraId="6F6D730E"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5D931750" w14:textId="77777777" w:rsidTr="003C6D46">
        <w:tc>
          <w:tcPr>
            <w:tcW w:w="1104" w:type="pct"/>
          </w:tcPr>
          <w:p w14:paraId="450F0968" w14:textId="77777777" w:rsidR="002B72EA" w:rsidRDefault="002B72EA" w:rsidP="003C6D46">
            <w:pPr>
              <w:jc w:val="both"/>
            </w:pPr>
            <w:r>
              <w:t>&gt;60 years</w:t>
            </w:r>
          </w:p>
        </w:tc>
        <w:tc>
          <w:tcPr>
            <w:tcW w:w="1589" w:type="pct"/>
          </w:tcPr>
          <w:p w14:paraId="6CE8AD80" w14:textId="77777777" w:rsidR="002B72EA" w:rsidRDefault="002B72EA" w:rsidP="003C6D46">
            <w:pPr>
              <w:jc w:val="both"/>
            </w:pPr>
            <w:r>
              <w:t>28.2</w:t>
            </w:r>
          </w:p>
        </w:tc>
        <w:tc>
          <w:tcPr>
            <w:tcW w:w="1057" w:type="pct"/>
          </w:tcPr>
          <w:p w14:paraId="3554F5B8" w14:textId="77777777" w:rsidR="002B72EA" w:rsidRDefault="002B72EA" w:rsidP="003C6D46">
            <w:pPr>
              <w:jc w:val="both"/>
            </w:pPr>
            <w:r w:rsidRPr="00E853C3">
              <w:t>Rural (pool 1)</w:t>
            </w:r>
          </w:p>
        </w:tc>
        <w:tc>
          <w:tcPr>
            <w:tcW w:w="1251" w:type="pct"/>
          </w:tcPr>
          <w:p w14:paraId="1763752E"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41ACFDC8" w14:textId="77777777" w:rsidTr="003C6D46">
        <w:tc>
          <w:tcPr>
            <w:tcW w:w="1104" w:type="pct"/>
          </w:tcPr>
          <w:p w14:paraId="6EF23B57" w14:textId="77777777" w:rsidR="002B72EA" w:rsidRDefault="002B72EA" w:rsidP="003C6D46">
            <w:pPr>
              <w:jc w:val="both"/>
            </w:pPr>
            <w:r>
              <w:t>&lt;16 years</w:t>
            </w:r>
          </w:p>
        </w:tc>
        <w:tc>
          <w:tcPr>
            <w:tcW w:w="1589" w:type="pct"/>
          </w:tcPr>
          <w:p w14:paraId="5DDB6C4B" w14:textId="77777777" w:rsidR="002B72EA" w:rsidRDefault="002B72EA" w:rsidP="003C6D46">
            <w:pPr>
              <w:jc w:val="both"/>
            </w:pPr>
            <w:r>
              <w:t>20.5</w:t>
            </w:r>
          </w:p>
        </w:tc>
        <w:tc>
          <w:tcPr>
            <w:tcW w:w="1057" w:type="pct"/>
          </w:tcPr>
          <w:p w14:paraId="45D66478" w14:textId="77777777" w:rsidR="002B72EA" w:rsidRDefault="002B72EA" w:rsidP="003C6D46">
            <w:pPr>
              <w:jc w:val="both"/>
            </w:pPr>
            <w:r>
              <w:t>Rural (pool 2)</w:t>
            </w:r>
          </w:p>
        </w:tc>
        <w:tc>
          <w:tcPr>
            <w:tcW w:w="1251" w:type="pct"/>
          </w:tcPr>
          <w:p w14:paraId="4CD926A9"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4F5D7E5F" w14:textId="77777777" w:rsidTr="003C6D46">
        <w:tc>
          <w:tcPr>
            <w:tcW w:w="1104" w:type="pct"/>
          </w:tcPr>
          <w:p w14:paraId="2490BA13" w14:textId="77777777" w:rsidR="002B72EA" w:rsidRDefault="002B72EA" w:rsidP="003C6D46">
            <w:pPr>
              <w:jc w:val="both"/>
            </w:pPr>
            <w:r>
              <w:t>16-30 years</w:t>
            </w:r>
          </w:p>
        </w:tc>
        <w:tc>
          <w:tcPr>
            <w:tcW w:w="1589" w:type="pct"/>
          </w:tcPr>
          <w:p w14:paraId="5F3F2B44" w14:textId="77777777" w:rsidR="002B72EA" w:rsidRDefault="002B72EA" w:rsidP="003C6D46">
            <w:pPr>
              <w:jc w:val="both"/>
            </w:pPr>
            <w:r>
              <w:t>17.2</w:t>
            </w:r>
          </w:p>
        </w:tc>
        <w:tc>
          <w:tcPr>
            <w:tcW w:w="1057" w:type="pct"/>
          </w:tcPr>
          <w:p w14:paraId="156BAAAB" w14:textId="77777777" w:rsidR="002B72EA" w:rsidRDefault="002B72EA" w:rsidP="003C6D46">
            <w:pPr>
              <w:jc w:val="both"/>
            </w:pPr>
            <w:r w:rsidRPr="00E853C3">
              <w:t xml:space="preserve">Rural (pool </w:t>
            </w:r>
            <w:r>
              <w:t>2</w:t>
            </w:r>
            <w:r w:rsidRPr="00E853C3">
              <w:t>)</w:t>
            </w:r>
          </w:p>
        </w:tc>
        <w:tc>
          <w:tcPr>
            <w:tcW w:w="1251" w:type="pct"/>
          </w:tcPr>
          <w:p w14:paraId="5E7F293A"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43821CA8" w14:textId="77777777" w:rsidTr="003C6D46">
        <w:tc>
          <w:tcPr>
            <w:tcW w:w="1104" w:type="pct"/>
          </w:tcPr>
          <w:p w14:paraId="50C5D65B" w14:textId="77777777" w:rsidR="002B72EA" w:rsidRDefault="002B72EA" w:rsidP="003C6D46">
            <w:pPr>
              <w:jc w:val="both"/>
            </w:pPr>
            <w:r>
              <w:t>31-45 years</w:t>
            </w:r>
          </w:p>
        </w:tc>
        <w:tc>
          <w:tcPr>
            <w:tcW w:w="1589" w:type="pct"/>
          </w:tcPr>
          <w:p w14:paraId="50BD44B6" w14:textId="77777777" w:rsidR="002B72EA" w:rsidRDefault="002B72EA" w:rsidP="003C6D46">
            <w:pPr>
              <w:jc w:val="both"/>
            </w:pPr>
            <w:r>
              <w:t>22.3</w:t>
            </w:r>
          </w:p>
        </w:tc>
        <w:tc>
          <w:tcPr>
            <w:tcW w:w="1057" w:type="pct"/>
          </w:tcPr>
          <w:p w14:paraId="0801EA4A" w14:textId="77777777" w:rsidR="002B72EA" w:rsidRDefault="002B72EA" w:rsidP="003C6D46">
            <w:pPr>
              <w:jc w:val="both"/>
            </w:pPr>
            <w:r w:rsidRPr="00E853C3">
              <w:t xml:space="preserve">Rural (pool </w:t>
            </w:r>
            <w:r>
              <w:t>2</w:t>
            </w:r>
            <w:r w:rsidRPr="00E853C3">
              <w:t>)</w:t>
            </w:r>
          </w:p>
        </w:tc>
        <w:tc>
          <w:tcPr>
            <w:tcW w:w="1251" w:type="pct"/>
          </w:tcPr>
          <w:p w14:paraId="4C85C923"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1884E07B" w14:textId="77777777" w:rsidTr="003C6D46">
        <w:tc>
          <w:tcPr>
            <w:tcW w:w="1104" w:type="pct"/>
          </w:tcPr>
          <w:p w14:paraId="719223CF" w14:textId="77777777" w:rsidR="002B72EA" w:rsidRDefault="002B72EA" w:rsidP="003C6D46">
            <w:pPr>
              <w:jc w:val="both"/>
            </w:pPr>
            <w:r>
              <w:t>46-60 years</w:t>
            </w:r>
          </w:p>
        </w:tc>
        <w:tc>
          <w:tcPr>
            <w:tcW w:w="1589" w:type="pct"/>
          </w:tcPr>
          <w:p w14:paraId="0E74A0AE" w14:textId="77777777" w:rsidR="002B72EA" w:rsidRDefault="002B72EA" w:rsidP="003C6D46">
            <w:pPr>
              <w:jc w:val="both"/>
            </w:pPr>
            <w:r>
              <w:t>25.6</w:t>
            </w:r>
          </w:p>
        </w:tc>
        <w:tc>
          <w:tcPr>
            <w:tcW w:w="1057" w:type="pct"/>
          </w:tcPr>
          <w:p w14:paraId="2B44FD04" w14:textId="77777777" w:rsidR="002B72EA" w:rsidRDefault="002B72EA" w:rsidP="003C6D46">
            <w:pPr>
              <w:jc w:val="both"/>
            </w:pPr>
            <w:r w:rsidRPr="00E853C3">
              <w:t xml:space="preserve">Rural (pool </w:t>
            </w:r>
            <w:r>
              <w:t>2</w:t>
            </w:r>
            <w:r w:rsidRPr="00E853C3">
              <w:t>)</w:t>
            </w:r>
          </w:p>
        </w:tc>
        <w:tc>
          <w:tcPr>
            <w:tcW w:w="1251" w:type="pct"/>
          </w:tcPr>
          <w:p w14:paraId="10AB5913"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1206B4EE" w14:textId="77777777" w:rsidTr="003C6D46">
        <w:tc>
          <w:tcPr>
            <w:tcW w:w="1104" w:type="pct"/>
          </w:tcPr>
          <w:p w14:paraId="3CA49976" w14:textId="77777777" w:rsidR="002B72EA" w:rsidRDefault="002B72EA" w:rsidP="003C6D46">
            <w:pPr>
              <w:jc w:val="both"/>
            </w:pPr>
            <w:r>
              <w:t>&gt;60 years</w:t>
            </w:r>
          </w:p>
        </w:tc>
        <w:tc>
          <w:tcPr>
            <w:tcW w:w="1589" w:type="pct"/>
          </w:tcPr>
          <w:p w14:paraId="11A02859" w14:textId="77777777" w:rsidR="002B72EA" w:rsidRDefault="002B72EA" w:rsidP="003C6D46">
            <w:pPr>
              <w:jc w:val="both"/>
            </w:pPr>
            <w:r>
              <w:t>27.0</w:t>
            </w:r>
          </w:p>
        </w:tc>
        <w:tc>
          <w:tcPr>
            <w:tcW w:w="1057" w:type="pct"/>
          </w:tcPr>
          <w:p w14:paraId="4838A810" w14:textId="77777777" w:rsidR="002B72EA" w:rsidRDefault="002B72EA" w:rsidP="003C6D46">
            <w:pPr>
              <w:jc w:val="both"/>
            </w:pPr>
            <w:r w:rsidRPr="00E853C3">
              <w:t xml:space="preserve">Rural (pool </w:t>
            </w:r>
            <w:r>
              <w:t>2</w:t>
            </w:r>
            <w:r w:rsidRPr="00E853C3">
              <w:t>)</w:t>
            </w:r>
          </w:p>
        </w:tc>
        <w:tc>
          <w:tcPr>
            <w:tcW w:w="1251" w:type="pct"/>
          </w:tcPr>
          <w:p w14:paraId="40943D76"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5F42A2B2" w14:textId="77777777" w:rsidTr="003C6D46">
        <w:tc>
          <w:tcPr>
            <w:tcW w:w="1104" w:type="pct"/>
          </w:tcPr>
          <w:p w14:paraId="2657D8DE" w14:textId="77777777" w:rsidR="002B72EA" w:rsidRPr="00901B3A" w:rsidRDefault="002B72EA" w:rsidP="003C6D46">
            <w:pPr>
              <w:jc w:val="both"/>
              <w:rPr>
                <w:b/>
              </w:rPr>
            </w:pPr>
            <w:r>
              <w:t>&lt;16 years</w:t>
            </w:r>
          </w:p>
        </w:tc>
        <w:tc>
          <w:tcPr>
            <w:tcW w:w="1589" w:type="pct"/>
          </w:tcPr>
          <w:p w14:paraId="13277E4A" w14:textId="77777777" w:rsidR="002B72EA" w:rsidRDefault="002B72EA" w:rsidP="003C6D46">
            <w:pPr>
              <w:jc w:val="both"/>
            </w:pPr>
            <w:r>
              <w:t>19.9</w:t>
            </w:r>
          </w:p>
        </w:tc>
        <w:tc>
          <w:tcPr>
            <w:tcW w:w="1057" w:type="pct"/>
          </w:tcPr>
          <w:p w14:paraId="6D2494DA" w14:textId="77777777" w:rsidR="002B72EA" w:rsidRPr="00E853C3" w:rsidRDefault="002B72EA" w:rsidP="003C6D46">
            <w:pPr>
              <w:jc w:val="both"/>
            </w:pPr>
            <w:r>
              <w:t>Urban (pool 1)</w:t>
            </w:r>
          </w:p>
        </w:tc>
        <w:tc>
          <w:tcPr>
            <w:tcW w:w="1251" w:type="pct"/>
          </w:tcPr>
          <w:p w14:paraId="2F6F6356"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28F57627" w14:textId="77777777" w:rsidTr="003C6D46">
        <w:tc>
          <w:tcPr>
            <w:tcW w:w="1104" w:type="pct"/>
          </w:tcPr>
          <w:p w14:paraId="1A68794F" w14:textId="77777777" w:rsidR="002B72EA" w:rsidRDefault="002B72EA" w:rsidP="003C6D46">
            <w:pPr>
              <w:jc w:val="both"/>
            </w:pPr>
            <w:r>
              <w:t>16-30 years</w:t>
            </w:r>
          </w:p>
        </w:tc>
        <w:tc>
          <w:tcPr>
            <w:tcW w:w="1589" w:type="pct"/>
          </w:tcPr>
          <w:p w14:paraId="35027BBB" w14:textId="77777777" w:rsidR="002B72EA" w:rsidRDefault="002B72EA" w:rsidP="003C6D46">
            <w:pPr>
              <w:jc w:val="both"/>
            </w:pPr>
            <w:r>
              <w:t>19.8</w:t>
            </w:r>
          </w:p>
        </w:tc>
        <w:tc>
          <w:tcPr>
            <w:tcW w:w="1057" w:type="pct"/>
          </w:tcPr>
          <w:p w14:paraId="3B5178F8" w14:textId="77777777" w:rsidR="002B72EA" w:rsidRPr="00E853C3" w:rsidRDefault="002B72EA" w:rsidP="003C6D46">
            <w:pPr>
              <w:jc w:val="both"/>
            </w:pPr>
            <w:r w:rsidRPr="00C03DA1">
              <w:t>Urban (pool 1)</w:t>
            </w:r>
          </w:p>
        </w:tc>
        <w:tc>
          <w:tcPr>
            <w:tcW w:w="1251" w:type="pct"/>
          </w:tcPr>
          <w:p w14:paraId="3F9A993C"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28DE6D07" w14:textId="77777777" w:rsidTr="003C6D46">
        <w:tc>
          <w:tcPr>
            <w:tcW w:w="1104" w:type="pct"/>
          </w:tcPr>
          <w:p w14:paraId="6BC28A76" w14:textId="77777777" w:rsidR="002B72EA" w:rsidRDefault="002B72EA" w:rsidP="003C6D46">
            <w:pPr>
              <w:jc w:val="both"/>
            </w:pPr>
            <w:r>
              <w:t>31-45 years</w:t>
            </w:r>
          </w:p>
        </w:tc>
        <w:tc>
          <w:tcPr>
            <w:tcW w:w="1589" w:type="pct"/>
          </w:tcPr>
          <w:p w14:paraId="2146B7F9" w14:textId="77777777" w:rsidR="002B72EA" w:rsidRDefault="002B72EA" w:rsidP="003C6D46">
            <w:pPr>
              <w:jc w:val="both"/>
            </w:pPr>
            <w:r>
              <w:t>22.2</w:t>
            </w:r>
          </w:p>
        </w:tc>
        <w:tc>
          <w:tcPr>
            <w:tcW w:w="1057" w:type="pct"/>
          </w:tcPr>
          <w:p w14:paraId="310C7C89" w14:textId="77777777" w:rsidR="002B72EA" w:rsidRPr="00E853C3" w:rsidRDefault="002B72EA" w:rsidP="003C6D46">
            <w:pPr>
              <w:jc w:val="both"/>
            </w:pPr>
            <w:r w:rsidRPr="00C03DA1">
              <w:t>Urban (pool 1)</w:t>
            </w:r>
          </w:p>
        </w:tc>
        <w:tc>
          <w:tcPr>
            <w:tcW w:w="1251" w:type="pct"/>
          </w:tcPr>
          <w:p w14:paraId="47126CA2"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05F3245E" w14:textId="77777777" w:rsidTr="003C6D46">
        <w:tc>
          <w:tcPr>
            <w:tcW w:w="1104" w:type="pct"/>
          </w:tcPr>
          <w:p w14:paraId="780967C7" w14:textId="77777777" w:rsidR="002B72EA" w:rsidRDefault="002B72EA" w:rsidP="003C6D46">
            <w:pPr>
              <w:jc w:val="both"/>
            </w:pPr>
            <w:r>
              <w:t>46-60 years</w:t>
            </w:r>
          </w:p>
        </w:tc>
        <w:tc>
          <w:tcPr>
            <w:tcW w:w="1589" w:type="pct"/>
          </w:tcPr>
          <w:p w14:paraId="1BDF2D03" w14:textId="77777777" w:rsidR="002B72EA" w:rsidRDefault="002B72EA" w:rsidP="003C6D46">
            <w:pPr>
              <w:jc w:val="both"/>
            </w:pPr>
            <w:r>
              <w:t>28.9</w:t>
            </w:r>
          </w:p>
        </w:tc>
        <w:tc>
          <w:tcPr>
            <w:tcW w:w="1057" w:type="pct"/>
          </w:tcPr>
          <w:p w14:paraId="5BCE9F55" w14:textId="77777777" w:rsidR="002B72EA" w:rsidRPr="00E853C3" w:rsidRDefault="002B72EA" w:rsidP="003C6D46">
            <w:pPr>
              <w:jc w:val="both"/>
            </w:pPr>
            <w:r w:rsidRPr="00C03DA1">
              <w:t>Urban (pool 1)</w:t>
            </w:r>
          </w:p>
        </w:tc>
        <w:tc>
          <w:tcPr>
            <w:tcW w:w="1251" w:type="pct"/>
          </w:tcPr>
          <w:p w14:paraId="20C37884"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6EBA8A83" w14:textId="77777777" w:rsidTr="003C6D46">
        <w:tc>
          <w:tcPr>
            <w:tcW w:w="1104" w:type="pct"/>
          </w:tcPr>
          <w:p w14:paraId="5BC6D767" w14:textId="77777777" w:rsidR="002B72EA" w:rsidRDefault="002B72EA" w:rsidP="003C6D46">
            <w:pPr>
              <w:jc w:val="both"/>
            </w:pPr>
            <w:r>
              <w:t>&gt;60 years</w:t>
            </w:r>
          </w:p>
        </w:tc>
        <w:tc>
          <w:tcPr>
            <w:tcW w:w="1589" w:type="pct"/>
          </w:tcPr>
          <w:p w14:paraId="76427F87" w14:textId="77777777" w:rsidR="002B72EA" w:rsidRDefault="002B72EA" w:rsidP="003C6D46">
            <w:pPr>
              <w:jc w:val="both"/>
            </w:pPr>
            <w:r>
              <w:t>25.4</w:t>
            </w:r>
          </w:p>
        </w:tc>
        <w:tc>
          <w:tcPr>
            <w:tcW w:w="1057" w:type="pct"/>
          </w:tcPr>
          <w:p w14:paraId="70235A92" w14:textId="77777777" w:rsidR="002B72EA" w:rsidRPr="00E853C3" w:rsidRDefault="002B72EA" w:rsidP="003C6D46">
            <w:pPr>
              <w:jc w:val="both"/>
            </w:pPr>
            <w:r w:rsidRPr="00C03DA1">
              <w:t>Urban (pool 1)</w:t>
            </w:r>
          </w:p>
        </w:tc>
        <w:tc>
          <w:tcPr>
            <w:tcW w:w="1251" w:type="pct"/>
          </w:tcPr>
          <w:p w14:paraId="17568F0C"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1494A3F7" w14:textId="77777777" w:rsidTr="003C6D46">
        <w:tc>
          <w:tcPr>
            <w:tcW w:w="1104" w:type="pct"/>
          </w:tcPr>
          <w:p w14:paraId="0560A48D" w14:textId="77777777" w:rsidR="002B72EA" w:rsidRDefault="002B72EA" w:rsidP="003C6D46">
            <w:pPr>
              <w:jc w:val="both"/>
            </w:pPr>
            <w:r>
              <w:t>&lt;16 years</w:t>
            </w:r>
          </w:p>
        </w:tc>
        <w:tc>
          <w:tcPr>
            <w:tcW w:w="1589" w:type="pct"/>
          </w:tcPr>
          <w:p w14:paraId="67956A7F" w14:textId="77777777" w:rsidR="002B72EA" w:rsidRDefault="002B72EA" w:rsidP="003C6D46">
            <w:pPr>
              <w:jc w:val="both"/>
            </w:pPr>
            <w:r>
              <w:t>23.6</w:t>
            </w:r>
          </w:p>
        </w:tc>
        <w:tc>
          <w:tcPr>
            <w:tcW w:w="1057" w:type="pct"/>
          </w:tcPr>
          <w:p w14:paraId="6A236998" w14:textId="77777777" w:rsidR="002B72EA" w:rsidRPr="00C03DA1" w:rsidRDefault="002B72EA" w:rsidP="003C6D46">
            <w:pPr>
              <w:jc w:val="both"/>
            </w:pPr>
            <w:r>
              <w:t>Urban (pool 2)</w:t>
            </w:r>
          </w:p>
        </w:tc>
        <w:tc>
          <w:tcPr>
            <w:tcW w:w="1251" w:type="pct"/>
          </w:tcPr>
          <w:p w14:paraId="6B96D5CA"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7F493025" w14:textId="77777777" w:rsidTr="003C6D46">
        <w:tc>
          <w:tcPr>
            <w:tcW w:w="1104" w:type="pct"/>
          </w:tcPr>
          <w:p w14:paraId="2562FEB1" w14:textId="77777777" w:rsidR="002B72EA" w:rsidRDefault="002B72EA" w:rsidP="003C6D46">
            <w:pPr>
              <w:jc w:val="both"/>
            </w:pPr>
            <w:r>
              <w:t>16-30 years</w:t>
            </w:r>
          </w:p>
        </w:tc>
        <w:tc>
          <w:tcPr>
            <w:tcW w:w="1589" w:type="pct"/>
          </w:tcPr>
          <w:p w14:paraId="61D19C79" w14:textId="77777777" w:rsidR="002B72EA" w:rsidRDefault="002B72EA" w:rsidP="003C6D46">
            <w:pPr>
              <w:jc w:val="both"/>
            </w:pPr>
            <w:r>
              <w:t>21.5</w:t>
            </w:r>
          </w:p>
        </w:tc>
        <w:tc>
          <w:tcPr>
            <w:tcW w:w="1057" w:type="pct"/>
          </w:tcPr>
          <w:p w14:paraId="416CB56F" w14:textId="77777777" w:rsidR="002B72EA" w:rsidRPr="00C03DA1" w:rsidRDefault="002B72EA" w:rsidP="003C6D46">
            <w:pPr>
              <w:jc w:val="both"/>
            </w:pPr>
            <w:r w:rsidRPr="00C03DA1">
              <w:t xml:space="preserve">Urban (pool </w:t>
            </w:r>
            <w:r>
              <w:t>2</w:t>
            </w:r>
            <w:r w:rsidRPr="00C03DA1">
              <w:t>)</w:t>
            </w:r>
          </w:p>
        </w:tc>
        <w:tc>
          <w:tcPr>
            <w:tcW w:w="1251" w:type="pct"/>
          </w:tcPr>
          <w:p w14:paraId="0279373F"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26975399" w14:textId="77777777" w:rsidTr="003C6D46">
        <w:tc>
          <w:tcPr>
            <w:tcW w:w="1104" w:type="pct"/>
          </w:tcPr>
          <w:p w14:paraId="35C8E77E" w14:textId="77777777" w:rsidR="002B72EA" w:rsidRDefault="002B72EA" w:rsidP="003C6D46">
            <w:pPr>
              <w:jc w:val="both"/>
            </w:pPr>
            <w:r>
              <w:t>31-45 years</w:t>
            </w:r>
          </w:p>
        </w:tc>
        <w:tc>
          <w:tcPr>
            <w:tcW w:w="1589" w:type="pct"/>
          </w:tcPr>
          <w:p w14:paraId="7765947A" w14:textId="77777777" w:rsidR="002B72EA" w:rsidRDefault="002B72EA" w:rsidP="003C6D46">
            <w:pPr>
              <w:jc w:val="both"/>
            </w:pPr>
            <w:r>
              <w:t>23.4</w:t>
            </w:r>
          </w:p>
        </w:tc>
        <w:tc>
          <w:tcPr>
            <w:tcW w:w="1057" w:type="pct"/>
          </w:tcPr>
          <w:p w14:paraId="0EFE0602" w14:textId="77777777" w:rsidR="002B72EA" w:rsidRPr="00C03DA1" w:rsidRDefault="002B72EA" w:rsidP="003C6D46">
            <w:pPr>
              <w:jc w:val="both"/>
            </w:pPr>
            <w:r w:rsidRPr="00C03DA1">
              <w:t xml:space="preserve">Urban (pool </w:t>
            </w:r>
            <w:r>
              <w:t>2</w:t>
            </w:r>
            <w:r w:rsidRPr="00C03DA1">
              <w:t>)</w:t>
            </w:r>
          </w:p>
        </w:tc>
        <w:tc>
          <w:tcPr>
            <w:tcW w:w="1251" w:type="pct"/>
          </w:tcPr>
          <w:p w14:paraId="42392D9A"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3150CA17" w14:textId="77777777" w:rsidTr="003C6D46">
        <w:tc>
          <w:tcPr>
            <w:tcW w:w="1104" w:type="pct"/>
          </w:tcPr>
          <w:p w14:paraId="166EE894" w14:textId="77777777" w:rsidR="002B72EA" w:rsidRDefault="002B72EA" w:rsidP="003C6D46">
            <w:pPr>
              <w:jc w:val="both"/>
            </w:pPr>
            <w:r>
              <w:t>46-60 years</w:t>
            </w:r>
          </w:p>
        </w:tc>
        <w:tc>
          <w:tcPr>
            <w:tcW w:w="1589" w:type="pct"/>
          </w:tcPr>
          <w:p w14:paraId="37DD40FF" w14:textId="77777777" w:rsidR="002B72EA" w:rsidRDefault="002B72EA" w:rsidP="003C6D46">
            <w:pPr>
              <w:jc w:val="both"/>
            </w:pPr>
            <w:r>
              <w:t>20.8</w:t>
            </w:r>
          </w:p>
        </w:tc>
        <w:tc>
          <w:tcPr>
            <w:tcW w:w="1057" w:type="pct"/>
          </w:tcPr>
          <w:p w14:paraId="3E133833" w14:textId="77777777" w:rsidR="002B72EA" w:rsidRPr="00C03DA1" w:rsidRDefault="002B72EA" w:rsidP="003C6D46">
            <w:pPr>
              <w:jc w:val="both"/>
            </w:pPr>
            <w:r w:rsidRPr="00C03DA1">
              <w:t xml:space="preserve">Urban (pool </w:t>
            </w:r>
            <w:r>
              <w:t>2</w:t>
            </w:r>
            <w:r w:rsidRPr="00C03DA1">
              <w:t>)</w:t>
            </w:r>
          </w:p>
        </w:tc>
        <w:tc>
          <w:tcPr>
            <w:tcW w:w="1251" w:type="pct"/>
          </w:tcPr>
          <w:p w14:paraId="025FD3E6"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r w:rsidR="002B72EA" w14:paraId="230BA073" w14:textId="77777777" w:rsidTr="003C6D46">
        <w:tc>
          <w:tcPr>
            <w:tcW w:w="1104" w:type="pct"/>
          </w:tcPr>
          <w:p w14:paraId="03659C4B" w14:textId="77777777" w:rsidR="002B72EA" w:rsidRDefault="002B72EA" w:rsidP="003C6D46">
            <w:pPr>
              <w:jc w:val="both"/>
            </w:pPr>
            <w:r>
              <w:t>&gt;60 years</w:t>
            </w:r>
          </w:p>
        </w:tc>
        <w:tc>
          <w:tcPr>
            <w:tcW w:w="1589" w:type="pct"/>
          </w:tcPr>
          <w:p w14:paraId="6C299BBF" w14:textId="77777777" w:rsidR="002B72EA" w:rsidRDefault="002B72EA" w:rsidP="003C6D46">
            <w:pPr>
              <w:jc w:val="both"/>
            </w:pPr>
            <w:r>
              <w:t>23.8</w:t>
            </w:r>
          </w:p>
        </w:tc>
        <w:tc>
          <w:tcPr>
            <w:tcW w:w="1057" w:type="pct"/>
          </w:tcPr>
          <w:p w14:paraId="1348D890" w14:textId="77777777" w:rsidR="002B72EA" w:rsidRPr="00C03DA1" w:rsidRDefault="002B72EA" w:rsidP="003C6D46">
            <w:pPr>
              <w:jc w:val="both"/>
            </w:pPr>
            <w:r w:rsidRPr="00C03DA1">
              <w:t xml:space="preserve">Urban (pool </w:t>
            </w:r>
            <w:r>
              <w:t>2</w:t>
            </w:r>
            <w:r w:rsidRPr="00C03DA1">
              <w:t>)</w:t>
            </w:r>
          </w:p>
        </w:tc>
        <w:tc>
          <w:tcPr>
            <w:tcW w:w="1251" w:type="pct"/>
          </w:tcPr>
          <w:p w14:paraId="6CA8CE9F" w14:textId="77777777" w:rsidR="002B72EA" w:rsidRDefault="002B72EA" w:rsidP="003C6D46">
            <w:pPr>
              <w:jc w:val="both"/>
            </w:pPr>
            <w:r>
              <w:fldChar w:fldCharType="begin" w:fldLock="1"/>
            </w:r>
            <w: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EA0AE8">
              <w:rPr>
                <w:noProof/>
              </w:rPr>
              <w:t>(Kärrman et al. 2006)</w:t>
            </w:r>
            <w:r>
              <w:fldChar w:fldCharType="end"/>
            </w:r>
          </w:p>
        </w:tc>
      </w:tr>
    </w:tbl>
    <w:p w14:paraId="10172AD4" w14:textId="77777777" w:rsidR="002B72EA" w:rsidRDefault="002B72EA" w:rsidP="002B72EA">
      <w:pPr>
        <w:jc w:val="both"/>
        <w:rPr>
          <w:sz w:val="18"/>
          <w:szCs w:val="18"/>
        </w:rPr>
      </w:pPr>
      <w:r w:rsidRPr="007C3F64">
        <w:rPr>
          <w:sz w:val="18"/>
          <w:szCs w:val="18"/>
        </w:rPr>
        <w:t xml:space="preserve">a China data with concentration in blood from infants (0-1 years), toddlers (1-5 years), children (5-10 years), adolescents (10-18 years) and adults (18-90 years). b Concentration in pooled serum samples from different age group in Norway. c Australian data with serum samples in age and different region. d PFOS with concentration from 103 ng/ml (age 31-45 years) was omitted for calculation due to extreme value in rural region and pool 1.   </w:t>
      </w:r>
    </w:p>
    <w:p w14:paraId="7F0CFE88" w14:textId="77777777" w:rsidR="00481408" w:rsidRPr="009F5A41" w:rsidRDefault="00481408" w:rsidP="00EB68CC">
      <w:pPr>
        <w:pStyle w:val="Heading1"/>
      </w:pPr>
      <w:r w:rsidRPr="009F5A41">
        <w:t>Sensitivity analysis</w:t>
      </w:r>
    </w:p>
    <w:p w14:paraId="42AF1CA9" w14:textId="336A8443" w:rsidR="00481408" w:rsidRDefault="00614899" w:rsidP="00CC5264">
      <w:pPr>
        <w:jc w:val="both"/>
      </w:pPr>
      <w:r>
        <w:t xml:space="preserve">Global sensitivity analysis </w:t>
      </w:r>
      <w:r w:rsidR="00580092">
        <w:t xml:space="preserve">(GSA) </w:t>
      </w:r>
      <w:r>
        <w:t xml:space="preserve">was performed </w:t>
      </w:r>
      <w:r w:rsidR="00B91DE8">
        <w:t>across the</w:t>
      </w:r>
      <w:r>
        <w:t xml:space="preserve"> age using </w:t>
      </w:r>
      <w:proofErr w:type="spellStart"/>
      <w:r w:rsidR="000C78C3">
        <w:t>pksensi</w:t>
      </w:r>
      <w:proofErr w:type="spellEnd"/>
      <w:r w:rsidR="000C78C3">
        <w:t xml:space="preserve"> package through MCSIM and R</w:t>
      </w:r>
      <w:r w:rsidR="004D5D38">
        <w:t xml:space="preserve"> </w:t>
      </w:r>
      <w:r w:rsidR="00CA4457">
        <w:fldChar w:fldCharType="begin" w:fldLock="1"/>
      </w:r>
      <w:r w:rsidR="00553F40">
        <w:instrText>ADDIN CSL_CITATION {"citationItems":[{"id":"ITEM-1","itemData":{"DOI":"10.3389/fphar.2018.00588","ISSN":"16639812","abstract":"Traditionally, the solution to reduce parameter dimensionality in a physiologically-based pharmacokinetic (PBPK) model is through expert judgment. However, this approach may lead to bias in parameter estimates and model predictions if important parameters are fixed at uncertain or inappropriate values. The purpose of this study was to explore the application of global sensitivity analysis (GSA) to ascertain which parameters in the PBPK model are non-influential, and therefore can be assigned fixed values in Bayesian parameter estimation with minimal bias. We compared the elementary effect-based Morris method and three variance-based Sobol indices in their ability to distinguish \"influential\" parameters to be estimated and \"non-influential\" parameters to be fixed. We illustrated this approach using a published human PBPK model for acetaminophen (APAP) and its two primary metabolites APAP-glucuronide and APAP-sulfate. We first applied GSA to the original published model, comparing Bayesian model calibration results using all the 21 originally calibrated model parameters (OMP, determined by \"expert judgment\"-based approach) vs. the subset of original influential parameters (OIP, determined by GSA from the OMP). We then applied GSA to all the PBPK parameters, including those fixed in the published model, comparing the model calibration results using this full set of 58 model parameters (FMP) vs. the full set influential parameters (FIP, determined by GSA from FMP). We also examined the impact of different cut-offpoints to distinguish the influential and non-influential parameters. We found that Sobol indices calculated by eFAST provided the best combination of reliability (consistency with other variance-based methods) and efficiency (lowest computational cost to achieve convergence) in identifying influential parameters. We identified several originally calibrated parameters that were not influential, and could be fixed to improve computational efficiency without discernable changes in prediction accuracy or precision. We further found six previously fixed parameters that were actually influential to the model predictions. Adding these additional influential parameters improved the model performance beyond that of the original publication while maintaining similar computational efficiency. We conclude that GSA provides an objective, transparent, and reproducible approach to improve the performance and computational efficiency of PBPK models.","author":[{"dropping-particle":"","family":"Hsieh","given":"Nan Hung","non-dropping-particle":"","parse-names":false,"suffix":""},{"dropping-particle":"","family":"Reisfeld","given":"Brad","non-dropping-particle":"","parse-names":false,"suffix":""},{"dropping-particle":"","family":"Bois","given":"Frederic Y.","non-dropping-particle":"","parse-names":false,"suffix":""},{"dropping-particle":"","family":"Chiu","given":"Weihsueh A.","non-dropping-particle":"","parse-names":false,"suffix":""}],"container-title":"Frontiers in Pharmacology","id":"ITEM-1","issue":"JUN","issued":{"date-parts":[["2018","6","8"]]},"page":"1-17","title":"Applying a global sensitivity analysis workflow to improve the computational efficiencies in physiologically-based pharmacokinetic modeling","type":"article-journal","volume":"9"},"uris":["http://www.mendeley.com/documents/?uuid=2be2c422-5575-4c70-ae24-7f6f5187aba0"]},{"id":"ITEM-2","itemData":{"DOI":"10.1016/j.softx.2020.100609","ISSN":"23527110","author":[{"dropping-particle":"","family":"Hsieh","given":"Nan-hung","non-dropping-particle":"","parse-names":false,"suffix":""},{"dropping-particle":"","family":"Reisfeld","given":"Brad","non-dropping-particle":"","parse-names":false,"suffix":""},{"dropping-particle":"","family":"Chiu","given":"Weihsueh A","non-dropping-particle":"","parse-names":false,"suffix":""}],"container-title":"SoftwareX","id":"ITEM-2","issue":"2011","issued":{"date-parts":[["2018","7"]]},"page":"80521","title":"pksensi : an R package to apply sensitivity analysis in pharmacokinetic modeling","type":"article-journal","volume":"2"},"uris":["http://www.mendeley.com/documents/?uuid=9d42c783-42b2-4bdc-b1b3-23bd3c432cb4"]},{"id":"ITEM-3","itemData":{"DOI":"10.1093/bioinformatics/btp162","ISSN":"13674803","PMID":"19304877","abstract":"Summary: Statistical inference about the parameter values of complex models, such as the ones routinely developed in systems biology, is efficiently performed through Bayesian numerical techniques. In that framework, prior information and multiple levels of uncertainty can be seamlessly integrated. GNU MCSim was precisely developed to achieve those aims, in a general non-linear differential context. Starting with version 5.3.0, GNU MCSim reads in and simulates Systems Biology Markup Language models. Markov chain Monte Carlo simulations can be used to generate samples from the joint posterior distribution of the model parameters, given a dataset and prior distributions. Hierarchical statistical models can be used. Optimal design of experiments can also be investigated. © The Author 2009. Published by Oxford University Press. All rights reserved.","author":[{"dropping-particle":"","family":"Bois","given":"Frédéric Y.","non-dropping-particle":"","parse-names":false,"suffix":""}],"container-title":"Bioinformatics","id":"ITEM-3","issue":"11","issued":{"date-parts":[["2009","6","1"]]},"page":"1453-1454","title":"GNU MCSim: Bayesian statistical inference for SBML-coded systems biology models","type":"article-journal","volume":"25"},"uris":["http://www.mendeley.com/documents/?uuid=a2b371d2-c6ce-4db5-809b-c9d1a5ee51f1"]}],"mendeley":{"formattedCitation":"(Bois 2009; Hsieh et al. 2018a, 2018b)","plainTextFormattedCitation":"(Bois 2009; Hsieh et al. 2018a, 2018b)","previouslyFormattedCitation":"(Bois 2009; Hsieh et al. 2018a, 2018b)"},"properties":{"noteIndex":0},"schema":"https://github.com/citation-style-language/schema/raw/master/csl-citation.json"}</w:instrText>
      </w:r>
      <w:r w:rsidR="00CA4457">
        <w:fldChar w:fldCharType="separate"/>
      </w:r>
      <w:r w:rsidR="00CA4457" w:rsidRPr="00CA4457">
        <w:rPr>
          <w:noProof/>
        </w:rPr>
        <w:t>(Bois 2009; Hsieh et al. 2018a, 2018b)</w:t>
      </w:r>
      <w:r w:rsidR="00CA4457">
        <w:fldChar w:fldCharType="end"/>
      </w:r>
      <w:r w:rsidR="000C78C3">
        <w:t xml:space="preserve">. </w:t>
      </w:r>
      <w:r w:rsidR="00CE0EB4">
        <w:t xml:space="preserve">The age groups include </w:t>
      </w:r>
      <w:r w:rsidR="00092C66">
        <w:t>0-5</w:t>
      </w:r>
      <w:r w:rsidR="005B5AE3">
        <w:t xml:space="preserve"> years</w:t>
      </w:r>
      <w:r w:rsidR="00B91DE8">
        <w:t xml:space="preserve"> (2.5)</w:t>
      </w:r>
      <w:r w:rsidR="005B5AE3">
        <w:t xml:space="preserve">, </w:t>
      </w:r>
      <w:r w:rsidR="00092C66">
        <w:t>5-</w:t>
      </w:r>
      <w:r w:rsidR="002B7074">
        <w:lastRenderedPageBreak/>
        <w:t>10 years</w:t>
      </w:r>
      <w:r w:rsidR="00B91DE8">
        <w:t xml:space="preserve"> (7.5)</w:t>
      </w:r>
      <w:r w:rsidR="002B7074">
        <w:t>,</w:t>
      </w:r>
      <w:r w:rsidR="008B2E3C">
        <w:t xml:space="preserve"> 10-18</w:t>
      </w:r>
      <w:r w:rsidR="00B91DE8">
        <w:t xml:space="preserve"> (14)</w:t>
      </w:r>
      <w:r w:rsidR="008B2E3C">
        <w:t xml:space="preserve"> years,</w:t>
      </w:r>
      <w:r w:rsidR="002B7074">
        <w:t xml:space="preserve"> </w:t>
      </w:r>
      <w:r w:rsidR="00092C66">
        <w:t>18-</w:t>
      </w:r>
      <w:r w:rsidR="00EB77EE">
        <w:t xml:space="preserve">55 </w:t>
      </w:r>
      <w:r w:rsidR="00B91DE8">
        <w:t xml:space="preserve">(25) </w:t>
      </w:r>
      <w:r w:rsidR="002B7074">
        <w:t>years</w:t>
      </w:r>
      <w:r w:rsidR="00CE0EB4">
        <w:t xml:space="preserve">, </w:t>
      </w:r>
      <w:r w:rsidR="005C409D">
        <w:t>55-70</w:t>
      </w:r>
      <w:r w:rsidR="002B7074">
        <w:t xml:space="preserve"> </w:t>
      </w:r>
      <w:r w:rsidR="00B91DE8">
        <w:t xml:space="preserve">(60) </w:t>
      </w:r>
      <w:r w:rsidR="002B7074">
        <w:t xml:space="preserve">years </w:t>
      </w:r>
      <w:r w:rsidR="000D5E54">
        <w:t xml:space="preserve">and </w:t>
      </w:r>
      <w:r w:rsidR="00B91DE8">
        <w:t>70-90 (</w:t>
      </w:r>
      <w:r w:rsidR="000D5E54">
        <w:t>80</w:t>
      </w:r>
      <w:r w:rsidR="00B91DE8">
        <w:t>)</w:t>
      </w:r>
      <w:r w:rsidR="002B7074">
        <w:t xml:space="preserve"> years</w:t>
      </w:r>
      <w:r w:rsidR="00CE0EB4">
        <w:t xml:space="preserve">. </w:t>
      </w:r>
      <w:r w:rsidR="00477B83">
        <w:t xml:space="preserve">The sensitivity of partition coefficient </w:t>
      </w:r>
      <w:r w:rsidR="008239A9">
        <w:t xml:space="preserve">(Figure 1) </w:t>
      </w:r>
      <w:r w:rsidR="00D5414B">
        <w:t xml:space="preserve">physiological parameters </w:t>
      </w:r>
      <w:r w:rsidR="008239A9">
        <w:t xml:space="preserve">(Figure 2) </w:t>
      </w:r>
      <w:r w:rsidR="00D51D3E">
        <w:t xml:space="preserve">and </w:t>
      </w:r>
      <w:r w:rsidR="00E426E5">
        <w:t xml:space="preserve">pharmacokinetic parameters (Figure 3) </w:t>
      </w:r>
      <w:r w:rsidR="00D5414B">
        <w:t xml:space="preserve">was analysed with respect to the output variables. </w:t>
      </w:r>
      <w:r w:rsidR="00754DEE">
        <w:t xml:space="preserve">Sensitive organs </w:t>
      </w:r>
      <w:r w:rsidR="005D03A2">
        <w:t xml:space="preserve">like bone marrow, liver, adipose tissue, </w:t>
      </w:r>
      <w:r w:rsidR="0008094F">
        <w:t xml:space="preserve">kidney and plasma </w:t>
      </w:r>
      <w:r w:rsidR="003F123A">
        <w:t xml:space="preserve">(output variables) </w:t>
      </w:r>
      <w:r w:rsidR="00754DEE">
        <w:t xml:space="preserve">where PFOS accumulates or are prone to damage was chosen to analyse the </w:t>
      </w:r>
      <w:r w:rsidR="005D03A2">
        <w:t xml:space="preserve">influential parameters. </w:t>
      </w:r>
    </w:p>
    <w:p w14:paraId="29DD8269" w14:textId="3A39BEF7" w:rsidR="00CE5818" w:rsidRDefault="00A91AE5" w:rsidP="009872A5">
      <w:r>
        <w:rPr>
          <w:noProof/>
        </w:rPr>
        <w:drawing>
          <wp:inline distT="0" distB="0" distL="0" distR="0" wp14:anchorId="5585E31C" wp14:editId="4D8FCFC9">
            <wp:extent cx="5751576" cy="5157216"/>
            <wp:effectExtent l="19050" t="19050" r="20955"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1576" cy="5157216"/>
                    </a:xfrm>
                    <a:prstGeom prst="rect">
                      <a:avLst/>
                    </a:prstGeom>
                    <a:noFill/>
                    <a:ln w="19050">
                      <a:solidFill>
                        <a:schemeClr val="tx1"/>
                      </a:solidFill>
                    </a:ln>
                  </pic:spPr>
                </pic:pic>
              </a:graphicData>
            </a:graphic>
          </wp:inline>
        </w:drawing>
      </w:r>
    </w:p>
    <w:p w14:paraId="10AD90AA" w14:textId="054C7B20" w:rsidR="00784E7A" w:rsidRDefault="00CE5818" w:rsidP="00EF6F18">
      <w:pPr>
        <w:pStyle w:val="Caption"/>
        <w:spacing w:after="0"/>
        <w:jc w:val="both"/>
        <w:rPr>
          <w:i/>
          <w:szCs w:val="22"/>
        </w:rPr>
      </w:pPr>
      <w:r w:rsidRPr="00EF6F18">
        <w:rPr>
          <w:szCs w:val="22"/>
        </w:rPr>
        <w:t>Figure</w:t>
      </w:r>
      <w:r w:rsidR="00F02520">
        <w:rPr>
          <w:szCs w:val="22"/>
        </w:rPr>
        <w:t xml:space="preserve"> S</w:t>
      </w:r>
      <w:r w:rsidRPr="00EF6F18">
        <w:rPr>
          <w:i/>
          <w:szCs w:val="22"/>
        </w:rPr>
        <w:fldChar w:fldCharType="begin"/>
      </w:r>
      <w:r w:rsidRPr="00EF6F18">
        <w:rPr>
          <w:szCs w:val="22"/>
        </w:rPr>
        <w:instrText xml:space="preserve"> SEQ Figure \* ARABIC </w:instrText>
      </w:r>
      <w:r w:rsidRPr="00EF6F18">
        <w:rPr>
          <w:i/>
          <w:szCs w:val="22"/>
        </w:rPr>
        <w:fldChar w:fldCharType="separate"/>
      </w:r>
      <w:r w:rsidR="00032551">
        <w:rPr>
          <w:noProof/>
          <w:szCs w:val="22"/>
        </w:rPr>
        <w:t>1</w:t>
      </w:r>
      <w:r w:rsidRPr="00EF6F18">
        <w:rPr>
          <w:i/>
          <w:szCs w:val="22"/>
        </w:rPr>
        <w:fldChar w:fldCharType="end"/>
      </w:r>
      <w:r w:rsidRPr="00EF6F18">
        <w:rPr>
          <w:szCs w:val="22"/>
        </w:rPr>
        <w:t xml:space="preserve">: </w:t>
      </w:r>
      <w:r w:rsidR="00EF6F18" w:rsidRPr="00EF6F18">
        <w:rPr>
          <w:szCs w:val="22"/>
        </w:rPr>
        <w:t xml:space="preserve">Heat map for sensitivity of </w:t>
      </w:r>
      <w:r w:rsidR="00EF6F18">
        <w:rPr>
          <w:szCs w:val="22"/>
        </w:rPr>
        <w:t>partition coefficient</w:t>
      </w:r>
      <w:r w:rsidR="00EF6F18" w:rsidRPr="00EF6F18">
        <w:rPr>
          <w:szCs w:val="22"/>
        </w:rPr>
        <w:t xml:space="preserve"> to the plasma, bone marrow, liver, kidney and adipose tissu</w:t>
      </w:r>
      <w:r w:rsidR="00EF6F18">
        <w:rPr>
          <w:szCs w:val="22"/>
        </w:rPr>
        <w:t xml:space="preserve">e at different ages </w:t>
      </w:r>
      <w:r w:rsidR="00784E7A">
        <w:rPr>
          <w:szCs w:val="22"/>
        </w:rPr>
        <w:t>(A. 2.5 years, B. 7.5 years, C. 14 years, D. 25 years, E. 60 years and F. 80 years).</w:t>
      </w:r>
    </w:p>
    <w:p w14:paraId="4E7100A0" w14:textId="0DC9C595" w:rsidR="00EF6F18" w:rsidRPr="00242209" w:rsidRDefault="00EF6F18" w:rsidP="00EF6F18">
      <w:pPr>
        <w:pStyle w:val="Caption"/>
        <w:spacing w:after="0"/>
        <w:jc w:val="both"/>
        <w:rPr>
          <w:i/>
        </w:rPr>
      </w:pPr>
      <w:r w:rsidRPr="00242209">
        <w:t>Here, cplasma refers to concentration in plasma, cbm refers to concentration in bone marrow, cliver refers to concentration in liver, ckidney to concentration in kidney and cfat to concentration in adipose tissue.</w:t>
      </w:r>
    </w:p>
    <w:p w14:paraId="21A99388" w14:textId="027BBF2E" w:rsidR="002C1C32" w:rsidRPr="00242209" w:rsidRDefault="002C1C32" w:rsidP="00CE5818">
      <w:pPr>
        <w:pStyle w:val="Caption"/>
        <w:rPr>
          <w:i/>
        </w:rPr>
      </w:pPr>
    </w:p>
    <w:p w14:paraId="59F4A871" w14:textId="75047E31" w:rsidR="0049749B" w:rsidRDefault="009872A5" w:rsidP="009872A5">
      <w:pPr>
        <w:keepNext/>
        <w:jc w:val="center"/>
      </w:pPr>
      <w:r>
        <w:rPr>
          <w:noProof/>
        </w:rPr>
        <w:lastRenderedPageBreak/>
        <w:drawing>
          <wp:inline distT="0" distB="0" distL="0" distR="0" wp14:anchorId="7217342E" wp14:editId="0395726A">
            <wp:extent cx="5047488" cy="6519672"/>
            <wp:effectExtent l="19050" t="19050" r="2032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7488" cy="6519672"/>
                    </a:xfrm>
                    <a:prstGeom prst="rect">
                      <a:avLst/>
                    </a:prstGeom>
                    <a:noFill/>
                    <a:ln w="19050">
                      <a:solidFill>
                        <a:schemeClr val="tx1"/>
                      </a:solidFill>
                    </a:ln>
                  </pic:spPr>
                </pic:pic>
              </a:graphicData>
            </a:graphic>
          </wp:inline>
        </w:drawing>
      </w:r>
    </w:p>
    <w:p w14:paraId="4C28CAB0" w14:textId="6F270159" w:rsidR="00035A6F" w:rsidRPr="00EF6F18" w:rsidRDefault="0049749B" w:rsidP="00035A6F">
      <w:pPr>
        <w:pStyle w:val="Caption"/>
        <w:spacing w:after="0"/>
        <w:jc w:val="both"/>
        <w:rPr>
          <w:i/>
          <w:szCs w:val="22"/>
        </w:rPr>
      </w:pPr>
      <w:r w:rsidRPr="00035A6F">
        <w:rPr>
          <w:szCs w:val="22"/>
        </w:rPr>
        <w:t>Figure</w:t>
      </w:r>
      <w:r w:rsidR="00F02520">
        <w:rPr>
          <w:szCs w:val="22"/>
        </w:rPr>
        <w:t xml:space="preserve"> S</w:t>
      </w:r>
      <w:r w:rsidRPr="00035A6F">
        <w:rPr>
          <w:i/>
          <w:szCs w:val="22"/>
        </w:rPr>
        <w:fldChar w:fldCharType="begin"/>
      </w:r>
      <w:r w:rsidRPr="00035A6F">
        <w:rPr>
          <w:szCs w:val="22"/>
        </w:rPr>
        <w:instrText xml:space="preserve"> SEQ Figure \* ARABIC </w:instrText>
      </w:r>
      <w:r w:rsidRPr="00035A6F">
        <w:rPr>
          <w:i/>
          <w:szCs w:val="22"/>
        </w:rPr>
        <w:fldChar w:fldCharType="separate"/>
      </w:r>
      <w:r w:rsidR="00032551">
        <w:rPr>
          <w:noProof/>
          <w:szCs w:val="22"/>
        </w:rPr>
        <w:t>2</w:t>
      </w:r>
      <w:r w:rsidRPr="00035A6F">
        <w:rPr>
          <w:i/>
          <w:szCs w:val="22"/>
        </w:rPr>
        <w:fldChar w:fldCharType="end"/>
      </w:r>
      <w:r w:rsidRPr="00035A6F">
        <w:rPr>
          <w:szCs w:val="22"/>
        </w:rPr>
        <w:t xml:space="preserve">: </w:t>
      </w:r>
      <w:r w:rsidR="00035A6F" w:rsidRPr="00035A6F">
        <w:rPr>
          <w:szCs w:val="22"/>
        </w:rPr>
        <w:t xml:space="preserve">Heat map representing sensitive physiological parameters to the different body organs </w:t>
      </w:r>
      <w:r w:rsidR="00035A6F">
        <w:rPr>
          <w:szCs w:val="22"/>
        </w:rPr>
        <w:t xml:space="preserve">at different ages (A. </w:t>
      </w:r>
      <w:r w:rsidR="00784E7A">
        <w:rPr>
          <w:szCs w:val="22"/>
        </w:rPr>
        <w:t xml:space="preserve">2.5 </w:t>
      </w:r>
      <w:r w:rsidR="00035A6F">
        <w:rPr>
          <w:szCs w:val="22"/>
        </w:rPr>
        <w:t xml:space="preserve">years, B. </w:t>
      </w:r>
      <w:r w:rsidR="00784E7A">
        <w:rPr>
          <w:szCs w:val="22"/>
        </w:rPr>
        <w:t>7.5</w:t>
      </w:r>
      <w:r w:rsidR="00035A6F">
        <w:rPr>
          <w:szCs w:val="22"/>
        </w:rPr>
        <w:t xml:space="preserve"> years, C. </w:t>
      </w:r>
      <w:r w:rsidR="00784E7A">
        <w:rPr>
          <w:szCs w:val="22"/>
        </w:rPr>
        <w:t xml:space="preserve">14 </w:t>
      </w:r>
      <w:r w:rsidR="00035A6F">
        <w:rPr>
          <w:szCs w:val="22"/>
        </w:rPr>
        <w:t xml:space="preserve">years, D. </w:t>
      </w:r>
      <w:r w:rsidR="00784E7A">
        <w:rPr>
          <w:szCs w:val="22"/>
        </w:rPr>
        <w:t xml:space="preserve">25 </w:t>
      </w:r>
      <w:r w:rsidR="00035A6F">
        <w:rPr>
          <w:szCs w:val="22"/>
        </w:rPr>
        <w:t xml:space="preserve">years, E. </w:t>
      </w:r>
      <w:r w:rsidR="00784E7A">
        <w:rPr>
          <w:szCs w:val="22"/>
        </w:rPr>
        <w:t xml:space="preserve">60 </w:t>
      </w:r>
      <w:r w:rsidR="00035A6F">
        <w:rPr>
          <w:szCs w:val="22"/>
        </w:rPr>
        <w:t xml:space="preserve">years and F. </w:t>
      </w:r>
      <w:r w:rsidR="00784E7A">
        <w:rPr>
          <w:szCs w:val="22"/>
        </w:rPr>
        <w:t>80</w:t>
      </w:r>
      <w:r w:rsidR="00035A6F">
        <w:rPr>
          <w:szCs w:val="22"/>
        </w:rPr>
        <w:t xml:space="preserve"> years).</w:t>
      </w:r>
    </w:p>
    <w:p w14:paraId="569E89B2" w14:textId="26EF7A05" w:rsidR="00035A6F" w:rsidRPr="00242209" w:rsidRDefault="00035A6F" w:rsidP="00035A6F">
      <w:pPr>
        <w:pStyle w:val="Caption"/>
        <w:spacing w:after="0"/>
        <w:jc w:val="both"/>
        <w:rPr>
          <w:i/>
        </w:rPr>
      </w:pPr>
      <w:r w:rsidRPr="00242209">
        <w:t>Here, cplasma refers to concentration in plasma, cbm refers to concentration in bone marrow, cliver refers to concentration in liver, ckidney to concentration in kidney and cfat to concentration in adipose tissue, Kt refers to affinity constant, Tm for reabsorption, fu is fraction unbound and kurine for urine elimination constant.</w:t>
      </w:r>
    </w:p>
    <w:p w14:paraId="039DD2CD" w14:textId="7D4494B3" w:rsidR="00053975" w:rsidRDefault="00495329" w:rsidP="00495329">
      <w:pPr>
        <w:pStyle w:val="Caption"/>
        <w:keepNext/>
        <w:jc w:val="center"/>
      </w:pPr>
      <w:r>
        <w:rPr>
          <w:noProof/>
        </w:rPr>
        <w:lastRenderedPageBreak/>
        <w:drawing>
          <wp:inline distT="0" distB="0" distL="0" distR="0" wp14:anchorId="52D9EC41" wp14:editId="5297B069">
            <wp:extent cx="5568696" cy="5020056"/>
            <wp:effectExtent l="19050" t="19050" r="13335"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8696" cy="5020056"/>
                    </a:xfrm>
                    <a:prstGeom prst="rect">
                      <a:avLst/>
                    </a:prstGeom>
                    <a:noFill/>
                    <a:ln w="19050">
                      <a:solidFill>
                        <a:schemeClr val="tx1"/>
                      </a:solidFill>
                    </a:ln>
                  </pic:spPr>
                </pic:pic>
              </a:graphicData>
            </a:graphic>
          </wp:inline>
        </w:drawing>
      </w:r>
    </w:p>
    <w:p w14:paraId="4909E276" w14:textId="466B9557" w:rsidR="002024F6" w:rsidRPr="002024F6" w:rsidRDefault="00053975" w:rsidP="002024F6">
      <w:pPr>
        <w:pStyle w:val="Caption"/>
        <w:spacing w:after="0"/>
        <w:jc w:val="both"/>
        <w:rPr>
          <w:i/>
          <w:szCs w:val="22"/>
        </w:rPr>
      </w:pPr>
      <w:r w:rsidRPr="002024F6">
        <w:rPr>
          <w:szCs w:val="22"/>
        </w:rPr>
        <w:t xml:space="preserve">Figure </w:t>
      </w:r>
      <w:r w:rsidR="00F02520">
        <w:rPr>
          <w:szCs w:val="22"/>
        </w:rPr>
        <w:t>S</w:t>
      </w:r>
      <w:r w:rsidRPr="002024F6">
        <w:rPr>
          <w:i/>
          <w:szCs w:val="22"/>
        </w:rPr>
        <w:fldChar w:fldCharType="begin"/>
      </w:r>
      <w:r w:rsidRPr="002024F6">
        <w:rPr>
          <w:szCs w:val="22"/>
        </w:rPr>
        <w:instrText xml:space="preserve"> SEQ Figure \* ARABIC </w:instrText>
      </w:r>
      <w:r w:rsidRPr="002024F6">
        <w:rPr>
          <w:i/>
          <w:szCs w:val="22"/>
        </w:rPr>
        <w:fldChar w:fldCharType="separate"/>
      </w:r>
      <w:r w:rsidR="00032551">
        <w:rPr>
          <w:noProof/>
          <w:szCs w:val="22"/>
        </w:rPr>
        <w:t>3</w:t>
      </w:r>
      <w:r w:rsidRPr="002024F6">
        <w:rPr>
          <w:i/>
          <w:szCs w:val="22"/>
        </w:rPr>
        <w:fldChar w:fldCharType="end"/>
      </w:r>
      <w:r w:rsidRPr="002024F6">
        <w:rPr>
          <w:szCs w:val="22"/>
        </w:rPr>
        <w:t>:</w:t>
      </w:r>
      <w:r w:rsidR="002024F6" w:rsidRPr="002024F6">
        <w:rPr>
          <w:szCs w:val="22"/>
        </w:rPr>
        <w:t xml:space="preserve"> Heat map for sensitivity of pharmacokinetic parameters to the plasma, bone marrow, liver, kidney and adipose tissue</w:t>
      </w:r>
      <w:r w:rsidR="000E2DF1">
        <w:rPr>
          <w:szCs w:val="22"/>
        </w:rPr>
        <w:t xml:space="preserve"> at different ages (A. 2.5 years, B. 7.5 years, C. 14 years, D. 25 years, E. 60 years and F. 80 years).</w:t>
      </w:r>
      <w:r w:rsidR="002024F6" w:rsidRPr="002024F6">
        <w:rPr>
          <w:szCs w:val="22"/>
        </w:rPr>
        <w:t xml:space="preserve"> </w:t>
      </w:r>
    </w:p>
    <w:p w14:paraId="1B41AD59" w14:textId="77777777" w:rsidR="002024F6" w:rsidRPr="00242209" w:rsidRDefault="002024F6" w:rsidP="002024F6">
      <w:pPr>
        <w:pStyle w:val="Caption"/>
        <w:spacing w:after="0"/>
        <w:jc w:val="both"/>
        <w:rPr>
          <w:i/>
        </w:rPr>
      </w:pPr>
      <w:r w:rsidRPr="00242209">
        <w:t>Here, cplasma refers to concentration in plasma, cbm refers to concentration in bone marrow, cliver refers to concentration in liver, ckidney to concentration in kidney and cfat to concentration in adipose tissue, Kt refers to affinity constant, Tm for reabsorption, fu is fraction unbound and kurine for urine elimination constant.</w:t>
      </w:r>
    </w:p>
    <w:p w14:paraId="52EB6273" w14:textId="77777777" w:rsidR="00136522" w:rsidRPr="009F5A41" w:rsidRDefault="00481408" w:rsidP="00481408">
      <w:pPr>
        <w:pStyle w:val="Heading1"/>
        <w:rPr>
          <w:rFonts w:asciiTheme="minorHAnsi" w:hAnsiTheme="minorHAnsi" w:cstheme="minorHAnsi"/>
          <w:szCs w:val="24"/>
        </w:rPr>
      </w:pPr>
      <w:r w:rsidRPr="009F5A41">
        <w:rPr>
          <w:rFonts w:asciiTheme="minorHAnsi" w:hAnsiTheme="minorHAnsi" w:cstheme="minorHAnsi"/>
          <w:szCs w:val="24"/>
        </w:rPr>
        <w:t>Organ Volume</w:t>
      </w:r>
    </w:p>
    <w:p w14:paraId="659567A3" w14:textId="0000DF35" w:rsidR="00F21382" w:rsidRDefault="003F593D" w:rsidP="00C1157E">
      <w:pPr>
        <w:jc w:val="both"/>
      </w:pPr>
      <w:r>
        <w:t>Data from ICRP 89</w:t>
      </w:r>
      <w:r w:rsidR="00CA7ABA">
        <w:t xml:space="preserve"> and relationship with age, BW</w:t>
      </w:r>
      <w:r w:rsidR="00242209">
        <w:t xml:space="preserve"> and</w:t>
      </w:r>
      <w:r w:rsidR="00CA7ABA">
        <w:t xml:space="preserve"> height was used to </w:t>
      </w:r>
      <w:r w:rsidR="000B4B26">
        <w:t>derive equation for the weight of specific compartment</w:t>
      </w:r>
      <w:r w:rsidR="003B3088">
        <w:t xml:space="preserve"> in </w:t>
      </w:r>
      <w:r w:rsidR="00657FE1">
        <w:t xml:space="preserve">the </w:t>
      </w:r>
      <w:r w:rsidR="003B3088">
        <w:t>general population</w:t>
      </w:r>
      <w:r w:rsidR="000B4B26">
        <w:t xml:space="preserve"> </w:t>
      </w:r>
      <w:r w:rsidR="00657FE1">
        <w:fldChar w:fldCharType="begin" w:fldLock="1"/>
      </w:r>
      <w:r w:rsidR="001C3288">
        <w:instrText>ADDIN CSL_CITATION {"citationItems":[{"id":"ITEM-1","itemData":{"author":[{"dropping-particle":"","family":"Anatomical","given":"Basic","non-dropping-particle":"","parse-names":false,"suffix":""},{"dropping-particle":"","family":"Data","given":"Physiological","non-dropping-particle":"","parse-names":false,"suffix":""},{"dropping-particle":"","family":"Values","given":"Reference","non-dropping-particle":"","parse-names":false,"suffix":""}],"id":"ITEM-1","issued":{"date-parts":[["0"]]},"title":"Annals of the ICRP","type":"article-journal"},"uris":["http://www.mendeley.com/documents/?uuid=50856e0b-baf2-41f3-9609-225693bda61a"]},{"id":"ITEM-2","itemData":{"DOI":"10.1080/15287390306450","ISSN":"1528-7394","abstract":"Age-specific changes in the pharmacokinetics of chemicals are primarily due to differences in physiological and biochemical factors. For integrating the available information on the age-dependent changes in the physiological and biochemical factors, and for evaluating their combined influence on the pharmacokinetics of chemicals, physiologically based pharmacokinetic (PBPK) models are potentially useful. The objectives of this study were, therefore, (1) to assemble information on age-specific differences in physiological parameters such as alveolar ventilation rate, cardiac output, tissue volumes, tissue blood flow rates, and tissue composition for children of various age groups, and (2) to incorporate these data within a PBPK model for simulating the inhalation pharmacokinetics of a highly metabolized, volatile organic chemical (furan) in children of specific age groups (6, 10, and 14 yr old). The age-specific data on various physiological parameters were assembled following a review of the relevant literature and the hepatic metabolism rate of furan was set equal to the liver blood flow rate in adults and children. The blood:air and tissue:blood partition coefficients were calculated using molecular structure information along with the data on the blood and tissue composition (lipid and water contents) in children and adults. The PBPK model was used to simulate the pharmacokinetics of furan in adults and children (6, 10, and 14 yr old) exposed continuously for 30 h to 1 μg/L of this chemical in inhaled air. The model simulations suggest that, for the same exposure conditions, the blood concentration of furan is likely to be greater in children by a factor of 1.5 (at steady state) than in adults, and the maximal factor of adult-children differences in liver concentration of furan metabolite is about 1.25. The PBPK model framework developed in this study should be useful for predicting the adult-children differences in internal dose of chemicals for risk assessment applications.","author":[{"dropping-particle":"","family":"Price","given":"Karine","non-dropping-particle":"","parse-names":false,"suffix":""},{"dropping-particle":"","family":"Haddad","given":"Sami","non-dropping-particle":"","parse-names":false,"suffix":""},{"dropping-particle":"","family":"Krishnan","given":"Kannan","non-dropping-particle":"","parse-names":false,"suffix":""}],"container-title":"Journal of Toxicology and Environmental Health, Part A","id":"ITEM-2","issue":"5","issued":{"date-parts":[["2003","1"]]},"page":"417-433","title":"Physiological Modeling of Age-Specific Changes in the Pharmacokinetics of Organic Chemicals in Children","type":"article-journal","volume":"66"},"uris":["http://www.mendeley.com/documents/?uuid=04fd1206-e1f1-48c0-a5da-e0af0b089e34"]},{"id":"ITEM-3","itemData":{"DOI":"10.1007/s40262-018-0709-7","ISBN":"0123456789","ISSN":"0312-5963","abstract":"Background: Aging is characterized by anatomical, physiological, and biological changes that can impact drug kinetics. The elderly are often excluded from clinical trials and knowledge about drug kinetics and drug–drug interaction magnitudes is sparse. Physiologically based pharmacokinetic modeling can overcome this clinical limitation but detailed descriptions of the population characteristics are essential to adequately inform models. Objective: The objective of this study was to develop and verify a population database for aging Caucasians considering anatomical, physiological, and biological system parameters required to inform a physiologically based pharmacokinetic model that included population variability. Methods: A structured literature search was performed to analyze age-dependent changes of system parameters. All collated data were carefully analyzed, and descriptive mathematical equations were derived. Results: A total of 362 studies were found of which 318 studies were included in the analysis as they reported rich data for anthropometric parameters and specific organs (e.g., liver). Continuous functions could be derived for most system parameters describing a Caucasian population from 20 to 99 years of age with variability. Areas with sparse data were identified such as tissue composition, but knowledge gaps were filled with plausible qualified assumptions. The developed population was implemented in Matlab ® and estimated system parameters from 1000 virtual individuals were in accordance with independent observed data showing the robustness of the developed population. Conclusions: The developed repository for aging subjects provides a singular specific source for key system parameters needed for physiologically based pharmacokinetic modeling and can in turn be used to investigate drug kinetics and drug–drug interaction magnitudes in the elderly.","author":[{"dropping-particle":"","family":"Stader","given":"Felix","non-dropping-particle":"","parse-names":false,"suffix":""},{"dropping-particle":"","family":"Siccardi","given":"Marco","non-dropping-particle":"","parse-names":false,"suffix":""},{"dropping-particle":"","family":"Battegay","given":"Manuel","non-dropping-particle":"","parse-names":false,"suffix":""},{"dropping-particle":"","family":"Kinvig","given":"Hannah","non-dropping-particle":"","parse-names":false,"suffix":""},{"dropping-particle":"","family":"Penny","given":"Melissa A.","non-dropping-particle":"","parse-names":false,"suffix":""},{"dropping-particle":"","family":"Marzolini","given":"Catia","non-dropping-particle":"","parse-names":false,"suffix":""}],"container-title":"Clinical Pharmacokinetics","id":"ITEM-3","issue":"4","issued":{"date-parts":[["2019","4","21"]]},"page":"483-501","publisher":"Springer International Publishing","title":"Repository Describing an Aging Population to Inform Physiologically Based Pharmacokinetic Models Considering Anatomical, Physiological, and Biological Age-Dependent Changes","type":"article-journal","volume":"58"},"uris":["http://www.mendeley.com/documents/?uuid=d6dcd661-4460-40fc-a851-c0ee5758a373"]},{"id":"ITEM-4","itemData":{"DOI":"10.1097/00004032-199703000-00004","ISSN":"00179078","abstract":"Correlation of weights of various organs with age, body weight, and/or body height was statistically analyzed using data on the Japanese physique collected by the MedicoLegal Society from Universities and Research Institutes in almost all areas of Japan. After exclusion of unsuitable individual data for statistical analysis, findings for 4,667 Japanese, aged 0-95 y, including 3,023 males and 1,644 females were used in the present study. Analyses of age-dependent changes in weights of the brain, heart, lung, kidney, spleen, pancreas, thymus, thyroid gland and adrenal gland and also of correlations between organ weights and body height, weight, or surface area were carried out. It was concluded that organ weights in the growing generation (under 19 y) generally increased with a coefficient expressed as (body height x body weight0.5). Because clear age-dependent changes were not observed in adults over 20 y, they were classified into 4 physical types, thin, standard, plump and obese, and the relations of organ weights with these physical types were assessed. Some organs were relatively heavier in fat groups and light in thin individuals, or vice versa.","author":[{"dropping-particle":"","family":"Ogiu","given":"Nobuko","non-dropping-particle":"","parse-names":false,"suffix":""},{"dropping-particle":"","family":"Nakamura","given":"Yuji","non-dropping-particle":"","parse-names":false,"suffix":""},{"dropping-particle":"","family":"Ijiri","given":"Iwao","non-dropping-particle":"","parse-names":false,"suffix":""},{"dropping-particle":"","family":"Hiraiwa","given":"Kouichi","non-dropping-particle":"","parse-names":false,"suffix":""},{"dropping-particle":"","family":"Ogiu","given":"Toshiaki","non-dropping-particle":"","parse-names":false,"suffix":""}],"container-title":"Health Physics","id":"ITEM-4","issue":"3","issued":{"date-parts":[["1997","3"]]},"page":"368-383","title":"A statistical analysis of the internal organ weights of normal Japanese people","type":"article-journal","volume":"72"},"uris":["http://www.mendeley.com/documents/?uuid=b96773a6-dc9f-4970-8195-ebe22892ae42"]},{"id":"ITEM-5","itemData":{"DOI":"10.1002/lt.20519","ISSN":"15276465","abstract":"A diversity of equations is available for the estimation of liver volume (LV), derived from studies in populations of ethnically homogeneous individuals and using a variety of methods of measurement. The aim of this study was to integrate all published pediatric data and to define a general equation for estimating IV from birth onward. Data were collated from 5,036 subjects (birth to 18 yr old). Equations were developed based on simple regression against body surface area (BSA) and multiple regression of LV with weight, height, BSA, age, gender, race, methodology, and year of publication as covariates. These equations, together with those reported in the literature, were compared for accuracy of prediction of LV from birth to 18 yr old. The most parsimonious equation to describe LV was selected according to the Akaike information criteria (AIC), precision and bias and following visual inspection of residual errors and observed vs. predicted plots: LV = 0.722 * BSA1.176. The multiple regression models indicated that Japanese have up to 19% larger livers compared to Caucasians for a given body weight. Radiographic and ultrasonic measurements were associated with up to 8% lower estimates of liver size compared to measurements made at autopsy. There was no evidence that gender or the year in which a study was published (1933-1999) influenced the estimation of LV. The general equation was also applied to predict adult LV, and its precision and accuracy was found to be superior to those of 10/11 published adult models. In conclusion, we have developed a more general model to predict LV in pediatric popula</w:instrText>
      </w:r>
      <w:r w:rsidR="001C3288" w:rsidRPr="00764210">
        <w:rPr>
          <w:lang w:val="es-ES"/>
        </w:rPr>
        <w:instrText>tions and young adults, and have investigated a range of covariates. Copyright © 2005 by the American Association for the Study of Liver Diseases.","author":[{"dropping-particle":"","family":"Johnson","given":"Trevor N.","non-dropping-particle":"","parse-names":false,"suffix":""},{"dropping-particle":"","family":"Tucker","given":"Geoffrey T.","non-dropping-particle":"","parse-names":false,"suffix":""},{"dropping-particle":"","family":"Tanner","given":"M. Stuart","non-dropping-particle":"","parse-names":false,"suffix":""},{"dropping-particle":"","family":"Rostami-Hodjegan","given":"Amin","non-dropping-particle":"","parse-names":false,"suffix":""}],"container-title":"Liver Transplantation","id":"ITEM-5","issue":"12","issued":{"date-parts":[["2005","12"]]},"page":"1481-1493","title":"Changes in liver volume from birth to adulthood: A meta-analysis","type":"article-journal","volume":"11"},"uris":["http://www.mendeley.com/documents/?uuid=0f4f36a5-9723-439c-8164-4807cfb0d232"]}],"mendeley":{"formattedCitation":"(Anatomical et al.; Johnson et al. 2005; Ogiu et al. 1997; Price et al. 2003; Stader et al. 2019)","plainTextFormattedCitation":"(Anatomical et al.; Johnson et al. 2005; Ogiu et al. 1997; Price et al. 2003; Stader et al. 2019)","previouslyFormattedCitation":"(Anatomical et al.; Johnson et al. 2005; Ogiu et al. 1997; Price et al. 2003; Stader et al. 2019)"},"properties":{"noteIndex":0},"schema":"https://github.com/citation-style-language/schema/raw/master/csl-citation.json"}</w:instrText>
      </w:r>
      <w:r w:rsidR="00657FE1">
        <w:fldChar w:fldCharType="separate"/>
      </w:r>
      <w:r w:rsidR="00657FE1" w:rsidRPr="00764210">
        <w:rPr>
          <w:noProof/>
          <w:lang w:val="es-ES"/>
        </w:rPr>
        <w:t>(Anatomical et al.; Johnson et al. 2005; Ogiu et al. 1997; Price et al. 2003; Stader et al. 2019)</w:t>
      </w:r>
      <w:r w:rsidR="00657FE1">
        <w:fldChar w:fldCharType="end"/>
      </w:r>
      <w:r w:rsidR="000B4B26" w:rsidRPr="00764210">
        <w:rPr>
          <w:lang w:val="es-ES"/>
        </w:rPr>
        <w:t xml:space="preserve">. </w:t>
      </w:r>
      <w:r w:rsidR="004A4127">
        <w:t xml:space="preserve">Models for predicting </w:t>
      </w:r>
      <w:r w:rsidR="00B32F39">
        <w:t xml:space="preserve">weight of </w:t>
      </w:r>
      <w:r w:rsidR="00B901C5">
        <w:t xml:space="preserve">particular organ was </w:t>
      </w:r>
      <w:r w:rsidR="005044D4">
        <w:t xml:space="preserve">done by performing linear regression with data obtained from already available equation and biomonitoring data </w:t>
      </w:r>
      <w:r w:rsidR="00125B2C">
        <w:t xml:space="preserve">with </w:t>
      </w:r>
      <w:r w:rsidR="0003340C">
        <w:t xml:space="preserve">combination of </w:t>
      </w:r>
      <w:r w:rsidR="00125B2C">
        <w:t xml:space="preserve">different variables based on fit. </w:t>
      </w:r>
      <w:r w:rsidR="0003340C">
        <w:t>For example, in case of liver</w:t>
      </w:r>
      <w:r w:rsidR="00657FE1">
        <w:t>,</w:t>
      </w:r>
      <w:r w:rsidR="00071ABC">
        <w:t xml:space="preserve"> age and body weight were good fit whereas for brain, body weight and height lead to good fit.</w:t>
      </w:r>
      <w:r w:rsidR="00C1157E">
        <w:t xml:space="preserve"> </w:t>
      </w:r>
      <w:r w:rsidR="00F21382">
        <w:t>In similar way</w:t>
      </w:r>
      <w:r w:rsidR="0039509E">
        <w:t xml:space="preserve"> relationship was measured between other compartments </w:t>
      </w:r>
      <w:r w:rsidR="007C1857">
        <w:t xml:space="preserve">and volume of </w:t>
      </w:r>
      <w:r w:rsidR="006D216B">
        <w:t xml:space="preserve">different body </w:t>
      </w:r>
      <w:r w:rsidR="007C1857">
        <w:t>tissues</w:t>
      </w:r>
      <w:r w:rsidR="008A4BF5">
        <w:t xml:space="preserve">. As none of the equation </w:t>
      </w:r>
      <w:r w:rsidR="00EB29AC">
        <w:t xml:space="preserve">in literature </w:t>
      </w:r>
      <w:r w:rsidR="008A4BF5">
        <w:t xml:space="preserve">was able to cover </w:t>
      </w:r>
      <w:r w:rsidR="00444A30">
        <w:t xml:space="preserve">the age group till 90 years, separate equation was able to simulate the </w:t>
      </w:r>
      <w:r w:rsidR="00E04F65">
        <w:t>weight and same was validated with available biomonitoring data as shown in figure.</w:t>
      </w:r>
      <w:r w:rsidR="00093797">
        <w:t xml:space="preserve"> In the model, </w:t>
      </w:r>
      <w:r w:rsidR="00EC09F9">
        <w:t xml:space="preserve">constant density of 1g/l was assumed so that </w:t>
      </w:r>
      <w:r w:rsidR="00391262">
        <w:t>mass in Kg is equal to volume in L.</w:t>
      </w:r>
    </w:p>
    <w:p w14:paraId="16D9817D" w14:textId="5F574317" w:rsidR="00BC1B20" w:rsidRDefault="00BC1B20" w:rsidP="00C1157E">
      <w:pPr>
        <w:jc w:val="both"/>
      </w:pPr>
      <w:r>
        <w:lastRenderedPageBreak/>
        <w:t>In all the equation</w:t>
      </w:r>
      <w:r w:rsidR="008D3B50">
        <w:t>,</w:t>
      </w:r>
      <w:r>
        <w:t xml:space="preserve"> variability was introduced based on age </w:t>
      </w:r>
      <w:r w:rsidR="003628DF">
        <w:t>an</w:t>
      </w:r>
      <w:r w:rsidR="00D3136E">
        <w:t>d Monte Carlo simulation was run for 1000 virtual population at each year. Lower</w:t>
      </w:r>
      <w:r w:rsidR="00EB29AC">
        <w:t xml:space="preserve"> (2.5)</w:t>
      </w:r>
      <w:r w:rsidR="00D3136E">
        <w:t xml:space="preserve">, middle and higher percentile </w:t>
      </w:r>
      <w:r w:rsidR="00EB29AC">
        <w:t xml:space="preserve">(97.5) </w:t>
      </w:r>
      <w:r w:rsidR="00D3136E">
        <w:t xml:space="preserve">was calculated at respective time to distribute the </w:t>
      </w:r>
      <w:r w:rsidR="007E4FD1">
        <w:t xml:space="preserve">organ of volume in a range. Results were validated with </w:t>
      </w:r>
      <w:r w:rsidR="00012A78">
        <w:t>physiological</w:t>
      </w:r>
      <w:r w:rsidR="007E4FD1">
        <w:t xml:space="preserve"> data</w:t>
      </w:r>
      <w:r w:rsidR="00AE541D">
        <w:t xml:space="preserve"> </w:t>
      </w:r>
      <w:r w:rsidR="001C3288">
        <w:fldChar w:fldCharType="begin" w:fldLock="1"/>
      </w:r>
      <w:r w:rsidR="00FB73DB">
        <w:instrText>ADDIN CSL_CITATION {"citationItems":[{"id":"ITEM-1","itemData":{"DOI":"10.1172/JCI104677","ISSN":"0021-9738","PMID":"14015940","author":[{"dropping-particle":"","family":"Brown","given":"E.","non-dropping-particle":"","parse-names":false,"suffix":""},{"dropping-particle":"","family":"Hopper","given":"J.","non-dropping-particle":"","parse-names":false,"suffix":""},{"dropping-particle":"","family":"Hodges","given":"J. L.","non-dropping-particle":"","parse-names":false,"suffix":""},{"dropping-particle":"","family":"Bradley","given":"B.","non-dropping-particle":"","parse-names":false,"suffix":""},{"dropping-particle":"","family":"Wennesland","given":"R.","non-dropping-particle":"","parse-names":false,"suffix":""},{"dropping-particle":"","family":"Yamauchi","given":"H.","non-dropping-particle":"","parse-names":false,"suffix":""}],"container-title":"Journal of Clinical Investigation","id":"ITEM-1","issue":"12","issued":{"date-parts":[["1962","12","1"]]},"page":"2182-2190","title":"RED CELL, PLASMA, AND BLOOD VOLUME IN HEALTHY WOMEN MEASURED BY RADIOCHROMIUM CELL-LABELING AND HEMATOCRIT*","type":"article-journal","volume":"41"},"uris":["http://www.mendeley.com/documents/?uuid=df944f90-529b-443d-88e3-6b9327e431ee"]},{"id":"ITEM-2","itemData":{"author":[{"dropping-particle":"","family":"Anatomical","given":"Basic","non-dropping-particle":"","parse-names":false,"suffix":""},{"dropping-particle":"","family":"Data","given":"Physiological","non-dropping-particle":"","parse-names":false,"suffix":""},{"dropping-particle":"","family":"Values","given":"Reference","non-dropping-particle":"","parse-names":false,"suffix":""}],"id":"ITEM-2","issued":{"date-parts":[["0"]]},"title":"Annals of the ICRP","type":"article-journal"},"uris":["http://www.mendeley.com/documents/?uuid=50856e0b-baf2-41f3-9609-225693bda61a"]},{"id":"ITEM-3","itemData":{"DOI":"10.1080/15287390306450","ISSN":"1528-7394","abstract":"Age-specific changes in the pharmacokinetics of chemicals are primarily due to differences in physiological and biochemical factors. For integrating the available information on the age-dependent changes in the physiological and biochemical factors, and for evaluating their combined influence on the pharmacokinetics of chemicals, physiologically based pharmacokinetic (PBPK) models are potentially useful. The objectives of this study were, therefore, (1) to assemble information on age-specific differences in physiological parameters such as alveolar ventilation rate, cardiac output, tissue volumes, tissue blood flow rates, and tissue composition for children of various age groups, and (2) to incorporate these data within a PBPK model for simulating the inhalation pharmacokinetics of a highly metabolized, volatile organic chemical (furan) in children of specific age groups (6, 10, and 14 yr old). The age-specific data on various physiological parameters were assembled following a review of the relevant literature and the hepatic metabolism rate of furan was set equal to the liver blood flow rate in adults and children. The blood:air and tissue:blood partition coefficients were calculated using molecular structure information along with the data on the blood and tissue composition (lipid and water contents) in children and adults. The PBPK model was used to simulate the pharmacokinetics of furan in adults and children (6, 10, and 14 yr old) exposed continuously for 30 h to 1 μg/L of this chemical in inhaled air. The model simulations suggest that, for the same exposure conditions, the blood concentration of furan is likely to be greater in children by a factor of 1.5 (at steady state) than in adults, and the maximal factor of adult-children differences in liver concentration of furan metabolite is about 1.25. The PBPK model framework developed in this study should be useful for predicting the adult-children differences in internal dose of chemicals for risk assessment applications.","author":[{"dropping-particle":"","family":"Price","given":"Karine","non-dropping-particle":"","parse-names":false,"suffix":""},{"dropping-particle":"","family":"Haddad","given":"Sami","non-dropping-particle":"","parse-names":false,"suffix":""},{"dropping-particle":"","family":"Krishnan","given":"Kannan","non-dropping-particle":"","parse-names":false,"suffix":""}],"container-title":"Journal of Toxicology and Environmental Health, Part A","id":"ITEM-3","issue":"5","issued":{"date-parts":[["2003","1"]]},"page":"417-433","title":"Physiological Modeling of Age-Specific Changes in the Pharmacokinetics of Organic Chemicals in Children","type":"article-journal","volume":"66"},"uris":["http://www.mendeley.com/documents/?uuid=04fd1206-e1f1-48c0-a5da-e0af0b089e34"]},{"id":"ITEM-4","itemData":{"DOI":"10.1007/s40262-018-0709-7","ISBN":"0123456789","ISSN":"0312-5963","abstract":"Background: Aging is characterized by anatomical, physiological, and biological changes that can impact drug kinetics. The elderly are often excluded from clinical trials and knowledge about drug kinetics and drug–drug interaction magnitudes is sparse. Physiologically based pharmacokinetic modeling can overcome this clinical limitation but detailed descriptions of the population characteristics are essential to adequately inform models. Objective: The objective of this study was to develop and verify a population database for aging Caucasians considering anatomical, physiological, and biological system parameters required to inform a physiologically based pharmacokinetic model that included population variability. Methods: A structured literature search was performed to analyze age-dependent changes of system parameters. All collated data were carefully analyzed, and descriptive mathematical equations were derived. Results: A total of 362 studies were found of which 318 studies were included in the analysis as they reported rich data for anthropometric parameters and specific organs (e.g., liver). Continuous functions could be derived for most system parameters describing a Caucasian population from 20 to 99 years of age with variability. Areas with sparse data were identified such as tissue composition, but knowledge gaps were filled with plausible qualified assumptions. The developed population was implemented in Matlab ® and estimated system parameters from 1000 virtual individuals were in accordance with independent observed data showing the robustness of the developed population. Conclusions: The developed repository for aging subjects provides a singular specific source for key system parameters needed for physiologically based pharmacokinetic modeling and can in turn be used to investigate drug kinetics and drug–drug interaction magnitudes in the elderly.","author":[{"dropping-particle":"","family":"Stader","given":"Felix","non-dropping-particle":"","parse-names":false,"suffix":""},{"dropping-particle":"","family":"Siccardi","given":"Marco","non-dropping-particle":"","parse-names":false,"suffix":""},{"dropping-particle":"","family":"Battegay","given":"Manuel","non-dropping-particle":"","parse-names":false,"suffix":""},{"dropping-particle":"","family":"Kinvig","given":"Hannah","non-dropping-particle":"","parse-names":false,"suffix":""},{"dropping-particle":"","family":"Penny","given":"Melissa A.","non-dropping-particle":"","parse-names":false,"suffix":""},{"dropping-particle":"","family":"Marzolini","given":"Catia","non-dropping-particle":"","parse-names":false,"suffix":""}],"container-title":"Clinical Pharmacokinetics","id":"ITEM-4","issue":"4","issued":{"date-parts":[["2019","4","21"]]},"page":"483-501","publisher":"Springer International Publishing","title":"Repository Describing an Aging Population to Inform Physiologically Based Pharmacokinetic Models Considering Anatomical, Physiological, and Biological Age-Dependent Changes","type":"article-journal","volume":"58"},"uris":["http://www.mendeley.com/documents/?uuid=d6dcd661-4460-40fc-a851-c0ee5758a373"]},{"id":"ITEM-5","itemData":{"DOI":"10.1097/00004032-199703000-00004","ISSN":"00179078","abstract":"Correlation of weights of various organs with age, body weight, and/or body height was statistically analyzed using data on the Japanese physique collected by the MedicoLegal Society from Universities and Research Institutes in almost all areas of Japan. After exclusion of unsuitable individual data for statistical analysis, findings for 4,667 Japanese, aged 0-95 y, including 3,023 males and 1,644 females were used in the present study. Analyses of age-dependent changes in weights of the brain, heart, lung, kidney, spleen, pancreas, thymus, thyroid gland and adrenal gland and also of correlations between organ weights and body height, weight, or surface area were carried out. It was concluded that organ weights in the growing generation (under 19 y) generally increased with a coefficient expressed as (body height x body weight0.5). Because clear age-dependent changes were not observed in adults over 20 y, they were classified into 4 physical types, thin, standard, plump and obese, and the relations of organ weights with these physical types were assessed. Some organs were relatively heavier in fat groups and light in thin individuals, or vice versa.","author":[{"dropping-particle":"","family":"Ogiu","given":"Nobuko","non-dropping-particle":"","parse-names":false,"suffix":""},{"dropping-particle":"","family":"Nakamura","given":"Yuji","non-dropping-particle":"","parse-names":false,"suffix":""},{"dropping-particle":"","family":"Ijiri","given":"Iwao","non-dropping-particle":"","parse-names":false,"suffix":""},{"dropping-particle":"","family":"Hiraiwa","given":"Kouichi","non-dropping-particle":"","parse-names":false,"suffix":""},{"dropping-particle":"","family":"Ogiu","given":"Toshiaki","non-dropping-particle":"","parse-names":false,"suffix":""}],"container-title":"Health Physics","id":"ITEM-5","issue":"3","issued":{"date-parts":[["1997","3"]]},"page":"368-383","title":"A statistical analysis of the internal organ weights of normal Japanese people","type":"article-journal","volume":"72"},"uris":["http://www.mendeley.com/documents/?uuid=b96773a6-dc9f-4970-8195-ebe22892ae42"]},{"id":"ITEM-6","itemData":{"DOI":"10.1002/lt.20519","ISSN":"15276465","abstract":"A diversity of equations is available for the estimation of liver volume (LV), derived from studies in populations of ethnically homogeneous individuals and using a variety of methods of measurement. The aim of this study was to integrate all published pediatric data and to define a general equation for estimating IV from birth onward. Data were collated from 5,036 subjects (birth to 18 yr old). Equations were developed based on simple regression against body surface area (BSA) and multiple regression of LV with weight, height, BSA, age, gender, race, methodology, and year of publication as covariates. These equations, together with those reported in the literature, were compared for accuracy of prediction of LV from birth to 18 yr old. The most parsimonious equation to describe LV was selected according to the Akaike information criteria (AIC), precision and bias and following visual inspection of residual errors and observed vs. predicted plots: LV = 0.722 * BSA1.176. The multiple regression models indicated that Japanese have up to 19% larger livers compared to Caucasians for a given body weight. Radiographic and ultrasonic measurements were associated with up to 8% lower estimates of liver size compared to measurements made at autopsy. There was no evidence that gender or the year in which a study was published (1933-1999) influenced the estimation of LV. The general equation was also applied to predict adult LV, and its precision and accuracy was found to be superior to those of 10/11 published adult models. In conclusion, we have developed a more general model to predict LV in pediatric populations and young adults, and have investigated a range of covariates. Copyright © 2005 by the American Association for the Study of Liver Diseases.","author":[{"dropping-particle":"","family":"Johnson","given":"Trevor N.","non-dropping-particle":"","parse-names":false,"suffix":""},{"dropping-particle":"","family":"Tucker","given":"Geoffrey T.","non-dropping-particle":"","parse-names":false,"suffix":""},{"dropping-particle":"","family":"Tanner","given":"M. Stuart","non-dropping-particle":"","parse-names":false,"suffix":""},{"dropping-particle":"","family":"Rostami-Hodjegan","given":"Amin","non-dropping-particle":"","parse-names":false,"suffix":""}],"container-title":"Liver Transplantation","id":"ITEM-6","issue":"12","issued":{"date-parts":[["2005","12"]]},"page":"1481-1493","title":"Changes in liver volume from birth to adulthood: A meta-analysis","type":"article-journal","volume":"11"},"uris":["http://www.mendeley.com/documents/?uuid=0f4f36a5-9723-439c-8164-4807cfb0d232"]},{"id":"ITEM-7","itemData":{"DOI":"10.1016/S0146-6453(03)00002-2","ISSN":"01466453","abstract":"This report presents detailed information on age- and gender-related differences in the anatomical and physiological characteristics of reference individuals. These reference values provide needed input to prospective dosimetry calculations for radiation protection purposes for both workers and members of the general public. The purpose of this report is to consolidate and unify in one publication, important new information on reference anatomical and physiological values that has become available since Publication 23 was published by the ICRP in 1975. There are two aspects of this work. The first is to revise and extend the information in Publication 23 as appropriate. The second is to provide additional information on individual variation among grossly normal individuals resulting from differences in age, gender, race, or other factors. This publication collects, unifies, and expands the updated ICRP reference values for the purpose of providing a comprehensive and consistent set of age- and gender-specific reference values for anatomical and physiological features of the human body pertinent to radiation dosimetry. The reference values given in this report are based on: (a) anatomical and physiological information not published before by the ICRP; (b) recent ICRP publications containing reference value information; and (c) information in Publication 23 that is still considered valid and appropriate for radiation protection purposes. Moving from the past emphasis on 'Reference Man', the new report presents a series of reference values for both male and female subjects of six different ages: newborn, 1 year, 5 years, 10 years, 15 years, and adult. In selecting reference values, the Commission has used data on Western Europeans and North Americans because these populations have been well studied with respect to antomy, body composition, and physiology. When appropriate, comparisons are made between the chosen reference values and data from several Asian populations. The first section of the report provides summary tables of all the anatomical and physiological parameters given as reference values in this publication. These results give a comprehensive view of reference values for an individual as influenced by age and gender. The second section describes characteristics of dosimetric importance for the embryo and fetus. Information is provided on the development of the total body and the timing of appearance and development of the various organ systems.…","author":[{"dropping-particle":"","family":"Valentin","given":"J.","non-dropping-particle":"","parse-names":false,"suffix":""},{"dropping-particle":"","family":"Streffer","given":"Christian","non-dropping-particle":"","parse-names":false,"suffix":""}],"container-title":"Annals of the ICRP","id":"ITEM-7","issue":"3-4","issued":{"date-parts":[["2002"]]},"page":"1-277","title":"Basic anatomical and physiological data for use in radiological protection: Reference values - ICRP Publication 89","type":"article-journal","volume":"32"},"uris":["http://www.mendeley.com/documents/?uuid=a14dc1ff-d9ac-4584-8c00-510373d30b76"]}],"mendeley":{"formattedCitation":"(Anatomical et al.; Brown et al. 1962; Johnson et al. 2005; Ogiu et al. 1997; Price et al. 2003; Stader et al. 2019; Valentin and Streffer 2002)","plainTextFormattedCitation":"(Anatomical et al.; Brown et al. 1962; Johnson et al. 2005; Ogiu et al. 1997; Price et al. 2003; Stader et al. 2019; Valentin and Streffer 2002)","previouslyFormattedCitation":"(Anatomical et al.; Brown et al. 1962; Johnson et al. 2005; Ogiu et al. 1997; Price et al. 2003; Stader et al. 2019; Valentin and Streffer 2002)"},"properties":{"noteIndex":0},"schema":"https://github.com/citation-style-language/schema/raw/master/csl-citation.json"}</w:instrText>
      </w:r>
      <w:r w:rsidR="001C3288">
        <w:fldChar w:fldCharType="separate"/>
      </w:r>
      <w:r w:rsidR="001C3288" w:rsidRPr="001C3288">
        <w:rPr>
          <w:noProof/>
        </w:rPr>
        <w:t>(Anatomical et al.; Brown et al. 1962; Johnson et al. 2005; Ogiu et al. 1997; Price et al. 2003; Stader et al. 2019; Valentin and Streffer 2002)</w:t>
      </w:r>
      <w:r w:rsidR="001C3288">
        <w:fldChar w:fldCharType="end"/>
      </w:r>
      <w:r w:rsidR="007E4FD1">
        <w:t>.</w:t>
      </w:r>
    </w:p>
    <w:p w14:paraId="31B59FAD" w14:textId="5EC95C1D" w:rsidR="008844DD" w:rsidRDefault="008844DD" w:rsidP="00C1157E">
      <w:pPr>
        <w:jc w:val="both"/>
      </w:pPr>
      <w:r w:rsidRPr="008844DD">
        <w:t>L</w:t>
      </w:r>
      <w:r>
        <w:t>ungs</w:t>
      </w:r>
      <w:r w:rsidRPr="008844DD">
        <w:t>=-1.454e-02+7.269e-04*a+9.329e-06*a^2+6.430e-03*BW+3.083e-05*BW^2</w:t>
      </w:r>
    </w:p>
    <w:p w14:paraId="449B62B6" w14:textId="284CF490" w:rsidR="00755C53" w:rsidRPr="00481408" w:rsidRDefault="00755C53" w:rsidP="00755C53">
      <w:pPr>
        <w:pStyle w:val="Caption"/>
        <w:keepNext/>
        <w:rPr>
          <w:i/>
          <w:szCs w:val="22"/>
        </w:rPr>
      </w:pPr>
      <w:r w:rsidRPr="00481408">
        <w:rPr>
          <w:szCs w:val="22"/>
        </w:rPr>
        <w:t xml:space="preserve">Table </w:t>
      </w:r>
      <w:r w:rsidR="00F02520">
        <w:rPr>
          <w:szCs w:val="22"/>
        </w:rPr>
        <w:t>S</w:t>
      </w:r>
      <w:r w:rsidR="0049794D">
        <w:rPr>
          <w:szCs w:val="22"/>
        </w:rPr>
        <w:t>2</w:t>
      </w:r>
      <w:r w:rsidRPr="00481408">
        <w:rPr>
          <w:szCs w:val="22"/>
        </w:rPr>
        <w:t>: Equations describing the change in organ volume with age</w:t>
      </w:r>
      <w:bookmarkStart w:id="0" w:name="_GoBack"/>
      <w:bookmarkEnd w:id="0"/>
    </w:p>
    <w:tbl>
      <w:tblPr>
        <w:tblStyle w:val="TableGrid"/>
        <w:tblW w:w="10915" w:type="dxa"/>
        <w:tblInd w:w="-1139" w:type="dxa"/>
        <w:tblLook w:val="04A0" w:firstRow="1" w:lastRow="0" w:firstColumn="1" w:lastColumn="0" w:noHBand="0" w:noVBand="1"/>
      </w:tblPr>
      <w:tblGrid>
        <w:gridCol w:w="992"/>
        <w:gridCol w:w="4962"/>
        <w:gridCol w:w="4961"/>
      </w:tblGrid>
      <w:tr w:rsidR="00136BF2" w14:paraId="159C6913" w14:textId="77777777" w:rsidTr="00CD35F4">
        <w:tc>
          <w:tcPr>
            <w:tcW w:w="992" w:type="dxa"/>
          </w:tcPr>
          <w:p w14:paraId="1826C725" w14:textId="7418E7BF" w:rsidR="00136BF2" w:rsidRPr="00C1125E" w:rsidRDefault="00136BF2" w:rsidP="00322F92">
            <w:pPr>
              <w:rPr>
                <w:b/>
              </w:rPr>
            </w:pPr>
            <w:r w:rsidRPr="00C1125E">
              <w:rPr>
                <w:b/>
              </w:rPr>
              <w:t>Organs</w:t>
            </w:r>
            <w:r w:rsidR="008C76D9" w:rsidRPr="00C1125E">
              <w:rPr>
                <w:b/>
              </w:rPr>
              <w:t xml:space="preserve"> </w:t>
            </w:r>
          </w:p>
        </w:tc>
        <w:tc>
          <w:tcPr>
            <w:tcW w:w="4962" w:type="dxa"/>
          </w:tcPr>
          <w:p w14:paraId="22B2A6EB" w14:textId="77777777" w:rsidR="00136BF2" w:rsidRPr="00C1125E" w:rsidRDefault="00136BF2" w:rsidP="00322F92">
            <w:pPr>
              <w:rPr>
                <w:b/>
              </w:rPr>
            </w:pPr>
            <w:r w:rsidRPr="00C1125E">
              <w:rPr>
                <w:b/>
              </w:rPr>
              <w:t>Male Equation</w:t>
            </w:r>
          </w:p>
        </w:tc>
        <w:tc>
          <w:tcPr>
            <w:tcW w:w="4961" w:type="dxa"/>
          </w:tcPr>
          <w:p w14:paraId="3ABA3BFF" w14:textId="77777777" w:rsidR="00136BF2" w:rsidRPr="00C1125E" w:rsidRDefault="00136BF2" w:rsidP="00322F92">
            <w:pPr>
              <w:rPr>
                <w:b/>
              </w:rPr>
            </w:pPr>
            <w:r w:rsidRPr="00C1125E">
              <w:rPr>
                <w:b/>
              </w:rPr>
              <w:t>Female Equation</w:t>
            </w:r>
          </w:p>
        </w:tc>
      </w:tr>
      <w:tr w:rsidR="00136BF2" w14:paraId="1AC6EBF9" w14:textId="77777777" w:rsidTr="00CD35F4">
        <w:tc>
          <w:tcPr>
            <w:tcW w:w="992" w:type="dxa"/>
          </w:tcPr>
          <w:p w14:paraId="2C77C3A9" w14:textId="77777777" w:rsidR="00136BF2" w:rsidRDefault="00850379" w:rsidP="00322F92">
            <w:r>
              <w:t>Liver</w:t>
            </w:r>
          </w:p>
        </w:tc>
        <w:tc>
          <w:tcPr>
            <w:tcW w:w="4962" w:type="dxa"/>
          </w:tcPr>
          <w:p w14:paraId="099A085C" w14:textId="77777777" w:rsidR="00136BF2" w:rsidRDefault="00136522" w:rsidP="00322F92">
            <w:r w:rsidRPr="00136522">
              <w:t>-0.0143744-0.0044728*age+0.0264591*B</w:t>
            </w:r>
            <w:r>
              <w:t>W</w:t>
            </w:r>
          </w:p>
        </w:tc>
        <w:tc>
          <w:tcPr>
            <w:tcW w:w="4961" w:type="dxa"/>
          </w:tcPr>
          <w:p w14:paraId="753F5C5A" w14:textId="77777777" w:rsidR="00136BF2" w:rsidRDefault="00136522" w:rsidP="00322F92">
            <w:r w:rsidRPr="00136522">
              <w:t>0.0017717-0.0030113*age+0.0253455*BW</w:t>
            </w:r>
          </w:p>
        </w:tc>
      </w:tr>
      <w:tr w:rsidR="00136BF2" w14:paraId="33EF7A9A" w14:textId="77777777" w:rsidTr="00CD35F4">
        <w:tc>
          <w:tcPr>
            <w:tcW w:w="992" w:type="dxa"/>
          </w:tcPr>
          <w:p w14:paraId="5C576BEC" w14:textId="77777777" w:rsidR="00136BF2" w:rsidRDefault="00136522" w:rsidP="00322F92">
            <w:r>
              <w:t>Brain</w:t>
            </w:r>
          </w:p>
        </w:tc>
        <w:tc>
          <w:tcPr>
            <w:tcW w:w="4962" w:type="dxa"/>
          </w:tcPr>
          <w:p w14:paraId="20D42CFB" w14:textId="77777777" w:rsidR="00136BF2" w:rsidRDefault="00136522" w:rsidP="00322F92">
            <w:r w:rsidRPr="00136522">
              <w:t>0.218096-0.001590*age-0.003274*BW+0.008626*HT</w:t>
            </w:r>
          </w:p>
        </w:tc>
        <w:tc>
          <w:tcPr>
            <w:tcW w:w="4961" w:type="dxa"/>
          </w:tcPr>
          <w:p w14:paraId="06CE5069" w14:textId="77777777" w:rsidR="00136BF2" w:rsidRDefault="00136522" w:rsidP="00322F92">
            <w:r w:rsidRPr="00136522">
              <w:t>0.3757397-0.0003031*age-0.0021962*BW +0.0065721*HT</w:t>
            </w:r>
          </w:p>
        </w:tc>
      </w:tr>
      <w:tr w:rsidR="00136BF2" w14:paraId="527C1AC8" w14:textId="77777777" w:rsidTr="00CD35F4">
        <w:tc>
          <w:tcPr>
            <w:tcW w:w="992" w:type="dxa"/>
          </w:tcPr>
          <w:p w14:paraId="053F311A" w14:textId="77777777" w:rsidR="00136BF2" w:rsidRDefault="00136522" w:rsidP="00322F92">
            <w:r>
              <w:t>Kidney</w:t>
            </w:r>
          </w:p>
        </w:tc>
        <w:tc>
          <w:tcPr>
            <w:tcW w:w="4962" w:type="dxa"/>
          </w:tcPr>
          <w:p w14:paraId="644B6D0A" w14:textId="77777777" w:rsidR="00136BF2" w:rsidRDefault="00136522" w:rsidP="00322F92">
            <w:r w:rsidRPr="00136522">
              <w:t>5.668e-02-4.962e-04*age+3.501e-03*BW</w:t>
            </w:r>
          </w:p>
        </w:tc>
        <w:tc>
          <w:tcPr>
            <w:tcW w:w="4961" w:type="dxa"/>
          </w:tcPr>
          <w:p w14:paraId="3CA2F41F" w14:textId="77777777" w:rsidR="00136BF2" w:rsidRPr="00136522" w:rsidRDefault="00136522" w:rsidP="00322F92">
            <w:pPr>
              <w:rPr>
                <w:b/>
              </w:rPr>
            </w:pPr>
            <w:r w:rsidRPr="00136522">
              <w:t>0.0458676-0.0003957*age+0.0035115*BW</w:t>
            </w:r>
          </w:p>
        </w:tc>
      </w:tr>
      <w:tr w:rsidR="00136BF2" w:rsidRPr="00764210" w14:paraId="6649AA07" w14:textId="77777777" w:rsidTr="00CD35F4">
        <w:tc>
          <w:tcPr>
            <w:tcW w:w="992" w:type="dxa"/>
          </w:tcPr>
          <w:p w14:paraId="51F15D3E" w14:textId="77777777" w:rsidR="00136BF2" w:rsidRDefault="00CD35F4" w:rsidP="00322F92">
            <w:r>
              <w:t>Adipose tissue</w:t>
            </w:r>
          </w:p>
        </w:tc>
        <w:tc>
          <w:tcPr>
            <w:tcW w:w="4962" w:type="dxa"/>
          </w:tcPr>
          <w:p w14:paraId="3392E50C" w14:textId="77777777" w:rsidR="00136BF2" w:rsidRDefault="00CD35F4" w:rsidP="00322F92">
            <w:r w:rsidRPr="00CD35F4">
              <w:t>1.3054356+0.3622685*age-0.0025165*age^2 +0.0906119*BW+0.0001731*BW^2</w:t>
            </w:r>
          </w:p>
        </w:tc>
        <w:tc>
          <w:tcPr>
            <w:tcW w:w="4961" w:type="dxa"/>
          </w:tcPr>
          <w:p w14:paraId="2569C8D0" w14:textId="77777777" w:rsidR="00136BF2" w:rsidRPr="009F5A41" w:rsidRDefault="00CD35F4" w:rsidP="00322F92">
            <w:pPr>
              <w:rPr>
                <w:lang w:val="es-ES"/>
              </w:rPr>
            </w:pPr>
            <w:r w:rsidRPr="009F5A41">
              <w:rPr>
                <w:lang w:val="es-ES"/>
              </w:rPr>
              <w:t>6.132e-01+8.475e-02*age+8.151e-05*age^2 +1.341e-01*BW+2.297e-03*BW^2</w:t>
            </w:r>
          </w:p>
        </w:tc>
      </w:tr>
    </w:tbl>
    <w:p w14:paraId="011736BB" w14:textId="74EEE9AA" w:rsidR="00136BF2" w:rsidRPr="00764210" w:rsidRDefault="00136BF2" w:rsidP="00322F92">
      <w:pPr>
        <w:rPr>
          <w:lang w:val="es-ES"/>
        </w:rPr>
      </w:pPr>
    </w:p>
    <w:p w14:paraId="729B498B" w14:textId="77777777" w:rsidR="00AC4ECE" w:rsidRPr="009F5A41" w:rsidRDefault="00481408" w:rsidP="000347DE">
      <w:pPr>
        <w:pStyle w:val="Heading1"/>
        <w:rPr>
          <w:rFonts w:asciiTheme="minorHAnsi" w:hAnsiTheme="minorHAnsi" w:cstheme="minorHAnsi"/>
          <w:szCs w:val="24"/>
        </w:rPr>
      </w:pPr>
      <w:r w:rsidRPr="009F5A41">
        <w:rPr>
          <w:rFonts w:asciiTheme="minorHAnsi" w:hAnsiTheme="minorHAnsi" w:cstheme="minorHAnsi"/>
          <w:szCs w:val="24"/>
        </w:rPr>
        <w:t>Growth related equations</w:t>
      </w:r>
    </w:p>
    <w:p w14:paraId="3AF46B1F" w14:textId="1CDB274F" w:rsidR="003734D3" w:rsidRDefault="00AC4ECE" w:rsidP="008C76D9">
      <w:pPr>
        <w:jc w:val="both"/>
      </w:pPr>
      <w:r>
        <w:t xml:space="preserve">For males and females, body weight equation was taken from Price et al </w:t>
      </w:r>
      <w:r w:rsidR="002C1D51">
        <w:t xml:space="preserve"> for 0 to 18 years </w:t>
      </w:r>
      <w:r>
        <w:fldChar w:fldCharType="begin" w:fldLock="1"/>
      </w:r>
      <w:r w:rsidR="00C62CD1">
        <w:instrText>ADDIN CSL_CITATION {"citationItems":[{"id":"ITEM-1","itemData":{"DOI":"10.1080/15287390306450","ISSN":"1528-7394","abstract":"Age-specific changes in the pharmacokinetics of chemicals are primarily due to differences in physiological and biochemical factors. For integrating the available information on the age-dependent changes in the physiological and biochemical factors, and for evaluating their combined influence on the pharmacokinetics of chemicals, physiologically based pharmacokinetic (PBPK) models are potentially useful. The objectives of this study were, therefore, (1) to assemble information on age-specific differences in physiological parameters such as alveolar ventilation rate, cardiac output, tissue volumes, tissue blood flow rates, and tissue composition for children of various age groups, and (2) to incorporate these data within a PBPK model for simulating the inhalation pharmacokinetics of a highly metabolized, volatile organic chemical (furan) in children of specific age groups (6, 10, and 14 yr old). The age-specific data on various physiological parameters were assembled following a review of the relevant literature and the hepatic metabolism rate of furan was set equal to the liver blood flow rate in adults and children. The blood:air and tissue:blood partition coefficients were calculated using molecular structure information along with the data on the blood and tissue composition (lipid and water contents) in children and adults. The PBPK model was used to simulate the pharmacokinetics of furan in adults and children (6, 10, and 14 yr old) exposed continuously for 30 h to 1 μg/L of this chemical in inhaled air. The model simulations suggest that, for the same exposure conditions, the blood concentration of furan is likely to be greater in children by a factor of 1.5 (at steady state) than in adults, and the maximal factor of adult-children differences in liver concentration of furan metabolite is about 1.25. The PBPK model framework developed in this study should be useful for predicting the adult-children differences in internal dose of chemicals for risk assessment applications.","author":[{"dropping-particle":"","family":"Price","given":"Karine","non-dropping-particle":"","parse-names":false,"suffix":""},{"dropping-particle":"","family":"Haddad","given":"Sami","non-dropping-particle":"","parse-names":false,"suffix":""},{"dropping-particle":"","family":"Krishnan","given":"Kannan","non-dropping-particle":"","parse-names":false,"suffix":""}],"container-title":"Journal of Toxicology and Environmental Health, Part A","id":"ITEM-1","issue":"5","issued":{"date-parts":[["2003","1"]]},"page":"417-433","title":"Physiological Modeling of Age-Specific Changes in the Pharmacokinetics of Organic Chemicals in Children","type":"article-journal","volume":"66"},"uris":["http://www.mendeley.com/documents/?uuid=04fd1206-e1f1-48c0-a5da-e0af0b089e34"]}],"mendeley":{"formattedCitation":"(Price et al. 2003)","plainTextFormattedCitation":"(Price et al. 2003)","previouslyFormattedCitation":"(Price et al. 2003)"},"properties":{"noteIndex":0},"schema":"https://github.com/citation-style-language/schema/raw/master/csl-citation.json"}</w:instrText>
      </w:r>
      <w:r>
        <w:fldChar w:fldCharType="separate"/>
      </w:r>
      <w:r w:rsidR="00C62CD1" w:rsidRPr="00C62CD1">
        <w:rPr>
          <w:noProof/>
        </w:rPr>
        <w:t>(Price et al. 2003)</w:t>
      </w:r>
      <w:r>
        <w:fldChar w:fldCharType="end"/>
      </w:r>
      <w:r>
        <w:t xml:space="preserve"> and another equation used was from </w:t>
      </w:r>
      <w:proofErr w:type="spellStart"/>
      <w:r>
        <w:t>Stader</w:t>
      </w:r>
      <w:proofErr w:type="spellEnd"/>
      <w:r>
        <w:t xml:space="preserve"> et al. </w:t>
      </w:r>
      <w:r>
        <w:fldChar w:fldCharType="begin" w:fldLock="1"/>
      </w:r>
      <w:r w:rsidR="00C62CD1">
        <w:instrText>ADDIN CSL_CITATION {"citationItems":[{"id":"ITEM-1","itemData":{"DOI":"10.1007/s40262-018-0709-7","ISBN":"0123456789","ISSN":"0312-5963","abstract":"Background: Aging is characterized by anatomical, physiological, and biological changes that can impact drug kinetics. The elderly are often excluded from clinical trials and knowledge about drug kinetics and drug–drug interaction magnitudes is sparse. Physiologically based pharmacokinetic modeling can overcome this clinical limitation but detailed descriptions of the population characteristics are essential to adequately inform models. Objective: The objective of this study was to develop and verify a population database for aging Caucasians considering anatomical, physiological, and biological system parameters required to inform a physiologically based pharmacokinetic model that included population variability. Methods: A structured literature search was performed to analyze age-dependent changes of system parameters. All collated data were carefully analyzed, and descriptive mathematical equations were derived. Results: A total of 362 studies were found of which 318 studies were included in the analysis as they reported rich data for anthropometric parameters and specific organs (e.g., liver). Continuous functions could be derived for most system parameters describing a Caucasian population from 20 to 99 years of age with variability. Areas with sparse data were identified such as tissue composition, but knowledge gaps were filled with plausible qualified assumptions. The developed population was implemented in Matlab ® and estimated system parameters from 1000 virtual individuals were in accordance with independent observed data showing the robustness of the developed population. Conclusions: The developed repository for aging subjects provides a singular specific source for key system parameters needed for physiologically based pharmacokinetic modeling and can in turn be used to investigate drug kinetics and drug–drug interaction magnitudes in the elderly.","author":[{"dropping-particle":"","family":"Stader","given":"Felix","non-dropping-particle":"","parse-names":false,"suffix":""},{"dropping-particle":"","family":"Siccardi","given":"Marco","non-dropping-particle":"","parse-names":false,"suffix":""},{"dropping-particle":"","family":"Battegay","given":"Manuel","non-dropping-particle":"","parse-names":false,"suffix":""},{"dropping-particle":"","family":"Kinvig","given":"Hannah","non-dropping-particle":"","parse-names":false,"suffix":""},{"dropping-particle":"","family":"Penny","given":"Melissa A.","non-dropping-particle":"","parse-names":false,"suffix":""},{"dropping-particle":"","family":"Marzolini","given":"Catia","non-dropping-particle":"","parse-names":false,"suffix":""}],"container-title":"Clinical Pharmacokinetics","id":"ITEM-1","issue":"4","issued":{"date-parts":[["2019","4","21"]]},"page":"483-501","publisher":"Springer International Publishing","title":"Repository Describing an Aging Population to Inform Physiologically Based Pharmacokinetic Models Considering Anatomical, Physiological, and Biological Age-Dependent Changes","type":"article-journal","volume":"58"},"uris":["http://www.mendeley.com/documents/?uuid=d6dcd661-4460-40fc-a851-c0ee5758a373"]}],"mendeley":{"formattedCitation":"(Stader et al. 2019)","plainTextFormattedCitation":"(Stader et al. 2019)","previouslyFormattedCitation":"(Stader et al. 2019)"},"properties":{"noteIndex":0},"schema":"https://github.com/citation-style-language/schema/raw/master/csl-citation.json"}</w:instrText>
      </w:r>
      <w:r>
        <w:fldChar w:fldCharType="separate"/>
      </w:r>
      <w:r w:rsidR="00C62CD1" w:rsidRPr="00C62CD1">
        <w:rPr>
          <w:noProof/>
        </w:rPr>
        <w:t>(Stader et al. 2019)</w:t>
      </w:r>
      <w:r>
        <w:fldChar w:fldCharType="end"/>
      </w:r>
      <w:r>
        <w:t xml:space="preserve">, where they have used the </w:t>
      </w:r>
      <w:r w:rsidR="008C76D9">
        <w:t>a</w:t>
      </w:r>
      <w:r w:rsidR="008C76D9" w:rsidRPr="008C76D9">
        <w:t>nthropometric data of 106,698 Caucasians</w:t>
      </w:r>
      <w:r w:rsidR="008C76D9">
        <w:t xml:space="preserve"> to develop equation </w:t>
      </w:r>
      <w:r>
        <w:t>from year 20 to 90</w:t>
      </w:r>
      <w:r w:rsidR="00EE6AD7">
        <w:t>. Considering</w:t>
      </w:r>
      <w:r w:rsidR="003734D3">
        <w:t xml:space="preserve"> th</w:t>
      </w:r>
      <w:r w:rsidR="00EE6AD7">
        <w:t>eir</w:t>
      </w:r>
      <w:r w:rsidR="003734D3">
        <w:t xml:space="preserve"> equation </w:t>
      </w:r>
      <w:r w:rsidR="00EE6AD7">
        <w:t>and</w:t>
      </w:r>
      <w:r w:rsidR="003734D3">
        <w:t xml:space="preserve"> variability, regression equation was formed from 0 to 90 years, where equation </w:t>
      </w:r>
      <w:r w:rsidR="002154F8">
        <w:t>1</w:t>
      </w:r>
      <w:r w:rsidR="003734D3">
        <w:t xml:space="preserve"> refers to male body weight and equation </w:t>
      </w:r>
      <w:r w:rsidR="002154F8">
        <w:t>2</w:t>
      </w:r>
      <w:r w:rsidR="003734D3">
        <w:t xml:space="preserve"> denotes female body weight respectively.</w:t>
      </w:r>
      <w:r w:rsidR="008C76D9">
        <w:t xml:space="preserve"> For validating the equation ICRP 89 da</w:t>
      </w:r>
      <w:r w:rsidR="00C62CD1">
        <w:t>t</w:t>
      </w:r>
      <w:r w:rsidR="008C76D9">
        <w:t xml:space="preserve">aset </w:t>
      </w:r>
      <w:r w:rsidR="00C62CD1">
        <w:fldChar w:fldCharType="begin" w:fldLock="1"/>
      </w:r>
      <w:r w:rsidR="000B4B26">
        <w:instrText>ADDIN CSL_CITATION {"citationItems":[{"id":"ITEM-1","itemData":{"DOI":"10.1016/S0146-6453(03)00002-2","ISSN":"01466453","abstract":"This report presents detailed information on age- and gender-related differences in the anatomical and physiological characteristics of reference individuals. These reference values provide needed input to prospective dosimetry calculations for radiation protection purposes for both workers and members of the general public. The purpose of this report is to consolidate and unify in one publication, important new information on reference anatomical and physiological values that has become available since Publication 23 was published by the ICRP in 1975. There are two aspects of this work. The first is to revise and extend the information in Publication 23 as appropriate. The second is to provide additional information on individual variation among grossly normal individuals resulting from differences in age, gender, race, or other factors. This publication collects, unifies, and expands the updated ICRP reference values for the purpose of providing a comprehensive and consistent set of age- and gender-specific reference values for anatomical and physiological features of the human body pertinent to radiation dosimetry. The reference values given in this report are based on: (a) anatomical and physiological information not published before by the ICRP; (b) recent ICRP publications containing reference value information; and (c) information in Publication 23 that is still considered valid and appropriate for radiation protection purposes. Moving from the past emphasis on 'Reference Man', the new report presents a series of reference values for both male and female subjects of six different ages: newborn, 1 year, 5 years, 10 years, 15 years, and adult. In selecting reference values, the Commission has used data on Western Europeans and North Americans because these populations have been well studied with respect to antomy, body composition, and physiology. When appropriate, comparisons are made between the chosen reference values and data from several Asian populations. The first section of the report provides summary tables of all the anatomical and physiological parameters given as reference values in this publication. These results give a comprehensive view of reference values for an individual as influenced by age and gender. The second section describes characteristics of dosimetric importance for the embryo and fetus. Information is provided on the development of the total body and the timing of appearance and development of the various organ systems.…","author":[{"dropping-particle":"","family":"Valentin","given":"J.","non-dropping-particle":"","parse-names":false,"suffix":""},{"dropping-particle":"","family":"Streffer","given":"Christian","non-dropping-particle":"","parse-names":false,"suffix":""}],"container-title":"Annals of the ICRP","id":"ITEM-1","issue":"3-4","issued":{"date-parts":[["2002"]]},"page":"1-277","title":"Basic anatomical and physiological data for use in radiological protection: Reference values - ICRP Publication 89","type":"article-journal","volume":"32"},"uris":["http://www.mendeley.com/documents/?uuid=a14dc1ff-d9ac-4584-8c00-510373d30b76"]}],"mendeley":{"formattedCitation":"(Valentin and Streffer 2002)","plainTextFormattedCitation":"(Valentin and Streffer 2002)","previouslyFormattedCitation":"(Valentin and Streffer 2002)"},"properties":{"noteIndex":0},"schema":"https://github.com/citation-style-language/schema/raw/master/csl-citation.json"}</w:instrText>
      </w:r>
      <w:r w:rsidR="00C62CD1">
        <w:fldChar w:fldCharType="separate"/>
      </w:r>
      <w:r w:rsidR="00C62CD1" w:rsidRPr="00C62CD1">
        <w:rPr>
          <w:noProof/>
        </w:rPr>
        <w:t>(Valentin and Streffer 2002)</w:t>
      </w:r>
      <w:r w:rsidR="00C62CD1">
        <w:fldChar w:fldCharType="end"/>
      </w:r>
      <w:r w:rsidR="00C62CD1">
        <w:t xml:space="preserve"> </w:t>
      </w:r>
      <w:r w:rsidR="008C76D9">
        <w:t xml:space="preserve">and another data from </w:t>
      </w:r>
      <w:proofErr w:type="spellStart"/>
      <w:r w:rsidR="008C76D9">
        <w:t>Stader</w:t>
      </w:r>
      <w:proofErr w:type="spellEnd"/>
      <w:r w:rsidR="008C76D9">
        <w:t xml:space="preserve"> et al was used where they have collected the data from </w:t>
      </w:r>
      <w:r w:rsidR="008C76D9" w:rsidRPr="008C76D9">
        <w:t>106,698 Caucasians</w:t>
      </w:r>
      <w:r w:rsidR="008C76D9">
        <w:t>.</w:t>
      </w:r>
      <w:r w:rsidR="00C62CD1">
        <w:t xml:space="preserve"> Similarly, equation for body height was made with introduced variability</w:t>
      </w:r>
      <w:r w:rsidR="00BC5738">
        <w:t xml:space="preserve"> (E3 </w:t>
      </w:r>
      <w:r w:rsidR="0077571A">
        <w:t xml:space="preserve">for male </w:t>
      </w:r>
      <w:r w:rsidR="00BC5738">
        <w:t>&amp; E4</w:t>
      </w:r>
      <w:r w:rsidR="0077571A">
        <w:t xml:space="preserve"> for female</w:t>
      </w:r>
      <w:r w:rsidR="00BC5738">
        <w:t>)</w:t>
      </w:r>
      <w:r w:rsidR="00916BC9">
        <w:t xml:space="preserve"> </w:t>
      </w:r>
      <w:r w:rsidR="00B7163A">
        <w:fldChar w:fldCharType="begin" w:fldLock="1"/>
      </w:r>
      <w:r w:rsidR="00ED684D">
        <w:instrText>ADDIN CSL_CITATION {"citationItems":[{"id":"ITEM-1","itemData":{"DOI":"10.1111/j.1651-2227.2011.02415.x","ISBN":"4346368484","ISSN":"08035253","abstract":"Aim: National European growth references differ. We aimed to convert (harmonize) currently used charts into a single unified interchangeable LMS format for each European nation. Methods: Nine currently used national European growth references from Belgium (2009), France (1979), Poland (2001), Sweden (2002), Switzerland (1989), the UK (1990), Italy (2006) and Germany (1979 and 1997) were harmonized and compared with the international WHO child growth standards and WHO growth reference data for 5-19 years. Results: European growth charts can be harmonized. The approach appears useful as height, and body mass index (BMI) is inappropriately represented by WHO references. European height references exhibit warping when plotted against the WHO reference. The French appears too short, the other Europeans too tall. Also, the BMI is not appropriately represented by the WHO references. Conclusions: Harmonizing references is a novel, convenient and cost-effective approach for converting historic and/or incomplete local or national growth reference charts into a unified interchangeable LMS format. Harmonizing facilitates producing growth references 'on demand', for limited regional purposes, for ethnically, socio-economically or politically defined minorities, but also for matching geographically different groups of children and adolescents for international growth and registry studies. © 2011 The Author(s)/Acta Pædiatrica © 2011 Foundation Acta Pædiatrica.","author":[{"dropping-particle":"","family":"Hermanussen","given":"M.","non-dropping-particle":"","parse-names":false,"suffix":""},{"dropping-particle":"","family":"Aßmann","given":"C.","non-dropping-particle":"","parse-names":false,"suffix":""},{"dropping-particle":"","family":"Wöhling","given":"H.","non-dropping-particle":"","parse-names":false,"suffix":""},{"dropping-particle":"","family":"Zabransky","given":"M.","non-dropping-particle":"","parse-names":false,"suffix":""}],"container-title":"Acta Paediatrica","id":"ITEM-1","issue":"1","issued":{"date-parts":[["2012","1"]]},"page":"78-84","title":"Harmonizing national growth references for multi-centre surveys, drug monitoring and international postmarketing surveillance","type":"article-journal","volume":"101"},"uris":["http://www.mendeley.com/documents/?uuid=368085e8-8ada-4b1e-9e36-39a65c154c5f"]}],"mendeley":{"formattedCitation":"(Hermanussen et al. 2012)","plainTextFormattedCitation":"(Hermanussen et al. 2012)","previouslyFormattedCitation":"(Hermanussen et al. 2012)"},"properties":{"noteIndex":0},"schema":"https://github.com/citation-style-language/schema/raw/master/csl-citation.json"}</w:instrText>
      </w:r>
      <w:r w:rsidR="00B7163A">
        <w:fldChar w:fldCharType="separate"/>
      </w:r>
      <w:r w:rsidR="00B7163A" w:rsidRPr="00B7163A">
        <w:rPr>
          <w:noProof/>
        </w:rPr>
        <w:t>(Hermanussen et al. 2012)</w:t>
      </w:r>
      <w:r w:rsidR="00B7163A">
        <w:fldChar w:fldCharType="end"/>
      </w:r>
      <w:r w:rsidR="00C62CD1">
        <w:t>.</w:t>
      </w:r>
    </w:p>
    <w:p w14:paraId="4DBE4BBE" w14:textId="77777777" w:rsidR="00C62CD1" w:rsidRDefault="00C62CD1" w:rsidP="008C76D9">
      <w:pPr>
        <w:jc w:val="both"/>
      </w:pPr>
    </w:p>
    <w:p w14:paraId="186C9CCE" w14:textId="6A995590" w:rsidR="003734D3" w:rsidRPr="009F5A41" w:rsidRDefault="003734D3" w:rsidP="00AC4ECE">
      <w:pPr>
        <w:rPr>
          <w:lang w:val="es-ES"/>
        </w:rPr>
      </w:pPr>
      <w:r w:rsidRPr="00A84997">
        <w:rPr>
          <w:lang w:val="es-ES"/>
        </w:rPr>
        <w:t>BW=</w:t>
      </w:r>
      <w:r w:rsidR="001C3726" w:rsidRPr="001C3726">
        <w:rPr>
          <w:lang w:val="es-ES"/>
        </w:rPr>
        <w:t>3.382e+00</w:t>
      </w:r>
      <w:r w:rsidRPr="00A84997">
        <w:rPr>
          <w:lang w:val="es-ES"/>
        </w:rPr>
        <w:t>+</w:t>
      </w:r>
      <w:r w:rsidR="00A051AE" w:rsidRPr="00A051AE">
        <w:rPr>
          <w:lang w:val="es-ES"/>
        </w:rPr>
        <w:t>2.866e+00</w:t>
      </w:r>
      <w:r w:rsidRPr="00A84997">
        <w:rPr>
          <w:lang w:val="es-ES"/>
        </w:rPr>
        <w:t>*a+(</w:t>
      </w:r>
      <w:r w:rsidR="00A051AE" w:rsidRPr="00A051AE">
        <w:rPr>
          <w:lang w:val="es-ES"/>
        </w:rPr>
        <w:t>1.694e-</w:t>
      </w:r>
      <w:proofErr w:type="gramStart"/>
      <w:r w:rsidR="00A051AE" w:rsidRPr="00A051AE">
        <w:rPr>
          <w:lang w:val="es-ES"/>
        </w:rPr>
        <w:t>01</w:t>
      </w:r>
      <w:r w:rsidR="008C76D9" w:rsidRPr="00A84997">
        <w:rPr>
          <w:lang w:val="es-ES"/>
        </w:rPr>
        <w:t>)*</w:t>
      </w:r>
      <w:proofErr w:type="gramEnd"/>
      <w:r w:rsidRPr="00A84997">
        <w:rPr>
          <w:lang w:val="es-ES"/>
        </w:rPr>
        <w:t>a</w:t>
      </w:r>
      <w:r w:rsidRPr="00A84997">
        <w:rPr>
          <w:vertAlign w:val="superscript"/>
          <w:lang w:val="es-ES"/>
        </w:rPr>
        <w:t>2</w:t>
      </w:r>
      <w:r w:rsidRPr="00A84997">
        <w:rPr>
          <w:lang w:val="es-ES"/>
        </w:rPr>
        <w:t>-(</w:t>
      </w:r>
      <w:r w:rsidR="00A051AE" w:rsidRPr="00A051AE">
        <w:rPr>
          <w:lang w:val="es-ES"/>
        </w:rPr>
        <w:t>1.169e-02</w:t>
      </w:r>
      <w:r w:rsidRPr="00A84997">
        <w:rPr>
          <w:lang w:val="es-ES"/>
        </w:rPr>
        <w:t>)*a</w:t>
      </w:r>
      <w:r w:rsidRPr="00A84997">
        <w:rPr>
          <w:vertAlign w:val="superscript"/>
          <w:lang w:val="es-ES"/>
        </w:rPr>
        <w:t>3</w:t>
      </w:r>
      <w:r w:rsidRPr="00A84997">
        <w:rPr>
          <w:lang w:val="es-ES"/>
        </w:rPr>
        <w:t>+(</w:t>
      </w:r>
      <w:r w:rsidR="00DB68D4" w:rsidRPr="00DB68D4">
        <w:rPr>
          <w:lang w:val="es-ES"/>
        </w:rPr>
        <w:t>2.577e-04</w:t>
      </w:r>
      <w:r w:rsidRPr="00A84997">
        <w:rPr>
          <w:lang w:val="es-ES"/>
        </w:rPr>
        <w:t>)*a</w:t>
      </w:r>
      <w:r w:rsidRPr="00A84997">
        <w:rPr>
          <w:vertAlign w:val="superscript"/>
          <w:lang w:val="es-ES"/>
        </w:rPr>
        <w:t>4</w:t>
      </w:r>
      <w:r w:rsidRPr="00A84997">
        <w:rPr>
          <w:lang w:val="es-ES"/>
        </w:rPr>
        <w:t>-(</w:t>
      </w:r>
      <w:r w:rsidR="00DB68D4" w:rsidRPr="00DB68D4">
        <w:rPr>
          <w:lang w:val="es-ES"/>
        </w:rPr>
        <w:t>2.484e-06</w:t>
      </w:r>
      <w:r w:rsidRPr="00A84997">
        <w:rPr>
          <w:lang w:val="es-ES"/>
        </w:rPr>
        <w:t>)*a</w:t>
      </w:r>
      <w:r w:rsidRPr="00A84997">
        <w:rPr>
          <w:vertAlign w:val="superscript"/>
          <w:lang w:val="es-ES"/>
        </w:rPr>
        <w:t>5</w:t>
      </w:r>
      <w:r w:rsidRPr="00A84997">
        <w:rPr>
          <w:lang w:val="es-ES"/>
        </w:rPr>
        <w:t>+(</w:t>
      </w:r>
      <w:r w:rsidR="00DB68D4" w:rsidRPr="00DB68D4">
        <w:rPr>
          <w:lang w:val="es-ES"/>
        </w:rPr>
        <w:t>8.891e-09</w:t>
      </w:r>
      <w:r w:rsidRPr="00A84997">
        <w:rPr>
          <w:lang w:val="es-ES"/>
        </w:rPr>
        <w:t>)*a</w:t>
      </w:r>
      <w:r w:rsidRPr="00A84997">
        <w:rPr>
          <w:vertAlign w:val="superscript"/>
          <w:lang w:val="es-ES"/>
        </w:rPr>
        <w:t>6</w:t>
      </w:r>
      <w:r w:rsidRPr="00A84997">
        <w:rPr>
          <w:lang w:val="es-ES"/>
        </w:rPr>
        <w:t xml:space="preserve">        </w:t>
      </w:r>
      <w:r w:rsidRPr="009F5A41">
        <w:rPr>
          <w:lang w:val="es-ES"/>
        </w:rPr>
        <w:t xml:space="preserve">                                  (E</w:t>
      </w:r>
      <w:r w:rsidR="002154F8">
        <w:rPr>
          <w:lang w:val="es-ES"/>
        </w:rPr>
        <w:t>1</w:t>
      </w:r>
      <w:r w:rsidRPr="009F5A41">
        <w:rPr>
          <w:lang w:val="es-ES"/>
        </w:rPr>
        <w:t>)</w:t>
      </w:r>
    </w:p>
    <w:p w14:paraId="19C84A14" w14:textId="4D83F5A5" w:rsidR="003734D3" w:rsidRPr="009F5A41" w:rsidRDefault="003734D3" w:rsidP="00AC4ECE">
      <w:pPr>
        <w:rPr>
          <w:lang w:val="es-ES"/>
        </w:rPr>
      </w:pPr>
      <w:r w:rsidRPr="009F5A41">
        <w:rPr>
          <w:lang w:val="es-ES"/>
        </w:rPr>
        <w:t>BW=2.354+4.050*a-(3.240e-</w:t>
      </w:r>
      <w:proofErr w:type="gramStart"/>
      <w:r w:rsidRPr="009F5A41">
        <w:rPr>
          <w:lang w:val="es-ES"/>
        </w:rPr>
        <w:t>02)*</w:t>
      </w:r>
      <w:proofErr w:type="gramEnd"/>
      <w:r w:rsidRPr="009F5A41">
        <w:rPr>
          <w:lang w:val="es-ES"/>
        </w:rPr>
        <w:t>a</w:t>
      </w:r>
      <w:r w:rsidRPr="009F5A41">
        <w:rPr>
          <w:vertAlign w:val="superscript"/>
          <w:lang w:val="es-ES"/>
        </w:rPr>
        <w:t>2</w:t>
      </w:r>
      <w:r w:rsidRPr="009F5A41">
        <w:rPr>
          <w:lang w:val="es-ES"/>
        </w:rPr>
        <w:t>-(3.057e-03)*a</w:t>
      </w:r>
      <w:r w:rsidRPr="009F5A41">
        <w:rPr>
          <w:vertAlign w:val="superscript"/>
          <w:lang w:val="es-ES"/>
        </w:rPr>
        <w:t>3</w:t>
      </w:r>
      <w:r w:rsidRPr="009F5A41">
        <w:rPr>
          <w:lang w:val="es-ES"/>
        </w:rPr>
        <w:t>+(9.353e-05)*a</w:t>
      </w:r>
      <w:r w:rsidRPr="009F5A41">
        <w:rPr>
          <w:vertAlign w:val="superscript"/>
          <w:lang w:val="es-ES"/>
        </w:rPr>
        <w:t>4</w:t>
      </w:r>
      <w:r w:rsidRPr="009F5A41">
        <w:rPr>
          <w:lang w:val="es-ES"/>
        </w:rPr>
        <w:t>-(1.022e-06)*a</w:t>
      </w:r>
      <w:r w:rsidRPr="009F5A41">
        <w:rPr>
          <w:vertAlign w:val="superscript"/>
          <w:lang w:val="es-ES"/>
        </w:rPr>
        <w:t>5</w:t>
      </w:r>
      <w:r w:rsidRPr="009F5A41">
        <w:rPr>
          <w:lang w:val="es-ES"/>
        </w:rPr>
        <w:t>+(3.918e-09)*a</w:t>
      </w:r>
      <w:r w:rsidRPr="009F5A41">
        <w:rPr>
          <w:vertAlign w:val="superscript"/>
          <w:lang w:val="es-ES"/>
        </w:rPr>
        <w:t xml:space="preserve">6 </w:t>
      </w:r>
      <w:r w:rsidRPr="009F5A41">
        <w:rPr>
          <w:lang w:val="es-ES"/>
        </w:rPr>
        <w:t xml:space="preserve">                                                                                (E</w:t>
      </w:r>
      <w:r w:rsidR="002154F8">
        <w:rPr>
          <w:lang w:val="es-ES"/>
        </w:rPr>
        <w:t>2</w:t>
      </w:r>
      <w:r w:rsidRPr="009F5A41">
        <w:rPr>
          <w:lang w:val="es-ES"/>
        </w:rPr>
        <w:t>)</w:t>
      </w:r>
    </w:p>
    <w:p w14:paraId="33CEA06E" w14:textId="2283A746" w:rsidR="00C62CD1" w:rsidRPr="009F5A41" w:rsidRDefault="00C62CD1" w:rsidP="00C62CD1">
      <w:pPr>
        <w:rPr>
          <w:lang w:val="es-ES"/>
        </w:rPr>
      </w:pPr>
      <w:r w:rsidRPr="009F5A41">
        <w:rPr>
          <w:lang w:val="es-ES"/>
        </w:rPr>
        <w:t>HT=(5.869e+</w:t>
      </w:r>
      <w:proofErr w:type="gramStart"/>
      <w:r w:rsidRPr="009F5A41">
        <w:rPr>
          <w:lang w:val="es-ES"/>
        </w:rPr>
        <w:t>01)+(</w:t>
      </w:r>
      <w:proofErr w:type="gramEnd"/>
      <w:r w:rsidRPr="009F5A41">
        <w:rPr>
          <w:lang w:val="es-ES"/>
        </w:rPr>
        <w:t>1.265e+01)*a-(4.665e-01)*a</w:t>
      </w:r>
      <w:r w:rsidRPr="009F5A41">
        <w:rPr>
          <w:vertAlign w:val="superscript"/>
          <w:lang w:val="es-ES"/>
        </w:rPr>
        <w:t>2</w:t>
      </w:r>
      <w:r w:rsidRPr="009F5A41">
        <w:rPr>
          <w:lang w:val="es-ES"/>
        </w:rPr>
        <w:t>+(7.198e-03)*a</w:t>
      </w:r>
      <w:r w:rsidRPr="009F5A41">
        <w:rPr>
          <w:vertAlign w:val="superscript"/>
          <w:lang w:val="es-ES"/>
        </w:rPr>
        <w:t>3</w:t>
      </w:r>
      <w:r w:rsidRPr="009F5A41">
        <w:rPr>
          <w:lang w:val="es-ES"/>
        </w:rPr>
        <w:t>-(3.224e-05)*a</w:t>
      </w:r>
      <w:r w:rsidRPr="009F5A41">
        <w:rPr>
          <w:vertAlign w:val="superscript"/>
          <w:lang w:val="es-ES"/>
        </w:rPr>
        <w:t>4</w:t>
      </w:r>
      <w:r w:rsidRPr="009F5A41">
        <w:rPr>
          <w:lang w:val="es-ES"/>
        </w:rPr>
        <w:t>-(2.512e-07)*a</w:t>
      </w:r>
      <w:r w:rsidRPr="009F5A41">
        <w:rPr>
          <w:vertAlign w:val="superscript"/>
          <w:lang w:val="es-ES"/>
        </w:rPr>
        <w:t>5</w:t>
      </w:r>
      <w:r w:rsidRPr="009F5A41">
        <w:rPr>
          <w:lang w:val="es-ES"/>
        </w:rPr>
        <w:t>+(2.071e-09)*a</w:t>
      </w:r>
      <w:r w:rsidRPr="009F5A41">
        <w:rPr>
          <w:vertAlign w:val="superscript"/>
          <w:lang w:val="es-ES"/>
        </w:rPr>
        <w:t>6</w:t>
      </w:r>
      <w:r w:rsidR="0096590D" w:rsidRPr="009F5A41">
        <w:rPr>
          <w:vertAlign w:val="superscript"/>
          <w:lang w:val="es-ES"/>
        </w:rPr>
        <w:t xml:space="preserve">    </w:t>
      </w:r>
      <w:r w:rsidR="0096590D" w:rsidRPr="009F5A41">
        <w:rPr>
          <w:lang w:val="es-ES"/>
        </w:rPr>
        <w:t xml:space="preserve">                                                                                                         (E</w:t>
      </w:r>
      <w:r w:rsidR="002154F8">
        <w:rPr>
          <w:lang w:val="es-ES"/>
        </w:rPr>
        <w:t>3</w:t>
      </w:r>
      <w:r w:rsidR="0096590D" w:rsidRPr="009F5A41">
        <w:rPr>
          <w:lang w:val="es-ES"/>
        </w:rPr>
        <w:t>)</w:t>
      </w:r>
    </w:p>
    <w:p w14:paraId="18ED7A86" w14:textId="4B8A00BE" w:rsidR="0096590D" w:rsidRPr="009F5A41" w:rsidRDefault="00C62CD1" w:rsidP="00C62CD1">
      <w:pPr>
        <w:rPr>
          <w:lang w:val="es-ES"/>
        </w:rPr>
      </w:pPr>
      <w:r w:rsidRPr="009F5A41">
        <w:rPr>
          <w:lang w:val="es-ES"/>
        </w:rPr>
        <w:t>HT=(5.373e+</w:t>
      </w:r>
      <w:proofErr w:type="gramStart"/>
      <w:r w:rsidRPr="009F5A41">
        <w:rPr>
          <w:lang w:val="es-ES"/>
        </w:rPr>
        <w:t>01)+(</w:t>
      </w:r>
      <w:proofErr w:type="gramEnd"/>
      <w:r w:rsidRPr="009F5A41">
        <w:rPr>
          <w:lang w:val="es-ES"/>
        </w:rPr>
        <w:t>1.296e+01)*a-(5.506e-01)*a</w:t>
      </w:r>
      <w:r w:rsidRPr="009F5A41">
        <w:rPr>
          <w:vertAlign w:val="superscript"/>
          <w:lang w:val="es-ES"/>
        </w:rPr>
        <w:t>2</w:t>
      </w:r>
      <w:r w:rsidRPr="009F5A41">
        <w:rPr>
          <w:lang w:val="es-ES"/>
        </w:rPr>
        <w:t>+(1.113e-02)*a</w:t>
      </w:r>
      <w:r w:rsidRPr="009F5A41">
        <w:rPr>
          <w:vertAlign w:val="superscript"/>
          <w:lang w:val="es-ES"/>
        </w:rPr>
        <w:t>3</w:t>
      </w:r>
      <w:r w:rsidRPr="009F5A41">
        <w:rPr>
          <w:lang w:val="es-ES"/>
        </w:rPr>
        <w:t>-(1.106e-04)*a</w:t>
      </w:r>
      <w:r w:rsidRPr="009F5A41">
        <w:rPr>
          <w:vertAlign w:val="superscript"/>
          <w:lang w:val="es-ES"/>
        </w:rPr>
        <w:t>4</w:t>
      </w:r>
      <w:r w:rsidRPr="009F5A41">
        <w:rPr>
          <w:lang w:val="es-ES"/>
        </w:rPr>
        <w:t>+(4.697e-07)*a</w:t>
      </w:r>
      <w:r w:rsidRPr="009F5A41">
        <w:rPr>
          <w:vertAlign w:val="superscript"/>
          <w:lang w:val="es-ES"/>
        </w:rPr>
        <w:t>5</w:t>
      </w:r>
      <w:r w:rsidRPr="009F5A41">
        <w:rPr>
          <w:lang w:val="es-ES"/>
        </w:rPr>
        <w:t>-(4.416e-10)*a</w:t>
      </w:r>
      <w:r w:rsidRPr="009F5A41">
        <w:rPr>
          <w:vertAlign w:val="superscript"/>
          <w:lang w:val="es-ES"/>
        </w:rPr>
        <w:t>6</w:t>
      </w:r>
      <w:r w:rsidR="0096590D" w:rsidRPr="009F5A41">
        <w:rPr>
          <w:vertAlign w:val="superscript"/>
          <w:lang w:val="es-ES"/>
        </w:rPr>
        <w:t xml:space="preserve">                    </w:t>
      </w:r>
      <w:r w:rsidR="0096590D" w:rsidRPr="009F5A41">
        <w:rPr>
          <w:lang w:val="es-ES"/>
        </w:rPr>
        <w:tab/>
      </w:r>
      <w:r w:rsidR="0096590D" w:rsidRPr="009F5A41">
        <w:rPr>
          <w:lang w:val="es-ES"/>
        </w:rPr>
        <w:tab/>
      </w:r>
      <w:r w:rsidR="0096590D" w:rsidRPr="009F5A41">
        <w:rPr>
          <w:lang w:val="es-ES"/>
        </w:rPr>
        <w:tab/>
      </w:r>
      <w:r w:rsidR="0096590D" w:rsidRPr="009F5A41">
        <w:rPr>
          <w:lang w:val="es-ES"/>
        </w:rPr>
        <w:tab/>
      </w:r>
      <w:r w:rsidR="0096590D" w:rsidRPr="009F5A41">
        <w:rPr>
          <w:lang w:val="es-ES"/>
        </w:rPr>
        <w:tab/>
      </w:r>
      <w:r w:rsidR="0096590D" w:rsidRPr="009F5A41">
        <w:rPr>
          <w:lang w:val="es-ES"/>
        </w:rPr>
        <w:tab/>
      </w:r>
      <w:r w:rsidR="0096590D" w:rsidRPr="009F5A41">
        <w:rPr>
          <w:lang w:val="es-ES"/>
        </w:rPr>
        <w:tab/>
      </w:r>
      <w:r w:rsidR="0096590D" w:rsidRPr="009F5A41">
        <w:rPr>
          <w:lang w:val="es-ES"/>
        </w:rPr>
        <w:tab/>
      </w:r>
      <w:r w:rsidR="0096590D" w:rsidRPr="009F5A41">
        <w:rPr>
          <w:lang w:val="es-ES"/>
        </w:rPr>
        <w:tab/>
        <w:t>(E</w:t>
      </w:r>
      <w:r w:rsidR="002154F8">
        <w:rPr>
          <w:lang w:val="es-ES"/>
        </w:rPr>
        <w:t>4</w:t>
      </w:r>
      <w:r w:rsidR="0096590D" w:rsidRPr="009F5A41">
        <w:rPr>
          <w:lang w:val="es-ES"/>
        </w:rPr>
        <w:t>)</w:t>
      </w:r>
    </w:p>
    <w:p w14:paraId="09E3F6CF" w14:textId="77777777" w:rsidR="0038729C" w:rsidRPr="00764210" w:rsidRDefault="0038729C" w:rsidP="0038729C">
      <w:pPr>
        <w:rPr>
          <w:lang w:val="es-ES"/>
        </w:rPr>
      </w:pPr>
    </w:p>
    <w:p w14:paraId="408572F1" w14:textId="7A5934C6" w:rsidR="00481408" w:rsidRPr="009F5A41" w:rsidRDefault="00481408" w:rsidP="00481408">
      <w:pPr>
        <w:pStyle w:val="Heading1"/>
        <w:rPr>
          <w:rFonts w:asciiTheme="minorHAnsi" w:hAnsiTheme="minorHAnsi" w:cstheme="minorHAnsi"/>
          <w:szCs w:val="24"/>
        </w:rPr>
      </w:pPr>
      <w:r w:rsidRPr="009F5A41">
        <w:rPr>
          <w:rFonts w:asciiTheme="minorHAnsi" w:hAnsiTheme="minorHAnsi" w:cstheme="minorHAnsi"/>
          <w:szCs w:val="24"/>
        </w:rPr>
        <w:t>Blood flow to organs</w:t>
      </w:r>
    </w:p>
    <w:p w14:paraId="5A976D61" w14:textId="777DA7A9" w:rsidR="00481408" w:rsidRDefault="00EA0043" w:rsidP="002553C8">
      <w:pPr>
        <w:jc w:val="both"/>
      </w:pPr>
      <w:r>
        <w:t xml:space="preserve">Limited data on blood flow to organ makes it a challenging task to model these compartments for flow. </w:t>
      </w:r>
      <w:r w:rsidR="00C32A0E">
        <w:t xml:space="preserve">In case </w:t>
      </w:r>
      <w:r w:rsidR="00E3306F">
        <w:t>of</w:t>
      </w:r>
      <w:r w:rsidR="00C32A0E">
        <w:t xml:space="preserve"> cardiac output, </w:t>
      </w:r>
      <w:r w:rsidR="00CA6968">
        <w:t>calculation was done based on body surface area. Body Surface area was calculated by Dubois formula</w:t>
      </w:r>
      <w:r w:rsidR="00ED684D">
        <w:t xml:space="preserve"> shown in E</w:t>
      </w:r>
      <w:r w:rsidR="00FB73DB">
        <w:t>5</w:t>
      </w:r>
      <w:r w:rsidR="00CA6968">
        <w:t xml:space="preserve"> </w:t>
      </w:r>
      <w:r w:rsidR="00FB73DB">
        <w:fldChar w:fldCharType="begin" w:fldLock="1"/>
      </w:r>
      <w:r w:rsidR="00F9286C">
        <w:instrText>ADDIN CSL_CITATION {"citationItems":[{"id":"ITEM-1","itemData":{"DOI":"10.1038/srep27966","ISSN":"20452322","abstract":"Body surface area (BSA) plays a key role in several medical fields, including cancer chemotherapy, transplantology, burn treatment and toxicology. BSA is often a major factor in the determination of the course of treatment and drug dosage. A series of formulae to simplify the process have been developed. Because easy-To-identify, yet general, body coefficient results of those formulae vary considerably, the question arises as to whether the choice of a particular formula is valid and safe for patients. Here we show that discrepancies between most of the known BSA formulae can reach 0.5 m 2 for the standard adult physique. Although many previous studies have demonstrated that certain BSA formulae provide an almost exact fit with the patients examined, all of these studies have been performed on a limited and isolated group of people. Our analysis presents a broader perspective, considering 25 BSA formulae. The analysis revealed that the choice of a particular formula is a difficult task. Differences among calculations made by the formulae are so great that, in certain cases, they may considerably affect patients' mortality, especially for people with an abnormal physique or for children.","author":[{"dropping-particle":"","family":"Redlarski","given":"Grzegorz","non-dropping-particle":"","parse-names":false,"suffix":""},{"dropping-particle":"","family":"Palkowski","given":"Aleksander","non-dropping-particle":"","parse-names":false,"suffix":""},{"dropping-particle":"","family":"Krawczuk","given":"Marek","non-dropping-particle":"","parse-names":false,"suffix":""}],"container-title":"Scientific Reports","id":"ITEM-1","issue":"1","issued":{"date-parts":[["2016","9","21"]]},"page":"27966","publisher":"Nature Publishing Group","title":"Body surface area formulae: An alarming ambiguity","type":"article-journal","volume":"6"},"uris":["http://www.mendeley.com/documents/?uuid=4a0324f6-8579-4dee-8235-d74313e1ff93"]},{"id":"ITEM-2","itemData":{"ISSN":"08999007","PMID":"2520314","author":[{"dropping-particle":"","family":"Bois","given":"D.","non-dropping-particle":"Du","parse-names":false,"suffix":""},{"dropping-particle":"","family":"Bois","given":"E. F.","non-dropping-particle":"Du","parse-names":false,"suffix":""}],"container-title":"Nutrition (Burbank, Los Angeles County, Calif.)","id":"ITEM-2","issue":"5","issued":{"date-parts":[["1989"]]},"language":"eng","page":"303-311; discussion 312","publisher-place":"United States","title":"A formula to estimate the approximate surface area if height and weight be known. 1916.","type":"article-journal","volume":"5"},"uris":["http://www.mendeley.com/documents/?uuid=51d5a161-5c47-43f4-a699-3acd99e612e2"]}],"mendeley":{"formattedCitation":"(Du Bois and Du Bois 1989; Redlarski et al. 2016)","plainTextFormattedCitation":"(Du Bois and Du Bois 1989; Redlarski et al. 2016)","previouslyFormattedCitation":"(Du Bois and Du Bois 1989; Redlarski et al. 2016)"},"properties":{"noteIndex":0},"schema":"https://github.com/citation-style-language/schema/raw/master/csl-citation.json"}</w:instrText>
      </w:r>
      <w:r w:rsidR="00FB73DB">
        <w:fldChar w:fldCharType="separate"/>
      </w:r>
      <w:r w:rsidR="00FB73DB" w:rsidRPr="00FB73DB">
        <w:rPr>
          <w:noProof/>
        </w:rPr>
        <w:t>(Du Bois and Du Bois 1989; Redlarski et al. 2016)</w:t>
      </w:r>
      <w:r w:rsidR="00FB73DB">
        <w:fldChar w:fldCharType="end"/>
      </w:r>
      <w:r w:rsidR="009718CC">
        <w:t>.</w:t>
      </w:r>
      <w:r w:rsidR="00B809C4">
        <w:t xml:space="preserve"> Variability was incor</w:t>
      </w:r>
      <w:r w:rsidR="00A5499B">
        <w:t xml:space="preserve">porated for cardiac output based on normal random distribution </w:t>
      </w:r>
      <w:r w:rsidR="00830AE1">
        <w:t>accounting for interindividual differences</w:t>
      </w:r>
      <w:r w:rsidR="004D06E9">
        <w:t xml:space="preserve"> </w:t>
      </w:r>
      <w:r w:rsidR="00FB73DB">
        <w:t>(E</w:t>
      </w:r>
      <w:r w:rsidR="004D06E9">
        <w:t xml:space="preserve">6 </w:t>
      </w:r>
      <w:r w:rsidR="00F9286C">
        <w:t xml:space="preserve">for female </w:t>
      </w:r>
      <w:r w:rsidR="004D06E9">
        <w:t xml:space="preserve">&amp; </w:t>
      </w:r>
      <w:r w:rsidR="00FB73DB">
        <w:t>E</w:t>
      </w:r>
      <w:r w:rsidR="004D06E9">
        <w:t>7</w:t>
      </w:r>
      <w:r w:rsidR="00F9286C">
        <w:t xml:space="preserve"> for male)</w:t>
      </w:r>
      <w:r w:rsidR="00ED684D">
        <w:t xml:space="preserve"> </w:t>
      </w:r>
      <w:r w:rsidR="00F9286C">
        <w:fldChar w:fldCharType="begin" w:fldLock="1"/>
      </w:r>
      <w:r w:rsidR="00C913D3">
        <w:instrText>ADDIN CSL_CITATION {"citationItems":[{"id":"ITEM-1","itemData":{"DOI":"10.1007/s40262-018-0709-7","ISBN":"0123456789","ISSN":"0312-5963","abstract":"Background: Aging is characterized by anatomical, physiological, and biological changes that can impact drug kinetics. The elderly are often excluded from clinical trials and knowledge about drug kinetics and drug–drug interaction magnitudes is sparse. Physiologically based pharmacokinetic modeling can overcome this clinical limitation but detailed descriptions of the population characteristics are essential to adequately inform models. Objective: The objective of this study was to develop and verify a population database for aging Caucasians considering anatomical, physiological, and biological system parameters required to inform a physiologically based pharmacokinetic model that included population variability. Methods: A structured literature search was performed to analyze age-dependent changes of system parameters. All collated data were carefully analyzed, and descriptive mathematical equations were derived. Results: A total of 362 studies were found of which 318 studies were included in the analysis as they reported rich data for anthropometric parameters and specific organs (e.g., liver). Continuous functions could be derived for most system parameters describing a Caucasian population from 20 to 99 years of age with variability. Areas with sparse data were identified such as tissue composition, but knowledge gaps were filled with plausible qualified assumptions. The developed population was implemented in Matlab ® and estimated system parameters from 1000 virtual individuals were in accordance with independent observed data showing the robustness of the developed population. Conclusions: The developed repository for aging subjects provides a singular specific source for key system parameters needed for physiologically based pharmacokinetic modeling and can in turn be used to investigate drug kinetics and drug–drug interaction magnitudes in the elderly.","author":[{"dropping-particle":"","family":"Stader","given":"Felix","non-dropping-particle":"","parse-names":false,"suffix":""},{"dropping-particle":"","family":"Siccardi","given":"Marco","non-dropping-particle":"","parse-names":false,"suffix":""},{"dropping-particle":"","family":"Battegay","given":"Manuel","non-dropping-particle":"","parse-names":false,"suffix":""},{"dropping-particle":"","family":"Kinvig","given":"Hannah","non-dropping-particle":"","parse-names":false,"suffix":""},{"dropping-particle":"","family":"Penny","given":"Melissa A.","non-dropping-particle":"","parse-names":false,"suffix":""},{"dropping-particle":"","family":"Marzolini","given":"Catia","non-dropping-particle":"","parse-names":false,"suffix":""}],"container-title":"Clinical Pharmacokinetics","id":"ITEM-1","issue":"4","issued":{"date-parts":[["2019","4","21"]]},"page":"483-501","publisher":"Springer International Publishing","title":"Repository Describing an Aging Population to Inform Physiologically Based Pharmacokinetic Models Considering Anatomical, Physiological, and Biological Age-Dependent Changes","type":"article-journal","volume":"58"},"uris":["http://www.mendeley.com/documents/?uuid=d6dcd661-4460-40fc-a851-c0ee5758a373"]},{"id":"ITEM-2","itemData":{"DOI":"10.1093/toxsci/kfz211","ISSN":"1096-6080","abstract":"To address concerns around age-related sensitivity to pyrethroids, a life-stage physiologically based pharmacokinetic (PBPK) model, supported by in vitro to in vivo extrapolation (IVIVE) was developed. The model was used to predict age-dependent changes in target tissue exposure of eight pyrethroids, deltamethrin (DLM), cis-permethrin (CPM), trans-permethrin (TPM), esfenvalerate, cyphenothrin, cyhalothrin, cyfluthrin and bifenthrin. A single model structure was used based on previous work in the rat. Intrinsic clearance (Clint) of each individual cytochrome P450 (CYP) or carboxylesterase (CES) enzyme that are active for a given pyrethroid were measured in vitro, then biologically scaled to obtain in vivo age-specific total hepatic CLint. These IVIVE results indicate that, except for bifenthrin, CES enzymes are largely responsible for human hepatic metabolism (&gt;50% contribution). Given the high efficiency and rapid maturation of CESs, clearance of the pyrethroids is very efficient across ages, leading to a blood flow-limited metabolism. Together with age-specific physiological parameters, in particular liver blood flow, the efficient metabolic clearance of pyrethroids across ages results in comparable to or even lower internal exposure in the target tissue (i.e., brain) in children than that in adults in response to the same level of exposure to a given pyrethroid (Cmax ratio in brain between 1 and 25 year old = 0.69, 0.93 and 0.94 for DLM, bifenthrin and CPM, respectively). Our study demonstrated that a life-stage PBPK modeling approach, coupled with IVIVE, provides a robust framework for evaluating age-related differences in pharmacokinetics and internal target tissue exposure in humans for the pyrethroid class of chemicals.","author":[{"dropping-particle":"","family":"Mallick","given":"Pankajini","non-dropping-particle":"","parse-names":false,"suffix":""},{"dropping-particle":"","family":"Moreau","given":"Marjory","non-dropping-particle":"","parse-names":false,"suffix":""},{"dropping-particle":"","family":"Song","given":"Gina","non-dropping-particle":"","parse-names":false,"suffix":""},{"dropping-particle":"","family":"Efremenko","given":"Alina Y","non-dropping-particle":"","parse-names":false,"suffix":""},{"dropping-particle":"","family":"Pendse","given":"Salil N","non-dropping-particle":"","parse-names":false,"suffix":""},{"dropping-particle":"","family":"Creek","given":"Moire R","non-dropping-particle":"","parse-names":false,"suffix":""},{"dropping-particle":"","family":"Osimitz","given":"Thomas G","non-dropping-particle":"","parse-names":false,"suffix":""},{"dropping-particle":"","family":"Hines","given":"Ronald N","non-dropping-particle":"","parse-names":false,"suffix":""},{"dropping-particle":"","family":"Hinderliter","given":"Paul","non-dropping-particle":"","parse-names":false,"suffix":""},{"dropping-particle":"","family":"Clewell","given":"Harvey J","non-dropping-particle":"","parse-names":false,"suffix":""},{"dropping-particle":"","family":"Lake","given":"Brian G","non-dropping-particle":"","parse-names":false,"suffix":""},{"dropping-particle":"","family":"Yoon","given":"Miyoung","non-dropping-particle":"","parse-names":false,"suffix":""}],"container-title":"Toxicological Sciences","id":"ITEM-2","issue":"1","issued":{"date-parts":[["2019","1","1"]]},"page":"86-99","title":"Development and Application of a Life-Stage Physiologically-Based Pharmacokinetic (PBPK) Model to the Assessment of Internal Dose of Pyrethroids in Humans","type":"article-journal","volume":"173"},"uris":["http://www.mendeley.com/documents/?uuid=bdc1341b-6643-42b8-8b6c-32ec6bcbdbba"]}],"mendeley":{"formattedCitation":"(Mallick et al. 2019; Stader et al. 2019)","plainTextFormattedCitation":"(Mallick et al. 2019; Stader et al. 2019)","previouslyFormattedCitation":"(Mallick et al. 2019; Stader et al. 2019)"},"properties":{"noteIndex":0},"schema":"https://github.com/citation-style-language/schema/raw/master/csl-citation.json"}</w:instrText>
      </w:r>
      <w:r w:rsidR="00F9286C">
        <w:fldChar w:fldCharType="separate"/>
      </w:r>
      <w:r w:rsidR="00F9286C" w:rsidRPr="00F9286C">
        <w:rPr>
          <w:noProof/>
        </w:rPr>
        <w:t>(Mallick et al. 2019; Stader et al. 2019)</w:t>
      </w:r>
      <w:r w:rsidR="00F9286C">
        <w:fldChar w:fldCharType="end"/>
      </w:r>
      <w:r w:rsidR="00830AE1">
        <w:t xml:space="preserve">. </w:t>
      </w:r>
    </w:p>
    <w:p w14:paraId="66C24BFB" w14:textId="4E844566" w:rsidR="009718CC" w:rsidRDefault="009718CC" w:rsidP="00481408">
      <w:r>
        <w:lastRenderedPageBreak/>
        <w:t>SA=</w:t>
      </w:r>
      <w:r w:rsidR="002D668C" w:rsidRPr="002D668C">
        <w:t xml:space="preserve"> 0.007184*(BW</w:t>
      </w:r>
      <w:r w:rsidR="002D668C" w:rsidRPr="002D668C">
        <w:rPr>
          <w:vertAlign w:val="superscript"/>
        </w:rPr>
        <w:t>0.425</w:t>
      </w:r>
      <w:r w:rsidR="002D668C" w:rsidRPr="002D668C">
        <w:t>) *(HT</w:t>
      </w:r>
      <w:r w:rsidR="002D668C" w:rsidRPr="002D668C">
        <w:rPr>
          <w:vertAlign w:val="superscript"/>
        </w:rPr>
        <w:t>0.725</w:t>
      </w:r>
      <w:r w:rsidR="002D668C" w:rsidRPr="002D668C">
        <w:t>)</w:t>
      </w:r>
      <w:r w:rsidR="00114D12">
        <w:t xml:space="preserve">                                                      </w:t>
      </w:r>
      <w:proofErr w:type="gramStart"/>
      <w:r w:rsidR="00114D12">
        <w:t xml:space="preserve"> </w:t>
      </w:r>
      <w:r w:rsidR="00385993">
        <w:t xml:space="preserve">  (</w:t>
      </w:r>
      <w:proofErr w:type="gramEnd"/>
      <w:r w:rsidR="003900BB">
        <w:t>E</w:t>
      </w:r>
      <w:r w:rsidR="00616664">
        <w:t>5</w:t>
      </w:r>
      <w:r w:rsidR="003900BB">
        <w:t>)</w:t>
      </w:r>
    </w:p>
    <w:p w14:paraId="60BE47F1" w14:textId="77777777" w:rsidR="004D06E9" w:rsidRDefault="004D06E9" w:rsidP="004D06E9">
      <w:pPr>
        <w:pStyle w:val="Caption"/>
        <w:keepNext/>
        <w:rPr>
          <w:i/>
          <w:szCs w:val="22"/>
        </w:rPr>
      </w:pPr>
      <w:r>
        <w:rPr>
          <w:szCs w:val="22"/>
        </w:rPr>
        <w:t>QCC=</w:t>
      </w:r>
      <w:r w:rsidRPr="00D21C80">
        <w:rPr>
          <w:szCs w:val="22"/>
        </w:rPr>
        <w:t>5.528076-(2.834486*age) +</w:t>
      </w:r>
      <w:r>
        <w:rPr>
          <w:szCs w:val="22"/>
        </w:rPr>
        <w:t xml:space="preserve"> </w:t>
      </w:r>
      <w:r w:rsidRPr="00D21C80">
        <w:rPr>
          <w:szCs w:val="22"/>
        </w:rPr>
        <w:t>(0.012591* age</w:t>
      </w:r>
      <w:r w:rsidRPr="00E36D26">
        <w:rPr>
          <w:szCs w:val="22"/>
          <w:vertAlign w:val="superscript"/>
        </w:rPr>
        <w:t>2</w:t>
      </w:r>
      <w:r w:rsidRPr="00D21C80">
        <w:rPr>
          <w:szCs w:val="22"/>
        </w:rPr>
        <w:t>)</w:t>
      </w:r>
      <w:r>
        <w:rPr>
          <w:szCs w:val="22"/>
        </w:rPr>
        <w:t xml:space="preserve"> </w:t>
      </w:r>
      <w:r w:rsidRPr="00D21C80">
        <w:rPr>
          <w:szCs w:val="22"/>
        </w:rPr>
        <w:t>+</w:t>
      </w:r>
      <w:r>
        <w:rPr>
          <w:szCs w:val="22"/>
        </w:rPr>
        <w:t xml:space="preserve"> </w:t>
      </w:r>
      <w:r w:rsidRPr="00D21C80">
        <w:rPr>
          <w:szCs w:val="22"/>
        </w:rPr>
        <w:t>(204.262351*SA)</w:t>
      </w:r>
      <w:r>
        <w:rPr>
          <w:szCs w:val="22"/>
        </w:rPr>
        <w:t xml:space="preserve"> </w:t>
      </w:r>
      <w:r w:rsidRPr="00D21C80">
        <w:rPr>
          <w:szCs w:val="22"/>
        </w:rPr>
        <w:t>+</w:t>
      </w:r>
      <w:r>
        <w:rPr>
          <w:szCs w:val="22"/>
        </w:rPr>
        <w:t xml:space="preserve"> </w:t>
      </w:r>
      <w:r w:rsidRPr="00D21C80">
        <w:rPr>
          <w:szCs w:val="22"/>
        </w:rPr>
        <w:t>(19.274290*SA</w:t>
      </w:r>
      <w:r w:rsidRPr="00E36D26">
        <w:rPr>
          <w:szCs w:val="22"/>
          <w:vertAlign w:val="superscript"/>
        </w:rPr>
        <w:t>2</w:t>
      </w:r>
      <w:r w:rsidRPr="00D21C80">
        <w:rPr>
          <w:szCs w:val="22"/>
        </w:rPr>
        <w:t>)</w:t>
      </w:r>
      <w:r>
        <w:rPr>
          <w:szCs w:val="22"/>
        </w:rPr>
        <w:t xml:space="preserve">          </w:t>
      </w:r>
      <w:proofErr w:type="gramStart"/>
      <w:r>
        <w:rPr>
          <w:szCs w:val="22"/>
        </w:rPr>
        <w:t xml:space="preserve">   (</w:t>
      </w:r>
      <w:proofErr w:type="gramEnd"/>
      <w:r>
        <w:rPr>
          <w:szCs w:val="22"/>
        </w:rPr>
        <w:t>E6)</w:t>
      </w:r>
    </w:p>
    <w:p w14:paraId="7EDAE2AE" w14:textId="77777777" w:rsidR="004D06E9" w:rsidRPr="0059254F" w:rsidRDefault="004D06E9" w:rsidP="004D06E9">
      <w:pPr>
        <w:pStyle w:val="Caption"/>
        <w:keepNext/>
        <w:rPr>
          <w:i/>
          <w:szCs w:val="22"/>
        </w:rPr>
      </w:pPr>
      <w:r>
        <w:rPr>
          <w:szCs w:val="22"/>
        </w:rPr>
        <w:t>QCC=</w:t>
      </w:r>
      <w:r w:rsidRPr="00385993">
        <w:rPr>
          <w:szCs w:val="22"/>
        </w:rPr>
        <w:t>6.48370-1.59948*age+214.68572*SA</w:t>
      </w:r>
      <w:r>
        <w:rPr>
          <w:szCs w:val="22"/>
        </w:rPr>
        <w:tab/>
      </w:r>
      <w:r>
        <w:rPr>
          <w:szCs w:val="22"/>
        </w:rPr>
        <w:tab/>
      </w:r>
      <w:r>
        <w:rPr>
          <w:szCs w:val="22"/>
        </w:rPr>
        <w:tab/>
      </w:r>
      <w:r>
        <w:rPr>
          <w:szCs w:val="22"/>
        </w:rPr>
        <w:tab/>
      </w:r>
      <w:r>
        <w:rPr>
          <w:szCs w:val="22"/>
        </w:rPr>
        <w:tab/>
      </w:r>
      <w:r>
        <w:rPr>
          <w:szCs w:val="22"/>
        </w:rPr>
        <w:tab/>
      </w:r>
      <w:r>
        <w:rPr>
          <w:szCs w:val="22"/>
        </w:rPr>
        <w:tab/>
        <w:t>(E7)</w:t>
      </w:r>
    </w:p>
    <w:p w14:paraId="1C49EDEB" w14:textId="1BCE2B1F" w:rsidR="00C913D3" w:rsidRDefault="00E22485" w:rsidP="00C913D3">
      <w:pPr>
        <w:jc w:val="both"/>
      </w:pPr>
      <w:r>
        <w:t xml:space="preserve">For other organs, data from ICRP 89 and </w:t>
      </w:r>
      <w:proofErr w:type="spellStart"/>
      <w:r w:rsidR="005D43CF">
        <w:t>S</w:t>
      </w:r>
      <w:r>
        <w:t>tader</w:t>
      </w:r>
      <w:proofErr w:type="spellEnd"/>
      <w:r>
        <w:t xml:space="preserve"> et al. was used where they have collected the </w:t>
      </w:r>
      <w:r w:rsidR="00895570">
        <w:t xml:space="preserve">adult </w:t>
      </w:r>
      <w:r>
        <w:t xml:space="preserve">data </w:t>
      </w:r>
      <w:r w:rsidR="00895570">
        <w:t xml:space="preserve">and data </w:t>
      </w:r>
      <w:r>
        <w:t xml:space="preserve">from </w:t>
      </w:r>
      <w:r w:rsidR="00647679">
        <w:t xml:space="preserve">European </w:t>
      </w:r>
      <w:r w:rsidR="00895570">
        <w:t>population</w:t>
      </w:r>
      <w:r w:rsidR="00647679">
        <w:t xml:space="preserve"> for age group 20 to 90 years. </w:t>
      </w:r>
      <w:r w:rsidR="00531D29">
        <w:t xml:space="preserve">In </w:t>
      </w:r>
      <w:r w:rsidR="00895570">
        <w:t>the</w:t>
      </w:r>
      <w:r w:rsidR="00531D29">
        <w:t xml:space="preserve"> compartments where tissue blood flow </w:t>
      </w:r>
      <w:r w:rsidR="00D76AD0">
        <w:t xml:space="preserve">has been rarely reported, adult blood flow was taken as standard </w:t>
      </w:r>
      <w:r w:rsidR="00A77D0A">
        <w:t xml:space="preserve">for calculating relative blood flow </w:t>
      </w:r>
      <w:r w:rsidR="00D76AD0">
        <w:t xml:space="preserve">and </w:t>
      </w:r>
      <w:r w:rsidR="00A77D0A">
        <w:t xml:space="preserve">simulated data was validated with </w:t>
      </w:r>
      <w:r w:rsidR="008B3552">
        <w:t>physiological</w:t>
      </w:r>
      <w:r w:rsidR="00A77D0A">
        <w:t xml:space="preserve"> values </w:t>
      </w:r>
      <w:r w:rsidR="00C913D3">
        <w:fldChar w:fldCharType="begin" w:fldLock="1"/>
      </w:r>
      <w:r w:rsidR="001346C0">
        <w:instrText>ADDIN CSL_CITATION {"citationItems":[{"id":"ITEM-1","itemData":{"author":[{"dropping-particle":"","family":"Anatomical","given":"Basic","non-dropping-particle":"","parse-names":false,"suffix":""},{"dropping-particle":"","family":"Data","given":"Physiological","non-dropping-particle":"","parse-names":false,"suffix":""},{"dropping-particle":"","family":"Values","given":"Reference","non-dropping-particle":"","parse-names":false,"suffix":""}],"id":"ITEM-1","issued":{"date-parts":[["0"]]},"title":"Annals of the ICRP","type":"article-journal"},"uris":["http://www.mendeley.com/documents/?uuid=50856e0b-baf2-41f3-9609-225693bda61a"]},{"id":"ITEM-2","itemData":{"DOI":"10.1007/s40262-018-0709-7","ISBN":"0123456789","ISSN":"0312-5963","abstract":"Background: Aging is characterized by anatomical, physiological, and biological changes that can impact drug kinetics. The elderly are often excluded from clinical trials and knowledge about drug kinetics and drug–drug interaction magnitudes is sparse. Physiologically based pharmacokinetic modeling can overcome this clinical limitation but detailed descriptions of the population characteristics are essential to adequately inform models. Objective: The objective of this study was to develop and verify a population database for aging Caucasians considering anatomical, physiological, and biological system parameters required to inform a physiologically based pharmacokinetic model that included population variability. Methods: A structured literature search was performed to analyze age-dependent changes of system parameters. All collated data were carefully analyzed, and descriptive mathematical equations were derived. Results: A total of 362 studies were found of which 318 studies were included in the analysis as they reported rich data for anthropometric parameters and specific organs (e.g., liver). Continuous functions could be derived for most system parameters describing a Caucasian population from 20 to 99 years of age with variability. Areas with sparse data were identified such as tissue composition, but knowledge gaps were filled with plausible qualified assumptions. The developed population was implemented in Matlab ® and estimated system parameters from 1000 virtual individuals were in accordance with independent observed data showing the robustness of the developed population. Conclusions: The developed repository for aging subjects provides a singular specific source for key system parameters needed for physiologically based pharmacokinetic modeling and can in turn be used to investigate drug kinetics and drug–drug interaction magnitudes in the elderly.","author":[{"dropping-particle":"","family":"Stader","given":"Felix","non-dropping-particle":"","parse-names":false,"suffix":""},{"dropping-particle":"","family":"Siccardi","given":"Marco","non-dropping-particle":"","parse-names":false,"suffix":""},{"dropping-particle":"","family":"Battegay","given":"Manuel","non-dropping-particle":"","parse-names":false,"suffix":""},{"dropping-particle":"","family":"Kinvig","given":"Hannah","non-dropping-particle":"","parse-names":false,"suffix":""},{"dropping-particle":"","family":"Penny","given":"Melissa A.","non-dropping-particle":"","parse-names":false,"suffix":""},{"dropping-particle":"","family":"Marzolini","given":"Catia","non-dropping-particle":"","parse-names":false,"suffix":""}],"container-title":"Clinical Pharmacokinetics","id":"ITEM-2","issue":"4","issued":{"date-parts":[["2019","4","21"]]},"page":"483-501","publisher":"Springer International Publishing","title":"Repository Describing an Aging Population to Inform Physiologically Based Pharmacokinetic Models Considering Anatomical, Physiological, and Biological Age-Dependent Changes","type":"article-journal","volume":"58"},"uris":["http://www.mendeley.com/documents/?uuid=d6dcd661-4460-40fc-a851-c0ee5758a373"]}],"mendeley":{"formattedCitation":"(Anatomical et al.; Stader et al. 2019)","plainTextFormattedCitation":"(Anatomical et al.; Stader et al. 2019)","previouslyFormattedCitation":"(Anatomical et al.; Stader et al. 2019)"},"properties":{"noteIndex":0},"schema":"https://github.com/citation-style-language/schema/raw/master/csl-citation.json"}</w:instrText>
      </w:r>
      <w:r w:rsidR="00C913D3">
        <w:fldChar w:fldCharType="separate"/>
      </w:r>
      <w:r w:rsidR="00C913D3" w:rsidRPr="00C913D3">
        <w:rPr>
          <w:noProof/>
        </w:rPr>
        <w:t>(Anatomical et al.; Stader et al. 2019)</w:t>
      </w:r>
      <w:r w:rsidR="00C913D3">
        <w:fldChar w:fldCharType="end"/>
      </w:r>
    </w:p>
    <w:p w14:paraId="7F1D73A6" w14:textId="61E4A655" w:rsidR="00031229" w:rsidRDefault="00901329" w:rsidP="00031229">
      <w:pPr>
        <w:keepNext/>
      </w:pPr>
      <w:r>
        <w:rPr>
          <w:noProof/>
        </w:rPr>
        <w:drawing>
          <wp:inline distT="0" distB="0" distL="0" distR="0" wp14:anchorId="32BF7876" wp14:editId="171AFFB4">
            <wp:extent cx="5731510" cy="2956213"/>
            <wp:effectExtent l="19050" t="19050" r="2159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21228"/>
                    <a:stretch/>
                  </pic:blipFill>
                  <pic:spPr bwMode="auto">
                    <a:xfrm>
                      <a:off x="0" y="0"/>
                      <a:ext cx="5731510" cy="2956213"/>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27EAA2DD" w14:textId="49FBD59B" w:rsidR="00031229" w:rsidRDefault="00031229" w:rsidP="00171934">
      <w:pPr>
        <w:pStyle w:val="Caption"/>
        <w:rPr>
          <w:i/>
        </w:rPr>
      </w:pPr>
      <w:r w:rsidRPr="00171934">
        <w:t>Figure</w:t>
      </w:r>
      <w:r w:rsidRPr="00016913">
        <w:t xml:space="preserve"> </w:t>
      </w:r>
      <w:r w:rsidR="00EA7E0B">
        <w:t>S</w:t>
      </w:r>
      <w:r w:rsidR="008844DD">
        <w:fldChar w:fldCharType="begin"/>
      </w:r>
      <w:r w:rsidR="008844DD">
        <w:instrText xml:space="preserve"> SEQ Figure \* ARABIC </w:instrText>
      </w:r>
      <w:r w:rsidR="008844DD">
        <w:fldChar w:fldCharType="separate"/>
      </w:r>
      <w:r w:rsidR="00032551">
        <w:rPr>
          <w:noProof/>
        </w:rPr>
        <w:t>4</w:t>
      </w:r>
      <w:r w:rsidR="008844DD">
        <w:rPr>
          <w:noProof/>
        </w:rPr>
        <w:fldChar w:fldCharType="end"/>
      </w:r>
      <w:r w:rsidRPr="00016913">
        <w:t xml:space="preserve">: Liver </w:t>
      </w:r>
      <w:r w:rsidR="000A6D6A" w:rsidRPr="00171934">
        <w:t>volume</w:t>
      </w:r>
      <w:r w:rsidRPr="00016913">
        <w:t xml:space="preserve"> </w:t>
      </w:r>
      <w:r w:rsidR="00386272">
        <w:t xml:space="preserve">(L) </w:t>
      </w:r>
      <w:r w:rsidRPr="00016913">
        <w:t>in male and female with age from 0 to 90 years</w:t>
      </w:r>
    </w:p>
    <w:p w14:paraId="7249B679" w14:textId="1EA73580" w:rsidR="00031229" w:rsidRDefault="004D2482" w:rsidP="00031229">
      <w:pPr>
        <w:keepNext/>
      </w:pPr>
      <w:r>
        <w:rPr>
          <w:noProof/>
        </w:rPr>
        <w:lastRenderedPageBreak/>
        <w:drawing>
          <wp:inline distT="0" distB="0" distL="0" distR="0" wp14:anchorId="6DD8341E" wp14:editId="2CB0B535">
            <wp:extent cx="5731510" cy="3053195"/>
            <wp:effectExtent l="19050" t="19050" r="2159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18644"/>
                    <a:stretch/>
                  </pic:blipFill>
                  <pic:spPr bwMode="auto">
                    <a:xfrm>
                      <a:off x="0" y="0"/>
                      <a:ext cx="5731510" cy="3053195"/>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10EA3333" w14:textId="17DBE858" w:rsidR="00031229" w:rsidRDefault="00031229" w:rsidP="00031229">
      <w:pPr>
        <w:pStyle w:val="Caption"/>
        <w:rPr>
          <w:i/>
          <w:szCs w:val="22"/>
        </w:rPr>
      </w:pPr>
      <w:r w:rsidRPr="00063649">
        <w:rPr>
          <w:szCs w:val="22"/>
        </w:rPr>
        <w:t xml:space="preserve">Figure </w:t>
      </w:r>
      <w:r w:rsidR="00EA7E0B">
        <w:rPr>
          <w:szCs w:val="22"/>
        </w:rPr>
        <w:t>S</w:t>
      </w:r>
      <w:r w:rsidRPr="00063649">
        <w:rPr>
          <w:i/>
          <w:szCs w:val="22"/>
        </w:rPr>
        <w:fldChar w:fldCharType="begin"/>
      </w:r>
      <w:r w:rsidRPr="00063649">
        <w:rPr>
          <w:szCs w:val="22"/>
        </w:rPr>
        <w:instrText xml:space="preserve"> SEQ Figure \* ARABIC </w:instrText>
      </w:r>
      <w:r w:rsidRPr="00063649">
        <w:rPr>
          <w:i/>
          <w:szCs w:val="22"/>
        </w:rPr>
        <w:fldChar w:fldCharType="separate"/>
      </w:r>
      <w:r w:rsidR="00032551">
        <w:rPr>
          <w:noProof/>
          <w:szCs w:val="22"/>
        </w:rPr>
        <w:t>5</w:t>
      </w:r>
      <w:r w:rsidRPr="00063649">
        <w:rPr>
          <w:i/>
          <w:szCs w:val="22"/>
        </w:rPr>
        <w:fldChar w:fldCharType="end"/>
      </w:r>
      <w:r w:rsidRPr="00063649">
        <w:rPr>
          <w:szCs w:val="22"/>
        </w:rPr>
        <w:t xml:space="preserve">: </w:t>
      </w:r>
      <w:r w:rsidR="00386272">
        <w:rPr>
          <w:szCs w:val="22"/>
        </w:rPr>
        <w:t>B</w:t>
      </w:r>
      <w:r w:rsidRPr="00063649">
        <w:rPr>
          <w:szCs w:val="22"/>
        </w:rPr>
        <w:t xml:space="preserve">rain </w:t>
      </w:r>
      <w:r w:rsidR="00386272">
        <w:rPr>
          <w:szCs w:val="22"/>
        </w:rPr>
        <w:t xml:space="preserve">volume </w:t>
      </w:r>
      <w:r w:rsidR="00882B89">
        <w:rPr>
          <w:szCs w:val="22"/>
        </w:rPr>
        <w:t xml:space="preserve">(L) </w:t>
      </w:r>
      <w:r w:rsidRPr="00063649">
        <w:rPr>
          <w:szCs w:val="22"/>
        </w:rPr>
        <w:t>in male and female from 0 to 90 years</w:t>
      </w:r>
    </w:p>
    <w:p w14:paraId="223D57F4" w14:textId="577840C7" w:rsidR="00943683" w:rsidRDefault="0050097B" w:rsidP="00943683">
      <w:pPr>
        <w:keepNext/>
      </w:pPr>
      <w:r>
        <w:rPr>
          <w:noProof/>
        </w:rPr>
        <w:drawing>
          <wp:inline distT="0" distB="0" distL="0" distR="0" wp14:anchorId="636A25CC" wp14:editId="4120C071">
            <wp:extent cx="5731510" cy="3053195"/>
            <wp:effectExtent l="19050" t="19050" r="2159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18644"/>
                    <a:stretch/>
                  </pic:blipFill>
                  <pic:spPr bwMode="auto">
                    <a:xfrm>
                      <a:off x="0" y="0"/>
                      <a:ext cx="5731510" cy="3053195"/>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5DEC11DC" w14:textId="6AD605F8" w:rsidR="0050097B" w:rsidRDefault="00943683" w:rsidP="0050097B">
      <w:pPr>
        <w:pStyle w:val="Caption"/>
        <w:rPr>
          <w:i/>
          <w:szCs w:val="22"/>
        </w:rPr>
      </w:pPr>
      <w:r w:rsidRPr="001677FD">
        <w:rPr>
          <w:szCs w:val="22"/>
        </w:rPr>
        <w:t xml:space="preserve">Figure </w:t>
      </w:r>
      <w:r w:rsidR="00EA7E0B">
        <w:rPr>
          <w:szCs w:val="22"/>
        </w:rPr>
        <w:t>S</w:t>
      </w:r>
      <w:r w:rsidR="004D0F1B" w:rsidRPr="001677FD">
        <w:rPr>
          <w:i/>
          <w:szCs w:val="22"/>
        </w:rPr>
        <w:fldChar w:fldCharType="begin"/>
      </w:r>
      <w:r w:rsidR="004D0F1B" w:rsidRPr="001677FD">
        <w:rPr>
          <w:szCs w:val="22"/>
        </w:rPr>
        <w:instrText xml:space="preserve"> SEQ Figure \* ARABIC </w:instrText>
      </w:r>
      <w:r w:rsidR="004D0F1B" w:rsidRPr="001677FD">
        <w:rPr>
          <w:i/>
          <w:szCs w:val="22"/>
        </w:rPr>
        <w:fldChar w:fldCharType="separate"/>
      </w:r>
      <w:r w:rsidR="00032551">
        <w:rPr>
          <w:noProof/>
          <w:szCs w:val="22"/>
        </w:rPr>
        <w:t>6</w:t>
      </w:r>
      <w:r w:rsidR="004D0F1B" w:rsidRPr="001677FD">
        <w:rPr>
          <w:i/>
          <w:szCs w:val="22"/>
        </w:rPr>
        <w:fldChar w:fldCharType="end"/>
      </w:r>
      <w:r w:rsidRPr="001677FD">
        <w:rPr>
          <w:szCs w:val="22"/>
        </w:rPr>
        <w:t xml:space="preserve">: </w:t>
      </w:r>
      <w:r w:rsidR="00882B89">
        <w:rPr>
          <w:szCs w:val="22"/>
        </w:rPr>
        <w:t>K</w:t>
      </w:r>
      <w:r w:rsidRPr="001677FD">
        <w:rPr>
          <w:szCs w:val="22"/>
        </w:rPr>
        <w:t xml:space="preserve">idney volume </w:t>
      </w:r>
      <w:r w:rsidR="00386272">
        <w:rPr>
          <w:szCs w:val="22"/>
        </w:rPr>
        <w:t xml:space="preserve">(L) </w:t>
      </w:r>
      <w:r w:rsidRPr="001677FD">
        <w:rPr>
          <w:szCs w:val="22"/>
        </w:rPr>
        <w:t>in male and female</w:t>
      </w:r>
      <w:r w:rsidR="0050097B">
        <w:rPr>
          <w:szCs w:val="22"/>
        </w:rPr>
        <w:t xml:space="preserve"> </w:t>
      </w:r>
      <w:r w:rsidR="0050097B" w:rsidRPr="00063649">
        <w:rPr>
          <w:szCs w:val="22"/>
        </w:rPr>
        <w:t>from 0 to 90 years</w:t>
      </w:r>
    </w:p>
    <w:p w14:paraId="68B01329" w14:textId="3C7B36A4" w:rsidR="00943683" w:rsidRPr="001677FD" w:rsidRDefault="00943683" w:rsidP="00943683">
      <w:pPr>
        <w:pStyle w:val="Caption"/>
        <w:rPr>
          <w:i/>
          <w:szCs w:val="22"/>
        </w:rPr>
      </w:pPr>
    </w:p>
    <w:p w14:paraId="2F14219A" w14:textId="21119B1A" w:rsidR="00C25375" w:rsidRDefault="00BC7F4A" w:rsidP="00C25375">
      <w:pPr>
        <w:keepNext/>
      </w:pPr>
      <w:r>
        <w:rPr>
          <w:noProof/>
        </w:rPr>
        <w:lastRenderedPageBreak/>
        <w:drawing>
          <wp:inline distT="0" distB="0" distL="0" distR="0" wp14:anchorId="370246DC" wp14:editId="79FFF54F">
            <wp:extent cx="5731510" cy="2976995"/>
            <wp:effectExtent l="19050" t="19050" r="21590"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t="20674"/>
                    <a:stretch/>
                  </pic:blipFill>
                  <pic:spPr bwMode="auto">
                    <a:xfrm>
                      <a:off x="0" y="0"/>
                      <a:ext cx="5731510" cy="2976995"/>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249B1A56" w14:textId="408DE066" w:rsidR="00943683" w:rsidRPr="001677FD" w:rsidRDefault="00C25375" w:rsidP="00C25375">
      <w:pPr>
        <w:pStyle w:val="Caption"/>
        <w:rPr>
          <w:i/>
          <w:szCs w:val="22"/>
        </w:rPr>
      </w:pPr>
      <w:r w:rsidRPr="001677FD">
        <w:rPr>
          <w:szCs w:val="22"/>
        </w:rPr>
        <w:t xml:space="preserve">Figure </w:t>
      </w:r>
      <w:r w:rsidR="00EA7E0B">
        <w:rPr>
          <w:szCs w:val="22"/>
        </w:rPr>
        <w:t>S</w:t>
      </w:r>
      <w:r w:rsidR="004D0F1B" w:rsidRPr="001677FD">
        <w:rPr>
          <w:i/>
          <w:szCs w:val="22"/>
        </w:rPr>
        <w:fldChar w:fldCharType="begin"/>
      </w:r>
      <w:r w:rsidR="004D0F1B" w:rsidRPr="001677FD">
        <w:rPr>
          <w:szCs w:val="22"/>
        </w:rPr>
        <w:instrText xml:space="preserve"> SEQ Figure \* ARABIC </w:instrText>
      </w:r>
      <w:r w:rsidR="004D0F1B" w:rsidRPr="001677FD">
        <w:rPr>
          <w:i/>
          <w:szCs w:val="22"/>
        </w:rPr>
        <w:fldChar w:fldCharType="separate"/>
      </w:r>
      <w:r w:rsidR="00032551">
        <w:rPr>
          <w:noProof/>
          <w:szCs w:val="22"/>
        </w:rPr>
        <w:t>7</w:t>
      </w:r>
      <w:r w:rsidR="004D0F1B" w:rsidRPr="001677FD">
        <w:rPr>
          <w:i/>
          <w:szCs w:val="22"/>
        </w:rPr>
        <w:fldChar w:fldCharType="end"/>
      </w:r>
      <w:r w:rsidRPr="001677FD">
        <w:rPr>
          <w:szCs w:val="22"/>
        </w:rPr>
        <w:t>:</w:t>
      </w:r>
      <w:r w:rsidR="004F7023">
        <w:rPr>
          <w:szCs w:val="22"/>
        </w:rPr>
        <w:t xml:space="preserve"> </w:t>
      </w:r>
      <w:r w:rsidRPr="001677FD">
        <w:rPr>
          <w:szCs w:val="22"/>
        </w:rPr>
        <w:t xml:space="preserve">Lungs volume </w:t>
      </w:r>
      <w:r w:rsidR="00386272">
        <w:rPr>
          <w:szCs w:val="22"/>
        </w:rPr>
        <w:t xml:space="preserve">(L) </w:t>
      </w:r>
      <w:r w:rsidRPr="001677FD">
        <w:rPr>
          <w:szCs w:val="22"/>
        </w:rPr>
        <w:t>in male and female</w:t>
      </w:r>
      <w:r w:rsidR="00386272">
        <w:rPr>
          <w:szCs w:val="22"/>
        </w:rPr>
        <w:t xml:space="preserve"> </w:t>
      </w:r>
      <w:r w:rsidR="00386272" w:rsidRPr="00063649">
        <w:rPr>
          <w:szCs w:val="22"/>
        </w:rPr>
        <w:t>from 0 to 90 years</w:t>
      </w:r>
    </w:p>
    <w:p w14:paraId="7429DDE9" w14:textId="64630936" w:rsidR="00BD525E" w:rsidRDefault="003C6E54" w:rsidP="00BD525E">
      <w:pPr>
        <w:keepNext/>
      </w:pPr>
      <w:r>
        <w:rPr>
          <w:noProof/>
        </w:rPr>
        <w:drawing>
          <wp:inline distT="0" distB="0" distL="0" distR="0" wp14:anchorId="71531429" wp14:editId="787FBCCE">
            <wp:extent cx="5731510" cy="3053195"/>
            <wp:effectExtent l="19050" t="19050" r="2159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t="18644"/>
                    <a:stretch/>
                  </pic:blipFill>
                  <pic:spPr bwMode="auto">
                    <a:xfrm>
                      <a:off x="0" y="0"/>
                      <a:ext cx="5731510" cy="3053195"/>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673B1ACC" w14:textId="44761798" w:rsidR="00943683" w:rsidRPr="001677FD" w:rsidRDefault="00BD525E" w:rsidP="00BD525E">
      <w:pPr>
        <w:pStyle w:val="Caption"/>
        <w:rPr>
          <w:i/>
          <w:szCs w:val="22"/>
        </w:rPr>
      </w:pPr>
      <w:r w:rsidRPr="001677FD">
        <w:rPr>
          <w:szCs w:val="22"/>
        </w:rPr>
        <w:t xml:space="preserve">Figure </w:t>
      </w:r>
      <w:r w:rsidR="00EA7E0B">
        <w:rPr>
          <w:szCs w:val="22"/>
        </w:rPr>
        <w:t>S</w:t>
      </w:r>
      <w:r w:rsidR="004D0F1B" w:rsidRPr="001677FD">
        <w:rPr>
          <w:i/>
          <w:szCs w:val="22"/>
        </w:rPr>
        <w:fldChar w:fldCharType="begin"/>
      </w:r>
      <w:r w:rsidR="004D0F1B" w:rsidRPr="001677FD">
        <w:rPr>
          <w:szCs w:val="22"/>
        </w:rPr>
        <w:instrText xml:space="preserve"> SEQ Figure \* ARABIC </w:instrText>
      </w:r>
      <w:r w:rsidR="004D0F1B" w:rsidRPr="001677FD">
        <w:rPr>
          <w:i/>
          <w:szCs w:val="22"/>
        </w:rPr>
        <w:fldChar w:fldCharType="separate"/>
      </w:r>
      <w:r w:rsidR="00032551">
        <w:rPr>
          <w:noProof/>
          <w:szCs w:val="22"/>
        </w:rPr>
        <w:t>8</w:t>
      </w:r>
      <w:r w:rsidR="004D0F1B" w:rsidRPr="001677FD">
        <w:rPr>
          <w:i/>
          <w:szCs w:val="22"/>
        </w:rPr>
        <w:fldChar w:fldCharType="end"/>
      </w:r>
      <w:r w:rsidRPr="001677FD">
        <w:rPr>
          <w:szCs w:val="22"/>
        </w:rPr>
        <w:t xml:space="preserve">: Adipose tissue </w:t>
      </w:r>
      <w:r w:rsidR="00DB2B64">
        <w:rPr>
          <w:szCs w:val="22"/>
        </w:rPr>
        <w:t xml:space="preserve">volume (L) </w:t>
      </w:r>
      <w:r w:rsidRPr="001677FD">
        <w:rPr>
          <w:szCs w:val="22"/>
        </w:rPr>
        <w:t>in male and female from 0 to 90 years</w:t>
      </w:r>
    </w:p>
    <w:p w14:paraId="0304F2D9" w14:textId="6FE5205B" w:rsidR="00943683" w:rsidRDefault="00943683" w:rsidP="00943683"/>
    <w:p w14:paraId="441745BC" w14:textId="77777777" w:rsidR="00943683" w:rsidRPr="00943683" w:rsidRDefault="00943683" w:rsidP="00943683"/>
    <w:p w14:paraId="324B4036" w14:textId="64B763C7" w:rsidR="00031229" w:rsidRDefault="00B74BCE" w:rsidP="00031229">
      <w:pPr>
        <w:keepNext/>
      </w:pPr>
      <w:r>
        <w:rPr>
          <w:noProof/>
        </w:rPr>
        <w:lastRenderedPageBreak/>
        <w:drawing>
          <wp:inline distT="0" distB="0" distL="0" distR="0" wp14:anchorId="5B8F3FFA" wp14:editId="793D5232">
            <wp:extent cx="5731510" cy="2997777"/>
            <wp:effectExtent l="19050" t="19050" r="2159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t="20120"/>
                    <a:stretch/>
                  </pic:blipFill>
                  <pic:spPr bwMode="auto">
                    <a:xfrm>
                      <a:off x="0" y="0"/>
                      <a:ext cx="5731510" cy="2997777"/>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0BEB2AF1" w14:textId="7307F239" w:rsidR="00031229" w:rsidRDefault="00031229" w:rsidP="00031229">
      <w:pPr>
        <w:pStyle w:val="Caption"/>
        <w:rPr>
          <w:i/>
          <w:szCs w:val="22"/>
        </w:rPr>
      </w:pPr>
      <w:r w:rsidRPr="00C1125E">
        <w:rPr>
          <w:szCs w:val="22"/>
        </w:rPr>
        <w:t xml:space="preserve">Figure </w:t>
      </w:r>
      <w:r w:rsidR="00EA7E0B">
        <w:rPr>
          <w:szCs w:val="22"/>
        </w:rPr>
        <w:t>S</w:t>
      </w:r>
      <w:r w:rsidRPr="00C1125E">
        <w:rPr>
          <w:i/>
          <w:szCs w:val="22"/>
        </w:rPr>
        <w:fldChar w:fldCharType="begin"/>
      </w:r>
      <w:r w:rsidRPr="00C1125E">
        <w:rPr>
          <w:szCs w:val="22"/>
        </w:rPr>
        <w:instrText xml:space="preserve"> SEQ Figure \* ARABIC </w:instrText>
      </w:r>
      <w:r w:rsidRPr="00C1125E">
        <w:rPr>
          <w:i/>
          <w:szCs w:val="22"/>
        </w:rPr>
        <w:fldChar w:fldCharType="separate"/>
      </w:r>
      <w:r w:rsidR="00032551">
        <w:rPr>
          <w:noProof/>
          <w:szCs w:val="22"/>
        </w:rPr>
        <w:t>9</w:t>
      </w:r>
      <w:r w:rsidRPr="00C1125E">
        <w:rPr>
          <w:i/>
          <w:szCs w:val="22"/>
        </w:rPr>
        <w:fldChar w:fldCharType="end"/>
      </w:r>
      <w:r w:rsidRPr="00C1125E">
        <w:rPr>
          <w:szCs w:val="22"/>
        </w:rPr>
        <w:t>:Body weight of the male and female in Kg from 0 to 90 years</w:t>
      </w:r>
    </w:p>
    <w:p w14:paraId="54EA21DA" w14:textId="77777777" w:rsidR="0079151A" w:rsidRPr="0079151A" w:rsidRDefault="0079151A" w:rsidP="0079151A"/>
    <w:p w14:paraId="70E8593E" w14:textId="07655DE1" w:rsidR="00031229" w:rsidRDefault="00171934" w:rsidP="00031229">
      <w:pPr>
        <w:keepNext/>
        <w:rPr>
          <w:noProof/>
        </w:rPr>
      </w:pPr>
      <w:r>
        <w:rPr>
          <w:noProof/>
        </w:rPr>
        <w:drawing>
          <wp:inline distT="0" distB="0" distL="0" distR="0" wp14:anchorId="01D173DF" wp14:editId="04A5F053">
            <wp:extent cx="5731510" cy="3018559"/>
            <wp:effectExtent l="19050" t="19050" r="2159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t="19566"/>
                    <a:stretch/>
                  </pic:blipFill>
                  <pic:spPr bwMode="auto">
                    <a:xfrm>
                      <a:off x="0" y="0"/>
                      <a:ext cx="5731510" cy="3018559"/>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1CB4911E" w14:textId="203AC52C" w:rsidR="00031229" w:rsidRDefault="00031229" w:rsidP="00171934">
      <w:pPr>
        <w:pStyle w:val="Caption"/>
        <w:rPr>
          <w:i/>
        </w:rPr>
      </w:pPr>
      <w:r w:rsidRPr="0038729C">
        <w:t xml:space="preserve">Figure </w:t>
      </w:r>
      <w:r w:rsidR="00EA7E0B">
        <w:t>S</w:t>
      </w:r>
      <w:r w:rsidR="008844DD">
        <w:fldChar w:fldCharType="begin"/>
      </w:r>
      <w:r w:rsidR="008844DD">
        <w:instrText xml:space="preserve"> SEQ Figure \* ARABIC </w:instrText>
      </w:r>
      <w:r w:rsidR="008844DD">
        <w:fldChar w:fldCharType="separate"/>
      </w:r>
      <w:r w:rsidR="00032551">
        <w:rPr>
          <w:noProof/>
        </w:rPr>
        <w:t>10</w:t>
      </w:r>
      <w:r w:rsidR="008844DD">
        <w:rPr>
          <w:noProof/>
        </w:rPr>
        <w:fldChar w:fldCharType="end"/>
      </w:r>
      <w:r w:rsidRPr="0038729C">
        <w:t xml:space="preserve">: Height of the male and female </w:t>
      </w:r>
      <w:r w:rsidR="00C53607">
        <w:t xml:space="preserve">in cm </w:t>
      </w:r>
      <w:r w:rsidRPr="0038729C">
        <w:t>from 0 to 90 years</w:t>
      </w:r>
    </w:p>
    <w:p w14:paraId="6D8A3041" w14:textId="0AC1CFEB" w:rsidR="00582B74" w:rsidRDefault="005F642D" w:rsidP="00582B74">
      <w:pPr>
        <w:keepNext/>
      </w:pPr>
      <w:r>
        <w:rPr>
          <w:noProof/>
        </w:rPr>
        <w:lastRenderedPageBreak/>
        <w:drawing>
          <wp:inline distT="0" distB="0" distL="0" distR="0" wp14:anchorId="65D5F9BA" wp14:editId="7F415F69">
            <wp:extent cx="5731510" cy="2997777"/>
            <wp:effectExtent l="19050" t="19050" r="2159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t="20120"/>
                    <a:stretch/>
                  </pic:blipFill>
                  <pic:spPr bwMode="auto">
                    <a:xfrm>
                      <a:off x="0" y="0"/>
                      <a:ext cx="5731510" cy="2997777"/>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2D2EFFF0" w14:textId="5E0A66FC" w:rsidR="00031229" w:rsidRPr="001677FD" w:rsidRDefault="00582B74" w:rsidP="00582B74">
      <w:pPr>
        <w:pStyle w:val="Caption"/>
        <w:rPr>
          <w:i/>
          <w:szCs w:val="22"/>
        </w:rPr>
      </w:pPr>
      <w:r w:rsidRPr="001677FD">
        <w:rPr>
          <w:szCs w:val="22"/>
        </w:rPr>
        <w:t xml:space="preserve">Figure </w:t>
      </w:r>
      <w:r w:rsidR="00EA7E0B">
        <w:rPr>
          <w:szCs w:val="22"/>
        </w:rPr>
        <w:t>S</w:t>
      </w:r>
      <w:r w:rsidR="004D0F1B" w:rsidRPr="001677FD">
        <w:rPr>
          <w:i/>
          <w:szCs w:val="22"/>
        </w:rPr>
        <w:fldChar w:fldCharType="begin"/>
      </w:r>
      <w:r w:rsidR="004D0F1B" w:rsidRPr="001677FD">
        <w:rPr>
          <w:szCs w:val="22"/>
        </w:rPr>
        <w:instrText xml:space="preserve"> SEQ Figure \* ARABIC </w:instrText>
      </w:r>
      <w:r w:rsidR="004D0F1B" w:rsidRPr="001677FD">
        <w:rPr>
          <w:i/>
          <w:szCs w:val="22"/>
        </w:rPr>
        <w:fldChar w:fldCharType="separate"/>
      </w:r>
      <w:r w:rsidR="00032551">
        <w:rPr>
          <w:noProof/>
          <w:szCs w:val="22"/>
        </w:rPr>
        <w:t>11</w:t>
      </w:r>
      <w:r w:rsidR="004D0F1B" w:rsidRPr="001677FD">
        <w:rPr>
          <w:i/>
          <w:szCs w:val="22"/>
        </w:rPr>
        <w:fldChar w:fldCharType="end"/>
      </w:r>
      <w:r w:rsidRPr="001677FD">
        <w:rPr>
          <w:szCs w:val="22"/>
        </w:rPr>
        <w:t>: Cardiac output for male and female for 0 to 90 years</w:t>
      </w:r>
    </w:p>
    <w:p w14:paraId="2B19EBC3" w14:textId="41A0E3C6" w:rsidR="007E526D" w:rsidRDefault="005976E9" w:rsidP="005976E9">
      <w:pPr>
        <w:pStyle w:val="Heading1"/>
      </w:pPr>
      <w:r>
        <w:t>Reconstructed Exposure</w:t>
      </w:r>
    </w:p>
    <w:p w14:paraId="544EF3C7" w14:textId="53E638C4" w:rsidR="00A86D81" w:rsidRDefault="00CB1441" w:rsidP="00A86D81">
      <w:r>
        <w:t xml:space="preserve">The dynamic age dependent PBPK model was used to </w:t>
      </w:r>
      <w:r w:rsidR="008C6BD2">
        <w:t xml:space="preserve">calculate reconstructed exposure for different age groups. </w:t>
      </w:r>
    </w:p>
    <w:p w14:paraId="421C9025" w14:textId="501DAF82" w:rsidR="0049794D" w:rsidRDefault="0049794D" w:rsidP="00A86D81">
      <w:r>
        <w:t xml:space="preserve">Table </w:t>
      </w:r>
      <w:r w:rsidR="00EA7E0B">
        <w:t>S</w:t>
      </w:r>
      <w:r>
        <w:t>3: Reconstructed exposure from different biomonitoring studies across age groups using</w:t>
      </w:r>
      <w:r w:rsidR="00326A21">
        <w:t xml:space="preserve"> dynamic age dependent PBPK model. </w:t>
      </w:r>
      <w:r>
        <w:t xml:space="preserve"> </w:t>
      </w:r>
    </w:p>
    <w:tbl>
      <w:tblPr>
        <w:tblStyle w:val="TableGrid"/>
        <w:tblW w:w="0" w:type="auto"/>
        <w:tblLook w:val="04A0" w:firstRow="1" w:lastRow="0" w:firstColumn="1" w:lastColumn="0" w:noHBand="0" w:noVBand="1"/>
      </w:tblPr>
      <w:tblGrid>
        <w:gridCol w:w="2065"/>
        <w:gridCol w:w="2610"/>
        <w:gridCol w:w="4230"/>
      </w:tblGrid>
      <w:tr w:rsidR="008629E0" w14:paraId="47BA8409" w14:textId="77777777" w:rsidTr="004A6FD6">
        <w:tc>
          <w:tcPr>
            <w:tcW w:w="2065" w:type="dxa"/>
          </w:tcPr>
          <w:p w14:paraId="618C9BD2" w14:textId="750889EC" w:rsidR="008629E0" w:rsidRDefault="008629E0" w:rsidP="00A86D81">
            <w:r>
              <w:t xml:space="preserve">Cohort </w:t>
            </w:r>
          </w:p>
        </w:tc>
        <w:tc>
          <w:tcPr>
            <w:tcW w:w="2610" w:type="dxa"/>
          </w:tcPr>
          <w:p w14:paraId="6A42A71F" w14:textId="69274EE3" w:rsidR="008629E0" w:rsidRDefault="008629E0" w:rsidP="00A86D81">
            <w:r>
              <w:t>Age group</w:t>
            </w:r>
            <w:r w:rsidR="00692B9C">
              <w:t xml:space="preserve"> (years)</w:t>
            </w:r>
          </w:p>
        </w:tc>
        <w:tc>
          <w:tcPr>
            <w:tcW w:w="4230" w:type="dxa"/>
          </w:tcPr>
          <w:p w14:paraId="1A123651" w14:textId="1A7AF280" w:rsidR="008629E0" w:rsidRDefault="008629E0" w:rsidP="00A86D81">
            <w:r>
              <w:t>Reconstructed exposure</w:t>
            </w:r>
            <w:r w:rsidR="00C27196" w:rsidRPr="008D36A3">
              <w:rPr>
                <w:vertAlign w:val="superscript"/>
              </w:rPr>
              <w:t>*</w:t>
            </w:r>
            <w:r w:rsidR="00C27196">
              <w:t xml:space="preserve"> (Mean)</w:t>
            </w:r>
            <w:r w:rsidR="001153CF">
              <w:t xml:space="preserve">, </w:t>
            </w:r>
            <w:r w:rsidR="008D36A3">
              <w:t>(</w:t>
            </w:r>
            <w:proofErr w:type="spellStart"/>
            <w:proofErr w:type="gramStart"/>
            <w:r w:rsidR="001153CF">
              <w:t>Min</w:t>
            </w:r>
            <w:r w:rsidR="008D36A3">
              <w:t>,</w:t>
            </w:r>
            <w:r w:rsidR="001153CF">
              <w:t>Max</w:t>
            </w:r>
            <w:proofErr w:type="spellEnd"/>
            <w:proofErr w:type="gramEnd"/>
            <w:r w:rsidR="008D36A3">
              <w:t>)</w:t>
            </w:r>
          </w:p>
        </w:tc>
      </w:tr>
      <w:tr w:rsidR="00102B82" w:rsidRPr="00764210" w14:paraId="27E0A0D4" w14:textId="77777777" w:rsidTr="004A6FD6">
        <w:tc>
          <w:tcPr>
            <w:tcW w:w="2065" w:type="dxa"/>
            <w:vMerge w:val="restart"/>
          </w:tcPr>
          <w:p w14:paraId="59683977" w14:textId="401FB1E9" w:rsidR="00102B82" w:rsidRPr="00764210" w:rsidRDefault="00102B82" w:rsidP="00A86D81">
            <w:pPr>
              <w:rPr>
                <w:lang w:val="es-ES"/>
              </w:rPr>
            </w:pPr>
            <w:r>
              <w:fldChar w:fldCharType="begin" w:fldLock="1"/>
            </w:r>
            <w:r w:rsidR="008D6A52">
              <w:instrText xml:space="preserve">ADDIN CSL_CITATION {"citationItems":[{"id":"ITEM-1","itemData":{"DOI":"10.1021/es1002132","ISBN":"8622235092","ISSN":"0013936X","abstract":"Two hundred and forty five human blood (whole blood) samples from Chinese donors aged from 0 to 90 yrs were analyzed for 10 perfluorinated compounds (PFCs). Perfluorooctane sulfonate (PFOS) and perfluorooctanoic acid (PFOA) were the most abundant PFCs found in blood. The median concentration of PFOS was lower in nonadults (i.e., infants, toddlers, children, and adolescents) (2.52-5.55 ng/mL) than in adults (8.07 ng/mL). However, median concentration of PFOA in nonadults (1.23-2.42 ng/mL) was higher than that found in adults (1.01 ng/mL). A significant increase in PFOS (r = 0.468, p &lt; 0.01) and perfluorohexane sulfonate (PFHxS) (r = 0.357, p &lt; 0.01) concentrations with age was found, while PFOA concentrations (r = -0.344, p &lt; 0.01) were negatively correlated with age. No significant gender-related differences in PFC concentrations were found across all ages. The composition profiles of PFCs, as identified by principal component analysis, varied for each age group; this suggested differences in sources and pathways of exposure to PFCs for different age groups. Based on the blood PFC concentration, we estimated the daily intake of PFOS by adults using a one-compartment toxicokinetic model. The modeled daily intake of PFOS agreed well with the calculated daily intake via diet and indoor dust (0.74 vs 1.19 ng/kg b.w. for males, 1.20 vs 1.15 ng/kg b.w. for females) suggesting that dietary intake and dust ingestion are the major exposure routes to PFOS exposure in China. This is the first comprehensive study on PFCs in human blood from infants, toddlers, children, and adolescents in China. The data are valuable for </w:instrText>
            </w:r>
            <w:r w:rsidR="008D6A52" w:rsidRPr="00764210">
              <w:rPr>
                <w:lang w:val="es-ES"/>
              </w:rPr>
              <w:instrText>understanding the sources and pathways of human exposure to PFCs for different age groups. © 2010 American Chemical Society.","author":[{"dropping-particle":"","family":"Zhang","given":"Tao","non-dropping-particle":"","parse-names":false,"suffix":""},{"dropping-particle":"","family":"Wu","given":"Qian","non-dropping-particle":"","parse-names":false,"suffix":""},{"dropping-particle":"","family":"Sun","given":"Hong Wen","non-dropping-particle":"","parse-names":false,"suffix":""},{"dropping-particle":"","family":"Zhang","given":"Xian Zhong","non-dropping-particle":"","parse-names":false,"suffix":""},{"dropping-particle":"","family":"Yun","given":"Se Hun","non-dropping-particle":"","parse-names":false,"suffix":""},{"dropping-particle":"","family":"Kannan","given":"Kurunthachalam","non-dropping-particle":"","parse-names":false,"suffix":""}],"container-title":"Environmental Science and Technology","id":"ITEM-1","issue":"11","issued":{"date-parts":[["2010","6"]]},"page":"4341-4347","title":"Perfluorinated compounds in whole blood samples from infants, children, and adults in China","type":"article-journal","volume":"44"},"uris":["http://www.mendeley.com/documents/?uuid=a3802f92-d908-4748-be78-7e960c1fabfc"]}],"mendeley":{"formattedCitation":"(Zhang et al. 2010)","plainTextFormattedCitation":"(Zhang et al. 2010)","previouslyFormattedCitation":"(Zhang et al. 2010)"},"properties":{"noteIndex":0},"schema":"https://github.com/citation-style-language/schema/raw/master/csl-citation.json"}</w:instrText>
            </w:r>
            <w:r>
              <w:fldChar w:fldCharType="separate"/>
            </w:r>
            <w:r w:rsidRPr="00764210">
              <w:rPr>
                <w:noProof/>
                <w:lang w:val="es-ES"/>
              </w:rPr>
              <w:t>(Zhang et al. 2010)</w:t>
            </w:r>
            <w:r>
              <w:fldChar w:fldCharType="end"/>
            </w:r>
          </w:p>
        </w:tc>
        <w:tc>
          <w:tcPr>
            <w:tcW w:w="2610" w:type="dxa"/>
          </w:tcPr>
          <w:p w14:paraId="0E716F2A" w14:textId="61DAAC60" w:rsidR="00102B82" w:rsidRPr="00764210" w:rsidRDefault="00102B82" w:rsidP="00A86D81">
            <w:pPr>
              <w:rPr>
                <w:lang w:val="es-ES"/>
              </w:rPr>
            </w:pPr>
            <w:r w:rsidRPr="00764210">
              <w:rPr>
                <w:lang w:val="es-ES"/>
              </w:rPr>
              <w:t>0-1</w:t>
            </w:r>
          </w:p>
        </w:tc>
        <w:tc>
          <w:tcPr>
            <w:tcW w:w="4230" w:type="dxa"/>
          </w:tcPr>
          <w:p w14:paraId="30C24512" w14:textId="0B2F0FA8" w:rsidR="00102B82" w:rsidRPr="00764210" w:rsidRDefault="00102B82" w:rsidP="00A86D81">
            <w:pPr>
              <w:rPr>
                <w:lang w:val="es-ES"/>
              </w:rPr>
            </w:pPr>
            <w:r w:rsidRPr="00764210">
              <w:rPr>
                <w:lang w:val="es-ES"/>
              </w:rPr>
              <w:t>6.8e-5</w:t>
            </w:r>
          </w:p>
        </w:tc>
      </w:tr>
      <w:tr w:rsidR="00102B82" w:rsidRPr="00764210" w14:paraId="339064BC" w14:textId="77777777" w:rsidTr="004A6FD6">
        <w:tc>
          <w:tcPr>
            <w:tcW w:w="2065" w:type="dxa"/>
            <w:vMerge/>
          </w:tcPr>
          <w:p w14:paraId="6F869DF5" w14:textId="77777777" w:rsidR="00102B82" w:rsidRPr="00764210" w:rsidRDefault="00102B82" w:rsidP="00A86D81">
            <w:pPr>
              <w:rPr>
                <w:lang w:val="es-ES"/>
              </w:rPr>
            </w:pPr>
          </w:p>
        </w:tc>
        <w:tc>
          <w:tcPr>
            <w:tcW w:w="2610" w:type="dxa"/>
          </w:tcPr>
          <w:p w14:paraId="1A66C202" w14:textId="00B4DDBC" w:rsidR="00102B82" w:rsidRPr="00764210" w:rsidRDefault="00102B82" w:rsidP="00A86D81">
            <w:pPr>
              <w:rPr>
                <w:lang w:val="es-ES"/>
              </w:rPr>
            </w:pPr>
            <w:r w:rsidRPr="00764210">
              <w:rPr>
                <w:lang w:val="es-ES"/>
              </w:rPr>
              <w:t>1-5</w:t>
            </w:r>
          </w:p>
        </w:tc>
        <w:tc>
          <w:tcPr>
            <w:tcW w:w="4230" w:type="dxa"/>
          </w:tcPr>
          <w:p w14:paraId="2560BC34" w14:textId="77777777" w:rsidR="00102B82" w:rsidRPr="00764210" w:rsidRDefault="00102B82" w:rsidP="00A86D81">
            <w:pPr>
              <w:rPr>
                <w:lang w:val="es-ES"/>
              </w:rPr>
            </w:pPr>
            <w:r w:rsidRPr="00764210">
              <w:rPr>
                <w:lang w:val="es-ES"/>
              </w:rPr>
              <w:t xml:space="preserve">3.4e-5 </w:t>
            </w:r>
          </w:p>
          <w:p w14:paraId="732D7FE5" w14:textId="6A24EB38" w:rsidR="00102B82" w:rsidRPr="00764210" w:rsidRDefault="00102B82" w:rsidP="00A86D81">
            <w:pPr>
              <w:rPr>
                <w:lang w:val="es-ES"/>
              </w:rPr>
            </w:pPr>
            <w:r w:rsidRPr="00764210">
              <w:rPr>
                <w:lang w:val="es-ES"/>
              </w:rPr>
              <w:t>(2.9e-5,3.9e-5)</w:t>
            </w:r>
          </w:p>
        </w:tc>
      </w:tr>
      <w:tr w:rsidR="00102B82" w:rsidRPr="00764210" w14:paraId="2C80C471" w14:textId="77777777" w:rsidTr="004A6FD6">
        <w:tc>
          <w:tcPr>
            <w:tcW w:w="2065" w:type="dxa"/>
            <w:vMerge/>
          </w:tcPr>
          <w:p w14:paraId="4575538B" w14:textId="77777777" w:rsidR="00102B82" w:rsidRPr="00764210" w:rsidRDefault="00102B82" w:rsidP="00A86D81">
            <w:pPr>
              <w:rPr>
                <w:lang w:val="es-ES"/>
              </w:rPr>
            </w:pPr>
          </w:p>
        </w:tc>
        <w:tc>
          <w:tcPr>
            <w:tcW w:w="2610" w:type="dxa"/>
          </w:tcPr>
          <w:p w14:paraId="4112CDC5" w14:textId="43D0D842" w:rsidR="00102B82" w:rsidRPr="00764210" w:rsidRDefault="00102B82" w:rsidP="00A86D81">
            <w:pPr>
              <w:rPr>
                <w:lang w:val="es-ES"/>
              </w:rPr>
            </w:pPr>
            <w:r w:rsidRPr="00764210">
              <w:rPr>
                <w:lang w:val="es-ES"/>
              </w:rPr>
              <w:t>5-10</w:t>
            </w:r>
          </w:p>
        </w:tc>
        <w:tc>
          <w:tcPr>
            <w:tcW w:w="4230" w:type="dxa"/>
          </w:tcPr>
          <w:p w14:paraId="1DCF4780" w14:textId="77777777" w:rsidR="00102B82" w:rsidRPr="00764210" w:rsidRDefault="00102B82" w:rsidP="00A86D81">
            <w:pPr>
              <w:rPr>
                <w:lang w:val="es-ES"/>
              </w:rPr>
            </w:pPr>
            <w:r w:rsidRPr="00764210">
              <w:rPr>
                <w:lang w:val="es-ES"/>
              </w:rPr>
              <w:t>4.6e-5</w:t>
            </w:r>
          </w:p>
          <w:p w14:paraId="096CC2FB" w14:textId="341FDCEF" w:rsidR="00102B82" w:rsidRPr="00764210" w:rsidRDefault="00102B82" w:rsidP="00A86D81">
            <w:pPr>
              <w:rPr>
                <w:lang w:val="es-ES"/>
              </w:rPr>
            </w:pPr>
            <w:r w:rsidRPr="00764210">
              <w:rPr>
                <w:lang w:val="es-ES"/>
              </w:rPr>
              <w:t>(3.4e-5,5.4e-5)</w:t>
            </w:r>
          </w:p>
        </w:tc>
      </w:tr>
      <w:tr w:rsidR="00102B82" w:rsidRPr="00764210" w14:paraId="227DEE0C" w14:textId="77777777" w:rsidTr="004A6FD6">
        <w:tc>
          <w:tcPr>
            <w:tcW w:w="2065" w:type="dxa"/>
            <w:vMerge/>
          </w:tcPr>
          <w:p w14:paraId="62FCF1CC" w14:textId="77777777" w:rsidR="00102B82" w:rsidRPr="00764210" w:rsidRDefault="00102B82" w:rsidP="00A86D81">
            <w:pPr>
              <w:rPr>
                <w:lang w:val="es-ES"/>
              </w:rPr>
            </w:pPr>
          </w:p>
        </w:tc>
        <w:tc>
          <w:tcPr>
            <w:tcW w:w="2610" w:type="dxa"/>
          </w:tcPr>
          <w:p w14:paraId="1CD51BA5" w14:textId="1D3ACE7B" w:rsidR="00102B82" w:rsidRPr="00764210" w:rsidRDefault="00102B82" w:rsidP="00A86D81">
            <w:pPr>
              <w:rPr>
                <w:lang w:val="es-ES"/>
              </w:rPr>
            </w:pPr>
            <w:r w:rsidRPr="00764210">
              <w:rPr>
                <w:lang w:val="es-ES"/>
              </w:rPr>
              <w:t>10-18</w:t>
            </w:r>
          </w:p>
        </w:tc>
        <w:tc>
          <w:tcPr>
            <w:tcW w:w="4230" w:type="dxa"/>
          </w:tcPr>
          <w:p w14:paraId="73DD71A8" w14:textId="77777777" w:rsidR="00102B82" w:rsidRPr="00764210" w:rsidRDefault="00102B82" w:rsidP="00A86D81">
            <w:pPr>
              <w:rPr>
                <w:lang w:val="es-ES"/>
              </w:rPr>
            </w:pPr>
            <w:r w:rsidRPr="00764210">
              <w:rPr>
                <w:lang w:val="es-ES"/>
              </w:rPr>
              <w:t>2.5e-5</w:t>
            </w:r>
          </w:p>
          <w:p w14:paraId="36923812" w14:textId="09E955D9" w:rsidR="00102B82" w:rsidRPr="00764210" w:rsidRDefault="00102B82" w:rsidP="00A86D81">
            <w:pPr>
              <w:rPr>
                <w:lang w:val="es-ES"/>
              </w:rPr>
            </w:pPr>
            <w:r w:rsidRPr="00764210">
              <w:rPr>
                <w:lang w:val="es-ES"/>
              </w:rPr>
              <w:t>(2e-5,3.1e-5)</w:t>
            </w:r>
          </w:p>
        </w:tc>
      </w:tr>
      <w:tr w:rsidR="00102B82" w:rsidRPr="00764210" w14:paraId="1BAB4F7E" w14:textId="77777777" w:rsidTr="004A6FD6">
        <w:tc>
          <w:tcPr>
            <w:tcW w:w="2065" w:type="dxa"/>
            <w:vMerge/>
          </w:tcPr>
          <w:p w14:paraId="5421FE3A" w14:textId="77777777" w:rsidR="00102B82" w:rsidRPr="00764210" w:rsidRDefault="00102B82" w:rsidP="00A86D81">
            <w:pPr>
              <w:rPr>
                <w:lang w:val="es-ES"/>
              </w:rPr>
            </w:pPr>
          </w:p>
        </w:tc>
        <w:tc>
          <w:tcPr>
            <w:tcW w:w="2610" w:type="dxa"/>
          </w:tcPr>
          <w:p w14:paraId="3722D5EE" w14:textId="4DC5C257" w:rsidR="00102B82" w:rsidRPr="00764210" w:rsidRDefault="00102B82" w:rsidP="00A86D81">
            <w:pPr>
              <w:rPr>
                <w:lang w:val="es-ES"/>
              </w:rPr>
            </w:pPr>
            <w:r w:rsidRPr="00764210">
              <w:rPr>
                <w:lang w:val="es-ES"/>
              </w:rPr>
              <w:t>18-90</w:t>
            </w:r>
          </w:p>
        </w:tc>
        <w:tc>
          <w:tcPr>
            <w:tcW w:w="4230" w:type="dxa"/>
          </w:tcPr>
          <w:p w14:paraId="28EA3071" w14:textId="77777777" w:rsidR="00102B82" w:rsidRPr="00764210" w:rsidRDefault="00102B82" w:rsidP="00A86D81">
            <w:pPr>
              <w:rPr>
                <w:lang w:val="es-ES"/>
              </w:rPr>
            </w:pPr>
            <w:r w:rsidRPr="00764210">
              <w:rPr>
                <w:lang w:val="es-ES"/>
              </w:rPr>
              <w:t>2.1e-5</w:t>
            </w:r>
          </w:p>
          <w:p w14:paraId="4E75E3A7" w14:textId="7DCE4B99" w:rsidR="00102B82" w:rsidRPr="00764210" w:rsidRDefault="00102B82" w:rsidP="00A86D81">
            <w:pPr>
              <w:rPr>
                <w:lang w:val="es-ES"/>
              </w:rPr>
            </w:pPr>
            <w:r w:rsidRPr="00764210">
              <w:rPr>
                <w:lang w:val="es-ES"/>
              </w:rPr>
              <w:t>(1.2e-5,3e-5)</w:t>
            </w:r>
          </w:p>
        </w:tc>
      </w:tr>
      <w:tr w:rsidR="008D6A52" w14:paraId="43720959" w14:textId="77777777" w:rsidTr="004A6FD6">
        <w:tc>
          <w:tcPr>
            <w:tcW w:w="2065" w:type="dxa"/>
            <w:vMerge w:val="restart"/>
          </w:tcPr>
          <w:p w14:paraId="161555BD" w14:textId="1FF8486E" w:rsidR="008D6A52" w:rsidRDefault="008D6A52" w:rsidP="00A86D81">
            <w:r>
              <w:fldChar w:fldCharType="begin" w:fldLock="1"/>
            </w:r>
            <w:r w:rsidR="003C783B" w:rsidRPr="00764210">
              <w:rPr>
                <w:lang w:val="es-ES"/>
              </w:rPr>
              <w:instrText>ADDIN CSL_CITATION {"citationItems":[{"id":"ITEM-1","itemData":{"DOI":"10.1021/es802827u","ISSN":"0013936X","abstract":"Fifty-seven pooled archived human serum samples were analyzed to assess the time trends as well as influence of age and gender on selected perfluorinated compounds (PFCs) in Norwegian residents. The study comprised determinations of 19 PFCs in serum samples pooled according to year of collection from 28 years in the period 1976 to 2007. A 9-fold increase in the serum concentrations of perfluorooctyl sulfonate, perfluorooctanoic acid, and perfluoroheptyl sulfonate was measured for men (40-50 years) from 1977 to the mid 1990s where the concentrations reached a plateau before starting to decrease around year 2000. A similar trend was also seen for perfluorohexyl sulfonate, perfluorononanoic acid, perfluorodecanoic acid, and perfluoroundecanoic acid, but no clear decline was observed for these PFCs in the recent years. No statistically significant difference was observed between the PFC levels in the male and female serum pools, though the statistical power is low due to few data points. For most PFCs, the concentrations in the human serum samples were found to increase with age in the pools from 2007, while the results for 1976, 1987, and 1998 were more varying. Several PFCs were significantly intercorrelated. ©</w:instrText>
            </w:r>
            <w:r w:rsidR="003C783B">
              <w:instrText xml:space="preserve"> 2009 American Chemical Society.","author":[{"dropping-particle":"","family":"Haug","given":"Line S.","non-dropping-particle":"","parse-names":false,"suffix":""},{"dropping-particle":"","family":"Thomsen","given":"Cathrine","non-dropping-particle":"","parse-names":false,"suffix":""},{"dropping-particle":"","family":"Becher","given":"Georg","non-dropping-particle":"","parse-names":false,"suffix":""}],"container-title":"Environmental Science and Technology","id":"ITEM-1","issue":"6","issued":{"date-parts":[["2009","3","15"]]},"page":"2131-2136","title":"Time trends and the influence of age and gender on serum concentrations of perfluorinated compounds in archived human samples","type":"article-journal","volume":"43"},"uris":["http://www.mendeley.com/documents/?uuid=e9c4fa92-1a36-417b-99a5-70ce7c854c37"]}],"mendeley":{"formattedCitation":"(Haug et al. 2009)","plainTextFormattedCitation":"(Haug et al. 2009)","previouslyFormattedCitation":"(Haug et al. 2009)"},"properties":{"noteIndex":0},"schema":"https://github.com/citation-style-language/schema/raw/master/csl-citation.json"}</w:instrText>
            </w:r>
            <w:r>
              <w:fldChar w:fldCharType="separate"/>
            </w:r>
            <w:r w:rsidRPr="008D6A52">
              <w:rPr>
                <w:noProof/>
              </w:rPr>
              <w:t>(Haug et al. 2009)</w:t>
            </w:r>
            <w:r>
              <w:fldChar w:fldCharType="end"/>
            </w:r>
          </w:p>
        </w:tc>
        <w:tc>
          <w:tcPr>
            <w:tcW w:w="2610" w:type="dxa"/>
          </w:tcPr>
          <w:p w14:paraId="4B86F9A5" w14:textId="0A7257CD" w:rsidR="008D6A52" w:rsidRDefault="008D6A52" w:rsidP="00A86D81">
            <w:r>
              <w:t>0-4</w:t>
            </w:r>
          </w:p>
        </w:tc>
        <w:tc>
          <w:tcPr>
            <w:tcW w:w="4230" w:type="dxa"/>
          </w:tcPr>
          <w:p w14:paraId="043C5FA8" w14:textId="77777777" w:rsidR="008D6A52" w:rsidRDefault="00FC129A" w:rsidP="00A86D81">
            <w:r>
              <w:t>1.8e-5</w:t>
            </w:r>
          </w:p>
          <w:p w14:paraId="1423FB72" w14:textId="3055FEFE" w:rsidR="00FC129A" w:rsidRDefault="00FC129A" w:rsidP="00A86D81">
            <w:r>
              <w:t>(1.7e-5,1.9e-5)</w:t>
            </w:r>
          </w:p>
        </w:tc>
      </w:tr>
      <w:tr w:rsidR="008D6A52" w14:paraId="620070D0" w14:textId="77777777" w:rsidTr="004A6FD6">
        <w:tc>
          <w:tcPr>
            <w:tcW w:w="2065" w:type="dxa"/>
            <w:vMerge/>
          </w:tcPr>
          <w:p w14:paraId="08DD795F" w14:textId="77777777" w:rsidR="008D6A52" w:rsidRDefault="008D6A52" w:rsidP="00A86D81"/>
        </w:tc>
        <w:tc>
          <w:tcPr>
            <w:tcW w:w="2610" w:type="dxa"/>
          </w:tcPr>
          <w:p w14:paraId="3385E36A" w14:textId="453938FC" w:rsidR="008D6A52" w:rsidRDefault="008D6A52" w:rsidP="00A86D81">
            <w:r>
              <w:t>5-14</w:t>
            </w:r>
          </w:p>
        </w:tc>
        <w:tc>
          <w:tcPr>
            <w:tcW w:w="4230" w:type="dxa"/>
          </w:tcPr>
          <w:p w14:paraId="40D0EEA4" w14:textId="4CEB6922" w:rsidR="008D6A52" w:rsidRDefault="005A1524" w:rsidP="00A86D81">
            <w:r>
              <w:t>8.0e-5</w:t>
            </w:r>
          </w:p>
          <w:p w14:paraId="3272324D" w14:textId="163CCCA6" w:rsidR="005A1524" w:rsidRDefault="005A1524" w:rsidP="00A86D81">
            <w:r>
              <w:t>(</w:t>
            </w:r>
            <w:r w:rsidR="00EE0D01">
              <w:t>6.1e-5,</w:t>
            </w:r>
            <w:r w:rsidR="00CF2272">
              <w:t>1</w:t>
            </w:r>
            <w:r w:rsidR="00F802A9">
              <w:t>.01</w:t>
            </w:r>
            <w:r w:rsidR="00CF2272">
              <w:t>e-</w:t>
            </w:r>
            <w:r w:rsidR="00F802A9">
              <w:t>4</w:t>
            </w:r>
            <w:r w:rsidR="00CF2272">
              <w:t>)</w:t>
            </w:r>
          </w:p>
        </w:tc>
      </w:tr>
      <w:tr w:rsidR="008D6A52" w14:paraId="6773D607" w14:textId="77777777" w:rsidTr="004A6FD6">
        <w:tc>
          <w:tcPr>
            <w:tcW w:w="2065" w:type="dxa"/>
            <w:vMerge/>
          </w:tcPr>
          <w:p w14:paraId="7792995C" w14:textId="77777777" w:rsidR="008D6A52" w:rsidRDefault="008D6A52" w:rsidP="00A86D81"/>
        </w:tc>
        <w:tc>
          <w:tcPr>
            <w:tcW w:w="2610" w:type="dxa"/>
          </w:tcPr>
          <w:p w14:paraId="4E1262F8" w14:textId="6E1EE418" w:rsidR="008D6A52" w:rsidRDefault="008D6A52" w:rsidP="00A86D81">
            <w:r>
              <w:t>15-24</w:t>
            </w:r>
          </w:p>
        </w:tc>
        <w:tc>
          <w:tcPr>
            <w:tcW w:w="4230" w:type="dxa"/>
          </w:tcPr>
          <w:p w14:paraId="69AB5C11" w14:textId="77777777" w:rsidR="008D6A52" w:rsidRDefault="00F802A9" w:rsidP="00A86D81">
            <w:r>
              <w:t>4.9e-</w:t>
            </w:r>
            <w:r w:rsidR="00596C71">
              <w:t>5</w:t>
            </w:r>
          </w:p>
          <w:p w14:paraId="326BAA5F" w14:textId="7786036A" w:rsidR="00596C71" w:rsidRDefault="00596C71" w:rsidP="00A86D81">
            <w:r>
              <w:t>(4.6e-5,5.6e-5)</w:t>
            </w:r>
          </w:p>
        </w:tc>
      </w:tr>
      <w:tr w:rsidR="008D6A52" w14:paraId="60FCDA94" w14:textId="77777777" w:rsidTr="004A6FD6">
        <w:tc>
          <w:tcPr>
            <w:tcW w:w="2065" w:type="dxa"/>
            <w:vMerge/>
          </w:tcPr>
          <w:p w14:paraId="1CA6F1AF" w14:textId="77777777" w:rsidR="008D6A52" w:rsidRDefault="008D6A52" w:rsidP="00A86D81"/>
        </w:tc>
        <w:tc>
          <w:tcPr>
            <w:tcW w:w="2610" w:type="dxa"/>
          </w:tcPr>
          <w:p w14:paraId="4B9293C0" w14:textId="637D492C" w:rsidR="008D6A52" w:rsidRDefault="008D6A52" w:rsidP="00A86D81">
            <w:r>
              <w:t>25-59</w:t>
            </w:r>
          </w:p>
        </w:tc>
        <w:tc>
          <w:tcPr>
            <w:tcW w:w="4230" w:type="dxa"/>
          </w:tcPr>
          <w:p w14:paraId="5C03B5C2" w14:textId="77777777" w:rsidR="008D6A52" w:rsidRDefault="00E831DD" w:rsidP="00A86D81">
            <w:r>
              <w:t>1.4e-5</w:t>
            </w:r>
          </w:p>
          <w:p w14:paraId="513B0A09" w14:textId="01CA67D0" w:rsidR="00E831DD" w:rsidRDefault="00E831DD" w:rsidP="00A86D81">
            <w:r>
              <w:t>(</w:t>
            </w:r>
            <w:r w:rsidR="008E2F25">
              <w:t>1.1e-5,1.8e-5)</w:t>
            </w:r>
          </w:p>
        </w:tc>
      </w:tr>
      <w:tr w:rsidR="008F272A" w14:paraId="18764D55" w14:textId="77777777" w:rsidTr="004A6FD6">
        <w:tc>
          <w:tcPr>
            <w:tcW w:w="2065" w:type="dxa"/>
            <w:vMerge w:val="restart"/>
          </w:tcPr>
          <w:p w14:paraId="0CBA11BD" w14:textId="70739C86" w:rsidR="008F272A" w:rsidRDefault="008F272A" w:rsidP="00A86D81">
            <w:r>
              <w:fldChar w:fldCharType="begin" w:fldLock="1"/>
            </w:r>
            <w:r w:rsidR="000E0CEC">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2006)","previouslyFormattedCitation":"(Kärrman et al. 2006)"},"properties":{"noteIndex":0},"schema":"https://github.com/citation-style-language/schema/raw/master/csl-citation.json"}</w:instrText>
            </w:r>
            <w:r>
              <w:fldChar w:fldCharType="separate"/>
            </w:r>
            <w:r w:rsidRPr="003C783B">
              <w:rPr>
                <w:noProof/>
              </w:rPr>
              <w:t>(Kärrman et al. 2006)</w:t>
            </w:r>
            <w:r>
              <w:fldChar w:fldCharType="end"/>
            </w:r>
            <w:r>
              <w:t xml:space="preserve"> </w:t>
            </w:r>
          </w:p>
        </w:tc>
        <w:tc>
          <w:tcPr>
            <w:tcW w:w="2610" w:type="dxa"/>
          </w:tcPr>
          <w:p w14:paraId="59473E3A" w14:textId="7001D3EB" w:rsidR="008F272A" w:rsidRDefault="008F272A" w:rsidP="00A86D81">
            <w:r>
              <w:t>0-16</w:t>
            </w:r>
            <w:r>
              <w:rPr>
                <w:rFonts w:cstheme="minorHAnsi"/>
              </w:rPr>
              <w:t>©</w:t>
            </w:r>
          </w:p>
        </w:tc>
        <w:tc>
          <w:tcPr>
            <w:tcW w:w="4230" w:type="dxa"/>
          </w:tcPr>
          <w:p w14:paraId="4B619164" w14:textId="77777777" w:rsidR="008F272A" w:rsidRDefault="003449F0" w:rsidP="00A86D81">
            <w:r>
              <w:t>6.7e-5</w:t>
            </w:r>
          </w:p>
          <w:p w14:paraId="1D2B12A0" w14:textId="184F4836" w:rsidR="003449F0" w:rsidRDefault="003449F0" w:rsidP="00A86D81">
            <w:r>
              <w:t>(</w:t>
            </w:r>
            <w:r w:rsidR="002F6EE7">
              <w:t>4.9e-5,9.1e-5)</w:t>
            </w:r>
          </w:p>
        </w:tc>
      </w:tr>
      <w:tr w:rsidR="008F272A" w14:paraId="43D390A1" w14:textId="77777777" w:rsidTr="004A6FD6">
        <w:tc>
          <w:tcPr>
            <w:tcW w:w="2065" w:type="dxa"/>
            <w:vMerge/>
          </w:tcPr>
          <w:p w14:paraId="5BAAA26F" w14:textId="77777777" w:rsidR="008F272A" w:rsidRDefault="008F272A" w:rsidP="00A86D81"/>
        </w:tc>
        <w:tc>
          <w:tcPr>
            <w:tcW w:w="2610" w:type="dxa"/>
          </w:tcPr>
          <w:p w14:paraId="3C265185" w14:textId="617C7156" w:rsidR="008F272A" w:rsidRDefault="008F272A" w:rsidP="00A86D81">
            <w:r>
              <w:t>16-30</w:t>
            </w:r>
          </w:p>
        </w:tc>
        <w:tc>
          <w:tcPr>
            <w:tcW w:w="4230" w:type="dxa"/>
          </w:tcPr>
          <w:p w14:paraId="39460CF1" w14:textId="77777777" w:rsidR="008F272A" w:rsidRDefault="00254416" w:rsidP="00A86D81">
            <w:r>
              <w:t>3.8e-5</w:t>
            </w:r>
          </w:p>
          <w:p w14:paraId="251222F3" w14:textId="59A1DB41" w:rsidR="00254416" w:rsidRDefault="00254416" w:rsidP="00A86D81">
            <w:r>
              <w:t>(</w:t>
            </w:r>
            <w:r w:rsidR="00397657">
              <w:t>2.8e-5,5.1e-5)</w:t>
            </w:r>
          </w:p>
        </w:tc>
      </w:tr>
      <w:tr w:rsidR="008F272A" w14:paraId="60965295" w14:textId="77777777" w:rsidTr="004A6FD6">
        <w:tc>
          <w:tcPr>
            <w:tcW w:w="2065" w:type="dxa"/>
            <w:vMerge/>
          </w:tcPr>
          <w:p w14:paraId="37F1F525" w14:textId="77777777" w:rsidR="008F272A" w:rsidRDefault="008F272A" w:rsidP="00A86D81"/>
        </w:tc>
        <w:tc>
          <w:tcPr>
            <w:tcW w:w="2610" w:type="dxa"/>
          </w:tcPr>
          <w:p w14:paraId="58565665" w14:textId="38A6C6C8" w:rsidR="008F272A" w:rsidRDefault="008F272A" w:rsidP="00A86D81">
            <w:r>
              <w:t>46-60</w:t>
            </w:r>
          </w:p>
        </w:tc>
        <w:tc>
          <w:tcPr>
            <w:tcW w:w="4230" w:type="dxa"/>
          </w:tcPr>
          <w:p w14:paraId="1221CD85" w14:textId="77777777" w:rsidR="008F272A" w:rsidRDefault="00BD072B" w:rsidP="00A86D81">
            <w:r>
              <w:t>3.6e-5</w:t>
            </w:r>
          </w:p>
          <w:p w14:paraId="033D4540" w14:textId="35050C99" w:rsidR="00BD072B" w:rsidRDefault="00BD072B" w:rsidP="00A86D81">
            <w:r>
              <w:t>(2.9e-5,4.4e-5)</w:t>
            </w:r>
          </w:p>
        </w:tc>
      </w:tr>
      <w:tr w:rsidR="008F272A" w14:paraId="43888576" w14:textId="77777777" w:rsidTr="004A6FD6">
        <w:tc>
          <w:tcPr>
            <w:tcW w:w="2065" w:type="dxa"/>
            <w:vMerge/>
          </w:tcPr>
          <w:p w14:paraId="540777F8" w14:textId="77777777" w:rsidR="008F272A" w:rsidRDefault="008F272A" w:rsidP="00A86D81"/>
        </w:tc>
        <w:tc>
          <w:tcPr>
            <w:tcW w:w="2610" w:type="dxa"/>
          </w:tcPr>
          <w:p w14:paraId="3D923C3C" w14:textId="2A7C4DFC" w:rsidR="008F272A" w:rsidRDefault="008F272A" w:rsidP="00A86D81">
            <w:r>
              <w:t>61-80</w:t>
            </w:r>
          </w:p>
        </w:tc>
        <w:tc>
          <w:tcPr>
            <w:tcW w:w="4230" w:type="dxa"/>
          </w:tcPr>
          <w:p w14:paraId="72AB88A5" w14:textId="77777777" w:rsidR="008F272A" w:rsidRDefault="00BD072B" w:rsidP="00A86D81">
            <w:r>
              <w:t>3.2e-5</w:t>
            </w:r>
          </w:p>
          <w:p w14:paraId="2E1DAD27" w14:textId="3BE7A816" w:rsidR="00BD072B" w:rsidRDefault="00BD072B" w:rsidP="00A86D81">
            <w:r>
              <w:t>(</w:t>
            </w:r>
            <w:r w:rsidR="00F126F5">
              <w:t>2.8e-5,4.0e-5)</w:t>
            </w:r>
          </w:p>
        </w:tc>
      </w:tr>
      <w:tr w:rsidR="008F272A" w14:paraId="1EC645DA" w14:textId="77777777" w:rsidTr="004A6FD6">
        <w:tc>
          <w:tcPr>
            <w:tcW w:w="2065" w:type="dxa"/>
            <w:vMerge/>
          </w:tcPr>
          <w:p w14:paraId="642E6DD9" w14:textId="77777777" w:rsidR="008F272A" w:rsidRDefault="008F272A" w:rsidP="008F272A"/>
        </w:tc>
        <w:tc>
          <w:tcPr>
            <w:tcW w:w="2610" w:type="dxa"/>
          </w:tcPr>
          <w:p w14:paraId="6439077B" w14:textId="7E7426CB" w:rsidR="008F272A" w:rsidRDefault="008F272A" w:rsidP="008F272A">
            <w:r>
              <w:t>0-16</w:t>
            </w:r>
            <w:r>
              <w:rPr>
                <w:rFonts w:cstheme="minorHAnsi"/>
              </w:rPr>
              <w:t>©</w:t>
            </w:r>
          </w:p>
        </w:tc>
        <w:tc>
          <w:tcPr>
            <w:tcW w:w="4230" w:type="dxa"/>
          </w:tcPr>
          <w:p w14:paraId="55E70382" w14:textId="77777777" w:rsidR="008F272A" w:rsidRDefault="00F126F5" w:rsidP="008F272A">
            <w:r>
              <w:t>7.4e-5</w:t>
            </w:r>
          </w:p>
          <w:p w14:paraId="7AE0D7DD" w14:textId="7582D2CA" w:rsidR="0083784A" w:rsidRDefault="00F126F5" w:rsidP="008F272A">
            <w:r>
              <w:t>(</w:t>
            </w:r>
            <w:r w:rsidR="0083784A">
              <w:t>5.0e-5, 1.09e-4)</w:t>
            </w:r>
          </w:p>
        </w:tc>
      </w:tr>
      <w:tr w:rsidR="008F272A" w14:paraId="308DCBD8" w14:textId="77777777" w:rsidTr="004A6FD6">
        <w:tc>
          <w:tcPr>
            <w:tcW w:w="2065" w:type="dxa"/>
            <w:vMerge/>
          </w:tcPr>
          <w:p w14:paraId="6D1558A1" w14:textId="77777777" w:rsidR="008F272A" w:rsidRDefault="008F272A" w:rsidP="008F272A"/>
        </w:tc>
        <w:tc>
          <w:tcPr>
            <w:tcW w:w="2610" w:type="dxa"/>
          </w:tcPr>
          <w:p w14:paraId="66F6194A" w14:textId="49013647" w:rsidR="008F272A" w:rsidRDefault="008F272A" w:rsidP="008F272A">
            <w:r>
              <w:t>16-30</w:t>
            </w:r>
          </w:p>
        </w:tc>
        <w:tc>
          <w:tcPr>
            <w:tcW w:w="4230" w:type="dxa"/>
          </w:tcPr>
          <w:p w14:paraId="172AC538" w14:textId="77777777" w:rsidR="008F272A" w:rsidRDefault="0083784A" w:rsidP="008F272A">
            <w:r>
              <w:t>3.7e-5</w:t>
            </w:r>
          </w:p>
          <w:p w14:paraId="0A350F04" w14:textId="270DAF91" w:rsidR="0083784A" w:rsidRDefault="0083784A" w:rsidP="008F272A">
            <w:r>
              <w:t>(</w:t>
            </w:r>
            <w:r w:rsidR="00132748">
              <w:t>2.7e-5, 5.1e-5)</w:t>
            </w:r>
          </w:p>
        </w:tc>
      </w:tr>
      <w:tr w:rsidR="008F272A" w14:paraId="391A7ECC" w14:textId="77777777" w:rsidTr="004A6FD6">
        <w:tc>
          <w:tcPr>
            <w:tcW w:w="2065" w:type="dxa"/>
            <w:vMerge/>
          </w:tcPr>
          <w:p w14:paraId="2EEC85C0" w14:textId="77777777" w:rsidR="008F272A" w:rsidRDefault="008F272A" w:rsidP="008F272A"/>
        </w:tc>
        <w:tc>
          <w:tcPr>
            <w:tcW w:w="2610" w:type="dxa"/>
          </w:tcPr>
          <w:p w14:paraId="42D3DA69" w14:textId="4E8C176F" w:rsidR="008F272A" w:rsidRDefault="008F272A" w:rsidP="008F272A">
            <w:r>
              <w:t>31-45</w:t>
            </w:r>
          </w:p>
        </w:tc>
        <w:tc>
          <w:tcPr>
            <w:tcW w:w="4230" w:type="dxa"/>
          </w:tcPr>
          <w:p w14:paraId="3F3E7789" w14:textId="77777777" w:rsidR="008F272A" w:rsidRDefault="00132748" w:rsidP="008F272A">
            <w:r>
              <w:t>3.6e-5</w:t>
            </w:r>
          </w:p>
          <w:p w14:paraId="546EC8CF" w14:textId="13E86CC8" w:rsidR="00132748" w:rsidRDefault="00132748" w:rsidP="008F272A">
            <w:r>
              <w:t>(</w:t>
            </w:r>
            <w:r w:rsidR="00183667">
              <w:t>3.0e-5, 4.2e-5)</w:t>
            </w:r>
          </w:p>
        </w:tc>
      </w:tr>
      <w:tr w:rsidR="008F272A" w14:paraId="1045DC45" w14:textId="77777777" w:rsidTr="004A6FD6">
        <w:tc>
          <w:tcPr>
            <w:tcW w:w="2065" w:type="dxa"/>
            <w:vMerge/>
          </w:tcPr>
          <w:p w14:paraId="6A3C43D2" w14:textId="77777777" w:rsidR="008F272A" w:rsidRDefault="008F272A" w:rsidP="008F272A"/>
        </w:tc>
        <w:tc>
          <w:tcPr>
            <w:tcW w:w="2610" w:type="dxa"/>
          </w:tcPr>
          <w:p w14:paraId="2502C228" w14:textId="6F6BEEC3" w:rsidR="008F272A" w:rsidRDefault="008F272A" w:rsidP="008F272A">
            <w:r>
              <w:t>46-60</w:t>
            </w:r>
          </w:p>
        </w:tc>
        <w:tc>
          <w:tcPr>
            <w:tcW w:w="4230" w:type="dxa"/>
          </w:tcPr>
          <w:p w14:paraId="78A24422" w14:textId="77777777" w:rsidR="008F272A" w:rsidRDefault="00183667" w:rsidP="008F272A">
            <w:r>
              <w:t>3.5e-5</w:t>
            </w:r>
          </w:p>
          <w:p w14:paraId="75DF3D76" w14:textId="37336597" w:rsidR="00183667" w:rsidRDefault="00183667" w:rsidP="008F272A">
            <w:r>
              <w:t>(3.0e-5, 4.1e-5)</w:t>
            </w:r>
          </w:p>
        </w:tc>
      </w:tr>
      <w:tr w:rsidR="008F272A" w14:paraId="35046043" w14:textId="77777777" w:rsidTr="004A6FD6">
        <w:tc>
          <w:tcPr>
            <w:tcW w:w="2065" w:type="dxa"/>
            <w:vMerge/>
          </w:tcPr>
          <w:p w14:paraId="631FF50B" w14:textId="77777777" w:rsidR="008F272A" w:rsidRDefault="008F272A" w:rsidP="008F272A"/>
        </w:tc>
        <w:tc>
          <w:tcPr>
            <w:tcW w:w="2610" w:type="dxa"/>
          </w:tcPr>
          <w:p w14:paraId="5C0886C1" w14:textId="1AB3AF32" w:rsidR="008F272A" w:rsidRDefault="008F272A" w:rsidP="008F272A">
            <w:r>
              <w:t>61-80</w:t>
            </w:r>
          </w:p>
        </w:tc>
        <w:tc>
          <w:tcPr>
            <w:tcW w:w="4230" w:type="dxa"/>
          </w:tcPr>
          <w:p w14:paraId="636B5CC1" w14:textId="77777777" w:rsidR="008F272A" w:rsidRDefault="00FB691A" w:rsidP="008F272A">
            <w:r>
              <w:t>3.0e-5</w:t>
            </w:r>
          </w:p>
          <w:p w14:paraId="4E267932" w14:textId="21934BE2" w:rsidR="00FB691A" w:rsidRDefault="00FB691A" w:rsidP="008F272A">
            <w:r>
              <w:t>(2.5e-5, 4.1e-5)</w:t>
            </w:r>
          </w:p>
        </w:tc>
      </w:tr>
      <w:tr w:rsidR="008F272A" w14:paraId="03EAC95A" w14:textId="77777777" w:rsidTr="004A6FD6">
        <w:tc>
          <w:tcPr>
            <w:tcW w:w="2065" w:type="dxa"/>
            <w:vMerge/>
          </w:tcPr>
          <w:p w14:paraId="03EDAFCD" w14:textId="77777777" w:rsidR="008F272A" w:rsidRDefault="008F272A" w:rsidP="008F272A"/>
        </w:tc>
        <w:tc>
          <w:tcPr>
            <w:tcW w:w="2610" w:type="dxa"/>
          </w:tcPr>
          <w:p w14:paraId="507E0D8F" w14:textId="00F4A834" w:rsidR="008F272A" w:rsidRDefault="008F272A" w:rsidP="008F272A">
            <w:r>
              <w:t>0-16</w:t>
            </w:r>
            <w:r>
              <w:rPr>
                <w:rFonts w:cstheme="minorHAnsi"/>
              </w:rPr>
              <w:t>©</w:t>
            </w:r>
          </w:p>
        </w:tc>
        <w:tc>
          <w:tcPr>
            <w:tcW w:w="4230" w:type="dxa"/>
          </w:tcPr>
          <w:p w14:paraId="1513F258" w14:textId="77777777" w:rsidR="008F272A" w:rsidRDefault="00FB691A" w:rsidP="008F272A">
            <w:r>
              <w:t>9.0e-5</w:t>
            </w:r>
          </w:p>
          <w:p w14:paraId="0EDB08BC" w14:textId="6D25CEDD" w:rsidR="00FB691A" w:rsidRDefault="00FB691A" w:rsidP="008F272A">
            <w:r>
              <w:t xml:space="preserve">(7.0e-5, </w:t>
            </w:r>
            <w:r w:rsidR="007F60A1">
              <w:t>1.25e-4)</w:t>
            </w:r>
          </w:p>
        </w:tc>
      </w:tr>
      <w:tr w:rsidR="008F272A" w14:paraId="6121DA08" w14:textId="77777777" w:rsidTr="004A6FD6">
        <w:tc>
          <w:tcPr>
            <w:tcW w:w="2065" w:type="dxa"/>
            <w:vMerge/>
          </w:tcPr>
          <w:p w14:paraId="4053BC18" w14:textId="77777777" w:rsidR="008F272A" w:rsidRDefault="008F272A" w:rsidP="008F272A"/>
        </w:tc>
        <w:tc>
          <w:tcPr>
            <w:tcW w:w="2610" w:type="dxa"/>
          </w:tcPr>
          <w:p w14:paraId="6763CC58" w14:textId="44E586F7" w:rsidR="008F272A" w:rsidRDefault="008F272A" w:rsidP="008F272A">
            <w:r>
              <w:t>16-30</w:t>
            </w:r>
          </w:p>
        </w:tc>
        <w:tc>
          <w:tcPr>
            <w:tcW w:w="4230" w:type="dxa"/>
          </w:tcPr>
          <w:p w14:paraId="63B4676B" w14:textId="77777777" w:rsidR="008F272A" w:rsidRDefault="007F60A1" w:rsidP="008F272A">
            <w:r>
              <w:t>4.7e-5</w:t>
            </w:r>
          </w:p>
          <w:p w14:paraId="7AA32DD2" w14:textId="669AF77A" w:rsidR="007F60A1" w:rsidRDefault="007F60A1" w:rsidP="008F272A">
            <w:r>
              <w:t>(3.9e-5, 5.7e-5)</w:t>
            </w:r>
          </w:p>
        </w:tc>
      </w:tr>
      <w:tr w:rsidR="008F272A" w14:paraId="3DE640E9" w14:textId="77777777" w:rsidTr="004A6FD6">
        <w:tc>
          <w:tcPr>
            <w:tcW w:w="2065" w:type="dxa"/>
            <w:vMerge/>
          </w:tcPr>
          <w:p w14:paraId="6AB651C6" w14:textId="77777777" w:rsidR="008F272A" w:rsidRDefault="008F272A" w:rsidP="008F272A"/>
        </w:tc>
        <w:tc>
          <w:tcPr>
            <w:tcW w:w="2610" w:type="dxa"/>
          </w:tcPr>
          <w:p w14:paraId="6F6C1635" w14:textId="347794CA" w:rsidR="008F272A" w:rsidRDefault="008F272A" w:rsidP="008F272A">
            <w:r>
              <w:t>31-45</w:t>
            </w:r>
          </w:p>
        </w:tc>
        <w:tc>
          <w:tcPr>
            <w:tcW w:w="4230" w:type="dxa"/>
          </w:tcPr>
          <w:p w14:paraId="048EBF03" w14:textId="77777777" w:rsidR="008F272A" w:rsidRDefault="00476463" w:rsidP="008F272A">
            <w:r>
              <w:t>3.8e-5</w:t>
            </w:r>
          </w:p>
          <w:p w14:paraId="209CE412" w14:textId="122771DE" w:rsidR="00476463" w:rsidRPr="00476463" w:rsidRDefault="00476463" w:rsidP="008F272A">
            <w:r>
              <w:t>(</w:t>
            </w:r>
            <w:r>
              <w:rPr>
                <w:lang w:val="en-US"/>
              </w:rPr>
              <w:t>2.8e-5, 4.8e-5)</w:t>
            </w:r>
          </w:p>
        </w:tc>
      </w:tr>
      <w:tr w:rsidR="008F272A" w14:paraId="4EEEADE9" w14:textId="77777777" w:rsidTr="004A6FD6">
        <w:tc>
          <w:tcPr>
            <w:tcW w:w="2065" w:type="dxa"/>
            <w:vMerge/>
          </w:tcPr>
          <w:p w14:paraId="4554F13A" w14:textId="77777777" w:rsidR="008F272A" w:rsidRDefault="008F272A" w:rsidP="008F272A"/>
        </w:tc>
        <w:tc>
          <w:tcPr>
            <w:tcW w:w="2610" w:type="dxa"/>
          </w:tcPr>
          <w:p w14:paraId="66B71BF4" w14:textId="6A93CD44" w:rsidR="008F272A" w:rsidRDefault="008F272A" w:rsidP="008F272A">
            <w:r>
              <w:t>46-60</w:t>
            </w:r>
          </w:p>
        </w:tc>
        <w:tc>
          <w:tcPr>
            <w:tcW w:w="4230" w:type="dxa"/>
          </w:tcPr>
          <w:p w14:paraId="20AB4419" w14:textId="77777777" w:rsidR="008F272A" w:rsidRDefault="00476463" w:rsidP="008F272A">
            <w:r>
              <w:t>2.7e-5</w:t>
            </w:r>
          </w:p>
          <w:p w14:paraId="19B85056" w14:textId="763220AC" w:rsidR="00476463" w:rsidRDefault="00476463" w:rsidP="008F272A">
            <w:r>
              <w:t>(</w:t>
            </w:r>
            <w:r w:rsidR="00083FDE">
              <w:t>2.5e-5, 3.0e-5)</w:t>
            </w:r>
          </w:p>
        </w:tc>
      </w:tr>
      <w:tr w:rsidR="008F272A" w14:paraId="72D77B1D" w14:textId="77777777" w:rsidTr="004A6FD6">
        <w:tc>
          <w:tcPr>
            <w:tcW w:w="2065" w:type="dxa"/>
            <w:vMerge/>
          </w:tcPr>
          <w:p w14:paraId="058F3658" w14:textId="77777777" w:rsidR="008F272A" w:rsidRDefault="008F272A" w:rsidP="008F272A"/>
        </w:tc>
        <w:tc>
          <w:tcPr>
            <w:tcW w:w="2610" w:type="dxa"/>
          </w:tcPr>
          <w:p w14:paraId="6224845D" w14:textId="43369945" w:rsidR="008F272A" w:rsidRDefault="008F272A" w:rsidP="008F272A">
            <w:r>
              <w:t>61-80</w:t>
            </w:r>
          </w:p>
        </w:tc>
        <w:tc>
          <w:tcPr>
            <w:tcW w:w="4230" w:type="dxa"/>
          </w:tcPr>
          <w:p w14:paraId="3F2D4ADA" w14:textId="77777777" w:rsidR="008F272A" w:rsidRDefault="00083FDE" w:rsidP="008F272A">
            <w:r>
              <w:t>2.5e-5</w:t>
            </w:r>
          </w:p>
          <w:p w14:paraId="2DF6DF0B" w14:textId="6AF7075D" w:rsidR="00083FDE" w:rsidRDefault="00083FDE" w:rsidP="008F272A">
            <w:r>
              <w:t>(2.1e-5, 3.2e-5)</w:t>
            </w:r>
          </w:p>
        </w:tc>
      </w:tr>
      <w:tr w:rsidR="008F272A" w14:paraId="3139FC4B" w14:textId="77777777" w:rsidTr="004A6FD6">
        <w:tc>
          <w:tcPr>
            <w:tcW w:w="2065" w:type="dxa"/>
            <w:vMerge/>
          </w:tcPr>
          <w:p w14:paraId="4F9B0ABC" w14:textId="77777777" w:rsidR="008F272A" w:rsidRDefault="008F272A" w:rsidP="008F272A"/>
        </w:tc>
        <w:tc>
          <w:tcPr>
            <w:tcW w:w="2610" w:type="dxa"/>
          </w:tcPr>
          <w:p w14:paraId="09F7AA3D" w14:textId="64FE9394" w:rsidR="008F272A" w:rsidRDefault="008F272A" w:rsidP="008F272A">
            <w:r>
              <w:t>0-16</w:t>
            </w:r>
            <w:r>
              <w:rPr>
                <w:rFonts w:cstheme="minorHAnsi"/>
              </w:rPr>
              <w:t>©</w:t>
            </w:r>
          </w:p>
        </w:tc>
        <w:tc>
          <w:tcPr>
            <w:tcW w:w="4230" w:type="dxa"/>
          </w:tcPr>
          <w:p w14:paraId="2F9D5B83" w14:textId="77777777" w:rsidR="008F272A" w:rsidRDefault="00B047E4" w:rsidP="008F272A">
            <w:r>
              <w:t>4.6e-5</w:t>
            </w:r>
          </w:p>
          <w:p w14:paraId="7D4A94C3" w14:textId="17A118D9" w:rsidR="00B047E4" w:rsidRDefault="00B047E4" w:rsidP="008F272A">
            <w:r>
              <w:t>(3.3e-5, 6.4e-5)</w:t>
            </w:r>
          </w:p>
        </w:tc>
      </w:tr>
      <w:tr w:rsidR="008F272A" w14:paraId="155F3845" w14:textId="77777777" w:rsidTr="004A6FD6">
        <w:tc>
          <w:tcPr>
            <w:tcW w:w="2065" w:type="dxa"/>
            <w:vMerge/>
          </w:tcPr>
          <w:p w14:paraId="1890A20A" w14:textId="77777777" w:rsidR="008F272A" w:rsidRDefault="008F272A" w:rsidP="008F272A"/>
        </w:tc>
        <w:tc>
          <w:tcPr>
            <w:tcW w:w="2610" w:type="dxa"/>
          </w:tcPr>
          <w:p w14:paraId="7FA51679" w14:textId="157075C3" w:rsidR="008F272A" w:rsidRDefault="008F272A" w:rsidP="008F272A">
            <w:r>
              <w:t>16-30</w:t>
            </w:r>
          </w:p>
        </w:tc>
        <w:tc>
          <w:tcPr>
            <w:tcW w:w="4230" w:type="dxa"/>
          </w:tcPr>
          <w:p w14:paraId="205CD24B" w14:textId="77777777" w:rsidR="008F272A" w:rsidRDefault="00E02B81" w:rsidP="008F272A">
            <w:r>
              <w:t>3.1e-5</w:t>
            </w:r>
          </w:p>
          <w:p w14:paraId="7B5C0CAD" w14:textId="28014EA5" w:rsidR="00E02B81" w:rsidRDefault="00E02B81" w:rsidP="008F272A">
            <w:r>
              <w:t xml:space="preserve">(2.5e-5, </w:t>
            </w:r>
            <w:r w:rsidR="00F301AC">
              <w:t>3.5e-5)</w:t>
            </w:r>
          </w:p>
        </w:tc>
      </w:tr>
      <w:tr w:rsidR="008F272A" w14:paraId="323884EC" w14:textId="77777777" w:rsidTr="004A6FD6">
        <w:tc>
          <w:tcPr>
            <w:tcW w:w="2065" w:type="dxa"/>
            <w:vMerge/>
          </w:tcPr>
          <w:p w14:paraId="51C30148" w14:textId="77777777" w:rsidR="008F272A" w:rsidRDefault="008F272A" w:rsidP="008F272A"/>
        </w:tc>
        <w:tc>
          <w:tcPr>
            <w:tcW w:w="2610" w:type="dxa"/>
          </w:tcPr>
          <w:p w14:paraId="4114F59C" w14:textId="166285AC" w:rsidR="008F272A" w:rsidRDefault="008F272A" w:rsidP="008F272A">
            <w:r>
              <w:t>31-45</w:t>
            </w:r>
          </w:p>
        </w:tc>
        <w:tc>
          <w:tcPr>
            <w:tcW w:w="4230" w:type="dxa"/>
          </w:tcPr>
          <w:p w14:paraId="0AB9E40B" w14:textId="77777777" w:rsidR="008F272A" w:rsidRDefault="00F301AC" w:rsidP="008F272A">
            <w:r>
              <w:t>3.1e-5</w:t>
            </w:r>
          </w:p>
          <w:p w14:paraId="5C1F276E" w14:textId="008935A9" w:rsidR="00F301AC" w:rsidRDefault="00F301AC" w:rsidP="008F272A">
            <w:r>
              <w:t>(2.4e-5, 3.6e-5)</w:t>
            </w:r>
          </w:p>
        </w:tc>
      </w:tr>
      <w:tr w:rsidR="008F272A" w14:paraId="00F6365C" w14:textId="77777777" w:rsidTr="004A6FD6">
        <w:tc>
          <w:tcPr>
            <w:tcW w:w="2065" w:type="dxa"/>
            <w:vMerge/>
          </w:tcPr>
          <w:p w14:paraId="3D502308" w14:textId="77777777" w:rsidR="008F272A" w:rsidRDefault="008F272A" w:rsidP="008F272A"/>
        </w:tc>
        <w:tc>
          <w:tcPr>
            <w:tcW w:w="2610" w:type="dxa"/>
          </w:tcPr>
          <w:p w14:paraId="465CC6D1" w14:textId="5CAEC411" w:rsidR="008F272A" w:rsidRDefault="008F272A" w:rsidP="008F272A">
            <w:r>
              <w:t>46-60</w:t>
            </w:r>
          </w:p>
        </w:tc>
        <w:tc>
          <w:tcPr>
            <w:tcW w:w="4230" w:type="dxa"/>
          </w:tcPr>
          <w:p w14:paraId="7E3415A8" w14:textId="77777777" w:rsidR="008F272A" w:rsidRDefault="00E93BF4" w:rsidP="008F272A">
            <w:r>
              <w:t>2.4e-5</w:t>
            </w:r>
          </w:p>
          <w:p w14:paraId="704422C1" w14:textId="112BBBF1" w:rsidR="00E93BF4" w:rsidRDefault="00E93BF4" w:rsidP="008F272A">
            <w:r>
              <w:t>(2.1e-5, 3.0e-5)</w:t>
            </w:r>
          </w:p>
        </w:tc>
      </w:tr>
      <w:tr w:rsidR="008F272A" w14:paraId="68750945" w14:textId="77777777" w:rsidTr="004A6FD6">
        <w:tc>
          <w:tcPr>
            <w:tcW w:w="2065" w:type="dxa"/>
            <w:vMerge/>
          </w:tcPr>
          <w:p w14:paraId="487F2A88" w14:textId="77777777" w:rsidR="008F272A" w:rsidRDefault="008F272A" w:rsidP="008F272A"/>
        </w:tc>
        <w:tc>
          <w:tcPr>
            <w:tcW w:w="2610" w:type="dxa"/>
          </w:tcPr>
          <w:p w14:paraId="518F75C0" w14:textId="37A49CF0" w:rsidR="008F272A" w:rsidRDefault="008F272A" w:rsidP="008F272A">
            <w:r>
              <w:t>61-80</w:t>
            </w:r>
          </w:p>
        </w:tc>
        <w:tc>
          <w:tcPr>
            <w:tcW w:w="4230" w:type="dxa"/>
          </w:tcPr>
          <w:p w14:paraId="28D09692" w14:textId="77777777" w:rsidR="008F272A" w:rsidRDefault="00E93BF4" w:rsidP="008F272A">
            <w:r>
              <w:t>2.4e-5</w:t>
            </w:r>
          </w:p>
          <w:p w14:paraId="07A5387F" w14:textId="5911016E" w:rsidR="00E93BF4" w:rsidRDefault="00E93BF4" w:rsidP="008F272A">
            <w:r>
              <w:t>(1.9e-5, 3.2e-5)</w:t>
            </w:r>
          </w:p>
        </w:tc>
      </w:tr>
    </w:tbl>
    <w:p w14:paraId="4B78552E" w14:textId="3AB95648" w:rsidR="008629E0" w:rsidRPr="004A6FD6" w:rsidRDefault="0043159D" w:rsidP="004A6FD6">
      <w:pPr>
        <w:spacing w:after="0"/>
        <w:rPr>
          <w:sz w:val="18"/>
          <w:szCs w:val="18"/>
        </w:rPr>
      </w:pPr>
      <w:r>
        <w:t>*</w:t>
      </w:r>
      <w:r w:rsidRPr="004A6FD6">
        <w:rPr>
          <w:sz w:val="18"/>
          <w:szCs w:val="18"/>
        </w:rPr>
        <w:t xml:space="preserve">Reconstructed exposure is in </w:t>
      </w:r>
      <w:r w:rsidRPr="004A6FD6">
        <w:rPr>
          <w:rFonts w:cstheme="minorHAnsi"/>
          <w:sz w:val="18"/>
          <w:szCs w:val="18"/>
        </w:rPr>
        <w:t>µ</w:t>
      </w:r>
      <w:r w:rsidRPr="004A6FD6">
        <w:rPr>
          <w:sz w:val="18"/>
          <w:szCs w:val="18"/>
        </w:rPr>
        <w:t>g/g body weight</w:t>
      </w:r>
      <w:r w:rsidR="00223B5F" w:rsidRPr="004A6FD6">
        <w:rPr>
          <w:sz w:val="18"/>
          <w:szCs w:val="18"/>
        </w:rPr>
        <w:t xml:space="preserve"> per day for each age group. </w:t>
      </w:r>
    </w:p>
    <w:p w14:paraId="732FD3FC" w14:textId="2BB6AACB" w:rsidR="00223B5F" w:rsidRDefault="00223B5F" w:rsidP="004A6FD6">
      <w:pPr>
        <w:spacing w:after="0"/>
        <w:rPr>
          <w:sz w:val="18"/>
          <w:szCs w:val="18"/>
        </w:rPr>
      </w:pPr>
      <w:r w:rsidRPr="004A6FD6">
        <w:rPr>
          <w:rFonts w:cstheme="minorHAnsi"/>
          <w:sz w:val="18"/>
          <w:szCs w:val="18"/>
        </w:rPr>
        <w:t>©</w:t>
      </w:r>
      <w:r w:rsidRPr="004A6FD6">
        <w:rPr>
          <w:sz w:val="18"/>
          <w:szCs w:val="18"/>
        </w:rPr>
        <w:t xml:space="preserve">Data from </w:t>
      </w:r>
      <w:proofErr w:type="spellStart"/>
      <w:r w:rsidRPr="004A6FD6">
        <w:rPr>
          <w:sz w:val="18"/>
          <w:szCs w:val="18"/>
        </w:rPr>
        <w:t>Karrman</w:t>
      </w:r>
      <w:proofErr w:type="spellEnd"/>
      <w:r w:rsidRPr="004A6FD6">
        <w:rPr>
          <w:sz w:val="18"/>
          <w:szCs w:val="18"/>
        </w:rPr>
        <w:t xml:space="preserve"> et al. was of 4 pools</w:t>
      </w:r>
      <w:r w:rsidR="00374BE3" w:rsidRPr="004A6FD6">
        <w:rPr>
          <w:sz w:val="18"/>
          <w:szCs w:val="18"/>
        </w:rPr>
        <w:t xml:space="preserve">, </w:t>
      </w:r>
      <w:r w:rsidR="008F272A">
        <w:rPr>
          <w:sz w:val="18"/>
          <w:szCs w:val="18"/>
        </w:rPr>
        <w:t>data from individual pools for reconstructed exposure was noted down in sequence from pool 1 to pool 4.</w:t>
      </w:r>
      <w:r w:rsidR="003A2663">
        <w:rPr>
          <w:sz w:val="18"/>
          <w:szCs w:val="18"/>
        </w:rPr>
        <w:t xml:space="preserve"> </w:t>
      </w:r>
      <w:r w:rsidR="003449F0">
        <w:rPr>
          <w:sz w:val="18"/>
          <w:szCs w:val="18"/>
        </w:rPr>
        <w:t>Reconstructed exposure f</w:t>
      </w:r>
      <w:r w:rsidR="003A2663">
        <w:rPr>
          <w:sz w:val="18"/>
          <w:szCs w:val="18"/>
        </w:rPr>
        <w:t xml:space="preserve">rom </w:t>
      </w:r>
      <w:r w:rsidR="003449F0">
        <w:rPr>
          <w:sz w:val="18"/>
          <w:szCs w:val="18"/>
        </w:rPr>
        <w:t xml:space="preserve">pool 1 </w:t>
      </w:r>
      <w:r w:rsidR="003A2663">
        <w:rPr>
          <w:sz w:val="18"/>
          <w:szCs w:val="18"/>
        </w:rPr>
        <w:t xml:space="preserve">in 31-45 years was not included as </w:t>
      </w:r>
      <w:r w:rsidR="000E0CEC">
        <w:rPr>
          <w:sz w:val="18"/>
          <w:szCs w:val="18"/>
        </w:rPr>
        <w:fldChar w:fldCharType="begin" w:fldLock="1"/>
      </w:r>
      <w:r w:rsidR="000E0CEC">
        <w:rPr>
          <w:sz w:val="18"/>
          <w:szCs w:val="18"/>
        </w:rPr>
        <w:instrText>ADDIN CSL_CITATION {"citationItems":[{"id":"ITEM-1","itemData":{"DOI":"10.1021/es060301u","ISSN":"0013-936X","PMID":"16830536","abstract":"Pooled serum samples from 3802 Australian residents were analyzed for four perfluoroalkylsulfonates, seven perfluoroalkylcarboxylates, and perfluorooctanesulfonamide (PFOSA). Serum was collected from men and women of five different age groups and from rural and urban regions in Australia. The highest mean concentration was obtained for perfluorooctane sulfonate (PFOS, 20.8 ng/mL) followed by perfluorooctanoic acid (PFOA, 7.6 ng/mL), perfluorohexane sulfonate (PFHxS, 6.2 ng/mL), perfluorononanoic acid (PFNA, 1.1 ng/mL), and PFOSA (0.71 ng/mL). Additional four PFCs were detected in 5-18% of the samples at concentrations near the detection limits (0.1-0.5 ng/mL). An increase in PFOS concentration with increasing age in both regions and genders was observed. The male pool levels of some of the age groups compared to females were higher for PFOS, PFOA, and PFHxS. In contrast, PFNA concentrations were higher in the female pools. No substantial difference was found in levels of PFCs between the urban and rural regions. The levels are equal or higher than previously reported serum levels in Europe and Asia but lower compared to the U.S.A. These results suggest that emissions from production in the Northern Hemisphere are of less importance for human exposure. © 2006 American Chemical Society.","author":[{"dropping-particle":"","family":"Kärrman","given":"Anna","non-dropping-particle":"","parse-names":false,"suffix":""},{"dropping-particle":"","family":"Mueller","given":"Jochen F.","non-dropping-particle":"","parse-names":false,"suffix":""},{"dropping-particle":"","family":"Bavel","given":"Bert","non-dropping-particle":"van","parse-names":false,"suffix":""},{"dropping-particle":"","family":"Harden","given":"Fiona","non-dropping-particle":"","parse-names":false,"suffix":""},{"dropping-particle":"","family":"Toms","given":"Leisa-Maree L.","non-dropping-particle":"","parse-names":false,"suffix":""},{"dropping-particle":"","family":"Lindström","given":"Gunilla","non-dropping-particle":"","parse-names":false,"suffix":""}],"container-title":"Environmental Science &amp; Technology","id":"ITEM-1","issue":"12","issued":{"date-parts":[["2006","6"]]},"page":"3742-3748","title":"Levels of 12 Perfluorinated Chemicals in Pooled Australian Serum, Collected 2002−2003, in Relation to Age, Gender, and Region","type":"article-journal","volume":"40"},"uris":["http://www.mendeley.com/documents/?uuid=670951db-109c-489a-b064-f1d00d8b12b1"]}],"mendeley":{"formattedCitation":"(Kärrman et al. 2006)","plainTextFormattedCitation":"(Kärrman et al. 2006)"},"properties":{"noteIndex":0},"schema":"https://github.com/citation-style-language/schema/raw/master/csl-citation.json"}</w:instrText>
      </w:r>
      <w:r w:rsidR="000E0CEC">
        <w:rPr>
          <w:sz w:val="18"/>
          <w:szCs w:val="18"/>
        </w:rPr>
        <w:fldChar w:fldCharType="separate"/>
      </w:r>
      <w:r w:rsidR="000E0CEC" w:rsidRPr="000E0CEC">
        <w:rPr>
          <w:noProof/>
          <w:sz w:val="18"/>
          <w:szCs w:val="18"/>
        </w:rPr>
        <w:t>(Kärrman et al. 2006)</w:t>
      </w:r>
      <w:r w:rsidR="000E0CEC">
        <w:rPr>
          <w:sz w:val="18"/>
          <w:szCs w:val="18"/>
        </w:rPr>
        <w:fldChar w:fldCharType="end"/>
      </w:r>
      <w:r w:rsidR="000E0CEC">
        <w:rPr>
          <w:sz w:val="18"/>
          <w:szCs w:val="18"/>
        </w:rPr>
        <w:t xml:space="preserve"> has not included that data for being an outlier. In this case the exposure value was assumed to be equal to previous exposure.</w:t>
      </w:r>
    </w:p>
    <w:p w14:paraId="19C2FD8C" w14:textId="48E91D69" w:rsidR="00594289" w:rsidRDefault="00594289" w:rsidP="004A6FD6">
      <w:pPr>
        <w:spacing w:after="0"/>
        <w:rPr>
          <w:sz w:val="18"/>
          <w:szCs w:val="18"/>
        </w:rPr>
      </w:pPr>
    </w:p>
    <w:p w14:paraId="321A1133" w14:textId="6836D128" w:rsidR="00997629" w:rsidRDefault="00997629" w:rsidP="00997629">
      <w:pPr>
        <w:pStyle w:val="Heading1"/>
      </w:pPr>
      <w:r>
        <w:t>Adult Model Evaluation</w:t>
      </w:r>
    </w:p>
    <w:p w14:paraId="1A02EA8A" w14:textId="71AB93E0" w:rsidR="00997629" w:rsidRDefault="00A11F22" w:rsidP="00997629">
      <w:r>
        <w:t xml:space="preserve">Figure 12 represents the </w:t>
      </w:r>
      <w:r w:rsidR="0051042B">
        <w:t xml:space="preserve">correlation in plasma from dynamic model with the published adult model from </w:t>
      </w:r>
      <w:proofErr w:type="spellStart"/>
      <w:r w:rsidR="0051042B">
        <w:t>Fabrega</w:t>
      </w:r>
      <w:proofErr w:type="spellEnd"/>
      <w:r w:rsidR="0051042B">
        <w:t xml:space="preserve"> et al. </w:t>
      </w:r>
      <w:r w:rsidR="00C54E94">
        <w:fldChar w:fldCharType="begin" w:fldLock="1"/>
      </w:r>
      <w:r w:rsidR="00C54E94">
        <w:instrText>ADDIN CSL_CITATION {"citationItems":[{"id":"ITEM-1","itemData":{"DOI":"10.1016/j.toxlet.2014.01.007","ISBN":"3497775932","ISSN":"18793169","abstract":"In recent years, because of the potential human toxicity, concern on perfluoroalkyl substances (PFASs) has increased notably with special attention to perfluorooctanoic acid (PFOA) and perfluorooctane sulfonate (PFOS). Unfortunately, there is currently an important knowledge gap on the burdens of these chemicals in most human tissues, as the reported studies have been mainly focused on plasma. In order to overcome these limitations, the use of physiologically-based pharmacokinetic (PBPK) models has been extended. The present study was aimed at testing an existing PBPK model for their predictability of PFOS and PFOA in a new case-study, and also to adapt it to estimate the PFAS content in human tissue compartments. Model validation was conducted by means of PFOA and PFOS concentrations in food and human drinking water from Tarragona County (Catalonia, Spain), and being the predicted results compared with those experimentally found in human tissues (blood, liver, kidney, liver and brain) of subjects from the same area of study. The use of human-derived partition coefficient (Pk) data was proven as more suitable for application to this PBPK model than rat-based Pk values. However, the uncertainty and variability of the data are still too high to get conclusive results. Consequently, further efforts should be carried out to reduce parametric uncertainty of PBPK models. More specifically, a deeper knowledge on the distribution of PFOA and PFOS within the human body should be obtained by enlarging the number of biological monitoring studies on PFASs.","author":[{"dropping-particle":"","family":"Fàbrega","given":"Francesc","non-dropping-particle":"","parse-names":false,"suffix":""},{"dropping-particle":"","family":"Kumar","given":"Vikas","non-dropping-particle":"","parse-names":false,"suffix":""},{"dropping-particle":"","family":"Schuhmacher","given":"Marta","non-dropping-particle":"","parse-names":false,"suffix":""},{"dropping-particle":"","family":"Domingo","given":"José L.","non-dropping-particle":"","parse-names":false,"suffix":""},{"dropping-particle":"","family":"Nadal","given":"Martí","non-dropping-particle":"","parse-names":false,"suffix":""}],"container-title":"Toxicology Letters","id":"ITEM-1","issue":"2","issued":{"date-parts":[["2014"]]},"page":"244-251","publisher":"Elsevier Ireland Ltd","title":"PBPK modeling for PFOS and PFOA: Validation with human experimental data","type":"article-journal","volume":"230"},"uris":["http://www.mendeley.com/documents/?uuid=e06d9505-a6ea-432d-b729-9565f4c89953"]},{"id":"ITEM-2","itemData":{"DOI":"10.1016/j.yrtph.2016.03.009","ISSN":"02732300","abstract":"Physiologically-based pharmacokinetic (PBPK) models are mathematical representations of the human body aimed at describing the time course distribution of chemicals in human tissues. Since parameterization of PBPK models is based on empirical estimation and experimental data, simulation results may have high degree of uncertainty. As a consequence, the reliability of model validation is highly affected. In this study, the parametric uncertainty associated with PBPK models developed for perfluorooctane sulfonic acid (PFOS) and perfluorooctanoic acid (PFOA) were analyzed and the different validation approaches were discussed for a case-study in Tarragona County (NE of Spain). Physicochemical parameters and dietary intake of PFOS and PFOA were estimated from previous investigations performed in Tarragona County. A sensitivity analysis (SA) was performed to understand the degree of influence of input parameters on the final outcomes. The uncertainty of the PBPK models' outcome was assessed by propagating the parametric uncertainty using the Latin Hypercube Sampling (LHS) technique. The elimination constants (Tm and Kt) as well as the Free fraction and the Intake, were the most influential parameters according to the SA results, being up to 83% for PFOS and 99.9% for PFOA. The validation of the PBPK model, which was performed using different approaches, showed clear discrepancies in the visual validation when compared with the statistical analysis.","author":[{"dropping-particle":"","family":"Fàbrega","given":"Francesc","non-dropping-particle":"","parse-names":false,"suffix":""},{"dropping-particle":"","family":"Nadal","given":"Martí","non-dropping-particle":"","parse-names":false,"suffix":""},{"dropping-particle":"","family":"Schuhmacher","given":"Marta","non-dropping-particle":"","parse-names":false,"suffix":""},{"dropping-particle":"","family":"Domingo","given":"José L.","non-dropping-particle":"","parse-names":false,"suffix":""},{"dropping-particle":"","family":"Kumar","given":"Vikas","non-dropping-particle":"","parse-names":false,"suffix":""}],"container-title":"Regulatory Toxicology and Pharmacology","id":"ITEM-2","issued":{"date-parts":[["2016","6"]]},"page":"230-239","title":"Influence of the uncertainty in the validation of PBPK models: A case-study for PFOS and PFOA","type":"article-journal","volume":"77"},"uris":["http://www.mendeley.com/documents/?uuid=0aa7d4d4-0a8d-47a7-a366-8af2905d829e"]}],"mendeley":{"formattedCitation":"(Fàbrega et al. 2014, 2016a)","plainTextFormattedCitation":"(Fàbrega et al. 2014, 2016a)","previouslyFormattedCitation":"(Fàbrega et al. 2014, 2016a)"},"properties":{"noteIndex":0},"schema":"https://github.com/citation-style-language/schema/raw/master/csl-citation.json"}</w:instrText>
      </w:r>
      <w:r w:rsidR="00C54E94">
        <w:fldChar w:fldCharType="separate"/>
      </w:r>
      <w:r w:rsidR="00C54E94" w:rsidRPr="00E66ABD">
        <w:rPr>
          <w:noProof/>
        </w:rPr>
        <w:t>(Fàbrega et al. 2014, 2016a)</w:t>
      </w:r>
      <w:r w:rsidR="00C54E94">
        <w:fldChar w:fldCharType="end"/>
      </w:r>
      <w:r w:rsidR="00C54E94">
        <w:t>.</w:t>
      </w:r>
    </w:p>
    <w:p w14:paraId="1929D0D1" w14:textId="77777777" w:rsidR="00032551" w:rsidRDefault="00725795" w:rsidP="00032551">
      <w:pPr>
        <w:keepNext/>
      </w:pPr>
      <w:r>
        <w:rPr>
          <w:noProof/>
        </w:rPr>
        <w:lastRenderedPageBreak/>
        <w:drawing>
          <wp:inline distT="0" distB="0" distL="0" distR="0" wp14:anchorId="198D620B" wp14:editId="085C4246">
            <wp:extent cx="5731510" cy="3750945"/>
            <wp:effectExtent l="19050" t="19050" r="2159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50945"/>
                    </a:xfrm>
                    <a:prstGeom prst="rect">
                      <a:avLst/>
                    </a:prstGeom>
                    <a:noFill/>
                    <a:ln w="12700">
                      <a:solidFill>
                        <a:schemeClr val="tx1"/>
                      </a:solidFill>
                    </a:ln>
                  </pic:spPr>
                </pic:pic>
              </a:graphicData>
            </a:graphic>
          </wp:inline>
        </w:drawing>
      </w:r>
    </w:p>
    <w:p w14:paraId="7507478D" w14:textId="1DE2DF87" w:rsidR="00A11F22" w:rsidRPr="00A11F22" w:rsidRDefault="00032551" w:rsidP="00A11F22">
      <w:pPr>
        <w:pStyle w:val="Caption"/>
        <w:rPr>
          <w:i/>
          <w:szCs w:val="22"/>
        </w:rPr>
      </w:pPr>
      <w:r w:rsidRPr="00A11F22">
        <w:rPr>
          <w:szCs w:val="22"/>
        </w:rPr>
        <w:t xml:space="preserve">Figure </w:t>
      </w:r>
      <w:r w:rsidR="00EA7E0B">
        <w:rPr>
          <w:szCs w:val="22"/>
        </w:rPr>
        <w:t>S</w:t>
      </w:r>
      <w:r w:rsidRPr="00A11F22">
        <w:rPr>
          <w:i/>
          <w:szCs w:val="22"/>
        </w:rPr>
        <w:fldChar w:fldCharType="begin"/>
      </w:r>
      <w:r w:rsidRPr="00A11F22">
        <w:rPr>
          <w:szCs w:val="22"/>
        </w:rPr>
        <w:instrText xml:space="preserve"> SEQ Figure \* ARABIC </w:instrText>
      </w:r>
      <w:r w:rsidRPr="00A11F22">
        <w:rPr>
          <w:i/>
          <w:szCs w:val="22"/>
        </w:rPr>
        <w:fldChar w:fldCharType="separate"/>
      </w:r>
      <w:r w:rsidRPr="00A11F22">
        <w:rPr>
          <w:szCs w:val="22"/>
        </w:rPr>
        <w:t>12</w:t>
      </w:r>
      <w:r w:rsidRPr="00A11F22">
        <w:rPr>
          <w:i/>
          <w:szCs w:val="22"/>
        </w:rPr>
        <w:fldChar w:fldCharType="end"/>
      </w:r>
      <w:r w:rsidRPr="00A11F22">
        <w:rPr>
          <w:szCs w:val="22"/>
        </w:rPr>
        <w:t>: Correlation plot for simulation results from dynamic age dependent and published adult model (</w:t>
      </w:r>
      <w:proofErr w:type="spellStart"/>
      <w:r w:rsidRPr="00A11F22">
        <w:rPr>
          <w:szCs w:val="22"/>
        </w:rPr>
        <w:t>Fàbrega</w:t>
      </w:r>
      <w:proofErr w:type="spellEnd"/>
      <w:r w:rsidRPr="00A11F22">
        <w:rPr>
          <w:szCs w:val="22"/>
        </w:rPr>
        <w:t xml:space="preserve"> et al. 2016b). </w:t>
      </w:r>
      <w:r w:rsidR="00A11F22" w:rsidRPr="00A11F22">
        <w:rPr>
          <w:szCs w:val="22"/>
        </w:rPr>
        <w:t>It represents the scatter plot in a logarithmic scale where output of model simulations from published adult model was compared against the simulations from the current dynamic model through Pearson correlation coefficient test.</w:t>
      </w:r>
    </w:p>
    <w:p w14:paraId="0416F2DD" w14:textId="72D874D7" w:rsidR="007E526D" w:rsidRDefault="001346C0" w:rsidP="00A11F22">
      <w:pPr>
        <w:pStyle w:val="Heading1"/>
      </w:pPr>
      <w:r>
        <w:t>References</w:t>
      </w:r>
    </w:p>
    <w:p w14:paraId="0F7D3924" w14:textId="07FCA600" w:rsidR="000E0CEC" w:rsidRPr="000E0CEC" w:rsidRDefault="001346C0" w:rsidP="000E0CEC">
      <w:pPr>
        <w:widowControl w:val="0"/>
        <w:autoSpaceDE w:val="0"/>
        <w:autoSpaceDN w:val="0"/>
        <w:adjustRightInd w:val="0"/>
        <w:spacing w:line="240" w:lineRule="auto"/>
        <w:ind w:left="480" w:hanging="480"/>
        <w:rPr>
          <w:rFonts w:ascii="Calibri" w:hAnsi="Calibri" w:cs="Calibri"/>
          <w:noProof/>
          <w:szCs w:val="24"/>
        </w:rPr>
      </w:pPr>
      <w:r>
        <w:fldChar w:fldCharType="begin" w:fldLock="1"/>
      </w:r>
      <w:r>
        <w:instrText xml:space="preserve">ADDIN Mendeley Bibliography CSL_BIBLIOGRAPHY </w:instrText>
      </w:r>
      <w:r>
        <w:fldChar w:fldCharType="separate"/>
      </w:r>
      <w:r w:rsidR="000E0CEC" w:rsidRPr="000E0CEC">
        <w:rPr>
          <w:rFonts w:ascii="Calibri" w:hAnsi="Calibri" w:cs="Calibri"/>
          <w:noProof/>
          <w:szCs w:val="24"/>
        </w:rPr>
        <w:t>Anatomical B, Data P, Values R. Annals of the ICRP.</w:t>
      </w:r>
    </w:p>
    <w:p w14:paraId="5205D772"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Bois FY. 2009. GNU MCSim: Bayesian statistical inference for SBML-coded systems biology models. Bioinformatics 25:1453–1454; doi:10.1093/bioinformatics/btp162.</w:t>
      </w:r>
    </w:p>
    <w:p w14:paraId="45270130"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Brown E, Hopper J, Hodges JL, Bradley B, Wennesland R, Yamauchi H. 1962. RED CELL, PLASMA, AND BLOOD VOLUME IN HEALTHY WOMEN MEASURED BY RADIOCHROMIUM CELL-LABELING AND HEMATOCRIT*. J Clin Invest 41:2182–2190; doi:10.1172/JCI104677.</w:t>
      </w:r>
    </w:p>
    <w:p w14:paraId="046560F0"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Du Bois D, Du Bois EF. 1989. A formula to estimate the approximate surface area if height and weight be known. 1916. Nutrition 5: 303–311; discussion 312.</w:t>
      </w:r>
    </w:p>
    <w:p w14:paraId="40448A24"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Haug LS, Thomsen C, Becher G. 2009. Time trends and the influence of age and gender on serum concentrations of perfluorinated compounds in archived human samples. Environ Sci Technol 43:2131–2136; doi:10.1021/es802827u.</w:t>
      </w:r>
    </w:p>
    <w:p w14:paraId="20744E56"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Hermanussen M, Aßmann C, Wöhling H, Zabransky M. 2012. Harmonizing national growth references for multi-centre surveys, drug monitoring and international postmarketing surveillance. Acta Paediatr 101:78–84; doi:10.1111/j.1651-2227.2011.02415.x.</w:t>
      </w:r>
    </w:p>
    <w:p w14:paraId="28EE091E"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Hsieh N, Reisfeld B, Chiu WA. 2018a. pksensi : an R package to apply sensitivity analysis in pharmacokinetic modeling. SoftwareX 2:80521; doi:10.1016/j.softx.2020.100609.</w:t>
      </w:r>
    </w:p>
    <w:p w14:paraId="4EE08F80"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 xml:space="preserve">Hsieh NH, Reisfeld B, Bois FY, Chiu WA. 2018b. Applying a global sensitivity analysis workflow to improve the computational efficiencies in physiologically-based pharmacokinetic modeling. </w:t>
      </w:r>
      <w:r w:rsidRPr="000E0CEC">
        <w:rPr>
          <w:rFonts w:ascii="Calibri" w:hAnsi="Calibri" w:cs="Calibri"/>
          <w:noProof/>
          <w:szCs w:val="24"/>
        </w:rPr>
        <w:lastRenderedPageBreak/>
        <w:t>Front Pharmacol 9:1–17; doi:10.3389/fphar.2018.00588.</w:t>
      </w:r>
    </w:p>
    <w:p w14:paraId="17EE05E8"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Johnson TN, Tucker GT, Tanner MS, Rostami-Hodjegan A. 2005. Changes in liver volume from birth to adulthood: A meta-analysis. Liver Transplant 11:1481–1493; doi:10.1002/lt.20519.</w:t>
      </w:r>
    </w:p>
    <w:p w14:paraId="2165580B"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Kärrman A, Mueller JF, van Bavel B, Harden F, Toms L-ML, Lindström G. 2006. Levels of 12 Perfluorinated Chemicals in Pooled Australian Serum, Collected 2002−2003, in Relation to Age, Gender, and Region. Environ Sci Technol 40:3742–3748; doi:10.1021/es060301u.</w:t>
      </w:r>
    </w:p>
    <w:p w14:paraId="47EF71C4"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Mallick P, Moreau M, Song G, Efremenko AY, Pendse SN, Creek MR, et al. 2019. Development and Application of a Life-Stage Physiologically-Based Pharmacokinetic (PBPK) Model to the Assessment of Internal Dose of Pyrethroids in Humans. Toxicol Sci 173:86–99; doi:10.1093/toxsci/kfz211.</w:t>
      </w:r>
    </w:p>
    <w:p w14:paraId="47EC48E4"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Ogiu N, Nakamura Y, Ijiri I, Hiraiwa K, Ogiu T. 1997. A statistical analysis of the internal organ weights of normal Japanese people. Health Phys 72:368–383; doi:10.1097/00004032-199703000-00004.</w:t>
      </w:r>
    </w:p>
    <w:p w14:paraId="4EB520C1"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Price K, Haddad S, Krishnan K. 2003. Physiological Modeling of Age-Specific Changes in the Pharmacokinetics of Organic Chemicals in Children. J Toxicol Environ Heal Part A 66:417–433; doi:10.1080/15287390306450.</w:t>
      </w:r>
    </w:p>
    <w:p w14:paraId="15B6625C"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Redlarski G, Palkowski A, Krawczuk M. 2016. Body surface area formulae: An alarming ambiguity. Sci Rep 6:27966; doi:10.1038/srep27966.</w:t>
      </w:r>
    </w:p>
    <w:p w14:paraId="10E81986"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Stader F, Siccardi M, Battegay M, Kinvig H, Penny MA, Marzolini C. 2019. Repository Describing an Aging Population to Inform Physiologically Based Pharmacokinetic Models Considering Anatomical, Physiological, and Biological Age-Dependent Changes. Clin Pharmacokinet 58:483–501; doi:10.1007/s40262-018-0709-7.</w:t>
      </w:r>
    </w:p>
    <w:p w14:paraId="3327E2B4"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szCs w:val="24"/>
        </w:rPr>
      </w:pPr>
      <w:r w:rsidRPr="000E0CEC">
        <w:rPr>
          <w:rFonts w:ascii="Calibri" w:hAnsi="Calibri" w:cs="Calibri"/>
          <w:noProof/>
          <w:szCs w:val="24"/>
        </w:rPr>
        <w:t>Valentin J, Streffer C. 2002. Basic anatomical and physiological data for use in radiological protection: Reference values - ICRP Publication 89. Ann ICRP 32:1–277; doi:10.1016/S0146-6453(03)00002-2.</w:t>
      </w:r>
    </w:p>
    <w:p w14:paraId="1C30CFA3" w14:textId="77777777" w:rsidR="000E0CEC" w:rsidRPr="000E0CEC" w:rsidRDefault="000E0CEC" w:rsidP="000E0CEC">
      <w:pPr>
        <w:widowControl w:val="0"/>
        <w:autoSpaceDE w:val="0"/>
        <w:autoSpaceDN w:val="0"/>
        <w:adjustRightInd w:val="0"/>
        <w:spacing w:line="240" w:lineRule="auto"/>
        <w:ind w:left="480" w:hanging="480"/>
        <w:rPr>
          <w:rFonts w:ascii="Calibri" w:hAnsi="Calibri" w:cs="Calibri"/>
          <w:noProof/>
        </w:rPr>
      </w:pPr>
      <w:r w:rsidRPr="000E0CEC">
        <w:rPr>
          <w:rFonts w:ascii="Calibri" w:hAnsi="Calibri" w:cs="Calibri"/>
          <w:noProof/>
          <w:szCs w:val="24"/>
        </w:rPr>
        <w:t>Zhang T, Wu Q, Sun HW, Zhang XZ, Yun SH, Kannan K. 2010. Perfluorinated compounds in whole blood samples from infants, children, and adults in China. Environ Sci Technol 44:4341–4347; doi:10.1021/es1002132.</w:t>
      </w:r>
    </w:p>
    <w:p w14:paraId="3AB9A9FB" w14:textId="5DE1D008" w:rsidR="001346C0" w:rsidRPr="007E526D" w:rsidRDefault="001346C0" w:rsidP="007E526D">
      <w:r>
        <w:fldChar w:fldCharType="end"/>
      </w:r>
    </w:p>
    <w:sectPr w:rsidR="001346C0" w:rsidRPr="007E5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92"/>
    <w:rsid w:val="00001589"/>
    <w:rsid w:val="00011BB5"/>
    <w:rsid w:val="00012A78"/>
    <w:rsid w:val="00016913"/>
    <w:rsid w:val="000279A8"/>
    <w:rsid w:val="00031229"/>
    <w:rsid w:val="00032551"/>
    <w:rsid w:val="0003340C"/>
    <w:rsid w:val="000347DE"/>
    <w:rsid w:val="00035A6F"/>
    <w:rsid w:val="00053975"/>
    <w:rsid w:val="00063649"/>
    <w:rsid w:val="00071ABC"/>
    <w:rsid w:val="0008094F"/>
    <w:rsid w:val="00083FDE"/>
    <w:rsid w:val="000906B0"/>
    <w:rsid w:val="00092C66"/>
    <w:rsid w:val="00093797"/>
    <w:rsid w:val="000A124E"/>
    <w:rsid w:val="000A539C"/>
    <w:rsid w:val="000A6D6A"/>
    <w:rsid w:val="000B1539"/>
    <w:rsid w:val="000B4B26"/>
    <w:rsid w:val="000C78C3"/>
    <w:rsid w:val="000D5E54"/>
    <w:rsid w:val="000E0CEC"/>
    <w:rsid w:val="000E2DF1"/>
    <w:rsid w:val="00102B82"/>
    <w:rsid w:val="00106652"/>
    <w:rsid w:val="001101E2"/>
    <w:rsid w:val="00114D12"/>
    <w:rsid w:val="00115141"/>
    <w:rsid w:val="001153CF"/>
    <w:rsid w:val="00125B2C"/>
    <w:rsid w:val="00132748"/>
    <w:rsid w:val="001346C0"/>
    <w:rsid w:val="00136522"/>
    <w:rsid w:val="00136BF2"/>
    <w:rsid w:val="00155C7F"/>
    <w:rsid w:val="00162111"/>
    <w:rsid w:val="001677FD"/>
    <w:rsid w:val="00171934"/>
    <w:rsid w:val="00183667"/>
    <w:rsid w:val="0019120F"/>
    <w:rsid w:val="001C3288"/>
    <w:rsid w:val="001C3726"/>
    <w:rsid w:val="001D6F38"/>
    <w:rsid w:val="001E273A"/>
    <w:rsid w:val="002024F6"/>
    <w:rsid w:val="00202534"/>
    <w:rsid w:val="002154F8"/>
    <w:rsid w:val="00223B5F"/>
    <w:rsid w:val="00242209"/>
    <w:rsid w:val="00254416"/>
    <w:rsid w:val="002553C8"/>
    <w:rsid w:val="002B7074"/>
    <w:rsid w:val="002B72EA"/>
    <w:rsid w:val="002C1829"/>
    <w:rsid w:val="002C1C32"/>
    <w:rsid w:val="002C1D51"/>
    <w:rsid w:val="002D668C"/>
    <w:rsid w:val="002E6C10"/>
    <w:rsid w:val="002F5B50"/>
    <w:rsid w:val="002F6EE7"/>
    <w:rsid w:val="00312597"/>
    <w:rsid w:val="00322F92"/>
    <w:rsid w:val="00326A21"/>
    <w:rsid w:val="00331AC0"/>
    <w:rsid w:val="003449F0"/>
    <w:rsid w:val="00346B9B"/>
    <w:rsid w:val="00356ED7"/>
    <w:rsid w:val="00361ABC"/>
    <w:rsid w:val="003628DF"/>
    <w:rsid w:val="0037339B"/>
    <w:rsid w:val="003734D3"/>
    <w:rsid w:val="00374BE3"/>
    <w:rsid w:val="0037550C"/>
    <w:rsid w:val="00381B2D"/>
    <w:rsid w:val="00385993"/>
    <w:rsid w:val="00386272"/>
    <w:rsid w:val="0038729C"/>
    <w:rsid w:val="003900BB"/>
    <w:rsid w:val="00391262"/>
    <w:rsid w:val="0039509E"/>
    <w:rsid w:val="00397657"/>
    <w:rsid w:val="003A2663"/>
    <w:rsid w:val="003A2AB3"/>
    <w:rsid w:val="003B3088"/>
    <w:rsid w:val="003C6E54"/>
    <w:rsid w:val="003C783B"/>
    <w:rsid w:val="003F123A"/>
    <w:rsid w:val="003F593D"/>
    <w:rsid w:val="00424B0E"/>
    <w:rsid w:val="00425A0E"/>
    <w:rsid w:val="0043159D"/>
    <w:rsid w:val="00437631"/>
    <w:rsid w:val="00442B6D"/>
    <w:rsid w:val="00444A30"/>
    <w:rsid w:val="0045441D"/>
    <w:rsid w:val="00476463"/>
    <w:rsid w:val="00477B83"/>
    <w:rsid w:val="00481408"/>
    <w:rsid w:val="00495329"/>
    <w:rsid w:val="0049749B"/>
    <w:rsid w:val="0049794D"/>
    <w:rsid w:val="004A4127"/>
    <w:rsid w:val="004A4321"/>
    <w:rsid w:val="004A6FD6"/>
    <w:rsid w:val="004B3EA6"/>
    <w:rsid w:val="004C3345"/>
    <w:rsid w:val="004C65FB"/>
    <w:rsid w:val="004D06E9"/>
    <w:rsid w:val="004D0F1B"/>
    <w:rsid w:val="004D2482"/>
    <w:rsid w:val="004D5D38"/>
    <w:rsid w:val="004E1EB2"/>
    <w:rsid w:val="004F7023"/>
    <w:rsid w:val="0050097B"/>
    <w:rsid w:val="005044D4"/>
    <w:rsid w:val="0051042B"/>
    <w:rsid w:val="00522186"/>
    <w:rsid w:val="005225E9"/>
    <w:rsid w:val="00527A1A"/>
    <w:rsid w:val="00531D29"/>
    <w:rsid w:val="00553F40"/>
    <w:rsid w:val="00560220"/>
    <w:rsid w:val="00563181"/>
    <w:rsid w:val="00575128"/>
    <w:rsid w:val="00580092"/>
    <w:rsid w:val="00582B74"/>
    <w:rsid w:val="0059254F"/>
    <w:rsid w:val="00594289"/>
    <w:rsid w:val="00596C71"/>
    <w:rsid w:val="005976E9"/>
    <w:rsid w:val="005A1524"/>
    <w:rsid w:val="005B55B4"/>
    <w:rsid w:val="005B5AE3"/>
    <w:rsid w:val="005C409D"/>
    <w:rsid w:val="005C44E9"/>
    <w:rsid w:val="005D03A2"/>
    <w:rsid w:val="005D43CF"/>
    <w:rsid w:val="005F642D"/>
    <w:rsid w:val="00604B1C"/>
    <w:rsid w:val="00607971"/>
    <w:rsid w:val="00614899"/>
    <w:rsid w:val="00616664"/>
    <w:rsid w:val="0062691A"/>
    <w:rsid w:val="00646F43"/>
    <w:rsid w:val="00647679"/>
    <w:rsid w:val="00657F6B"/>
    <w:rsid w:val="00657FE1"/>
    <w:rsid w:val="00660B41"/>
    <w:rsid w:val="00662D83"/>
    <w:rsid w:val="00665651"/>
    <w:rsid w:val="00677355"/>
    <w:rsid w:val="00692B9C"/>
    <w:rsid w:val="006D216B"/>
    <w:rsid w:val="00725795"/>
    <w:rsid w:val="00734670"/>
    <w:rsid w:val="00754DEE"/>
    <w:rsid w:val="00755C53"/>
    <w:rsid w:val="00757177"/>
    <w:rsid w:val="00763ED8"/>
    <w:rsid w:val="00764210"/>
    <w:rsid w:val="0077571A"/>
    <w:rsid w:val="00784E7A"/>
    <w:rsid w:val="0079151A"/>
    <w:rsid w:val="00794CB1"/>
    <w:rsid w:val="007A3D41"/>
    <w:rsid w:val="007C1857"/>
    <w:rsid w:val="007D1611"/>
    <w:rsid w:val="007D327D"/>
    <w:rsid w:val="007E4FD1"/>
    <w:rsid w:val="007E526D"/>
    <w:rsid w:val="007F60A1"/>
    <w:rsid w:val="0080240B"/>
    <w:rsid w:val="008239A9"/>
    <w:rsid w:val="00830AE1"/>
    <w:rsid w:val="0083650E"/>
    <w:rsid w:val="0083784A"/>
    <w:rsid w:val="00850379"/>
    <w:rsid w:val="00857390"/>
    <w:rsid w:val="008629E0"/>
    <w:rsid w:val="008656BD"/>
    <w:rsid w:val="00882B89"/>
    <w:rsid w:val="008844DD"/>
    <w:rsid w:val="00887EDE"/>
    <w:rsid w:val="00895570"/>
    <w:rsid w:val="008A4BF5"/>
    <w:rsid w:val="008B2E3C"/>
    <w:rsid w:val="008B3552"/>
    <w:rsid w:val="008C6BD2"/>
    <w:rsid w:val="008C76D9"/>
    <w:rsid w:val="008D36A3"/>
    <w:rsid w:val="008D3B50"/>
    <w:rsid w:val="008D6A52"/>
    <w:rsid w:val="008E0B7E"/>
    <w:rsid w:val="008E267C"/>
    <w:rsid w:val="008E2F25"/>
    <w:rsid w:val="008F272A"/>
    <w:rsid w:val="00901329"/>
    <w:rsid w:val="00911707"/>
    <w:rsid w:val="0091660C"/>
    <w:rsid w:val="00916BC9"/>
    <w:rsid w:val="009263D8"/>
    <w:rsid w:val="00942370"/>
    <w:rsid w:val="00943683"/>
    <w:rsid w:val="00943D21"/>
    <w:rsid w:val="009565D8"/>
    <w:rsid w:val="0096590D"/>
    <w:rsid w:val="00967971"/>
    <w:rsid w:val="009718CC"/>
    <w:rsid w:val="009872A5"/>
    <w:rsid w:val="00992782"/>
    <w:rsid w:val="00997629"/>
    <w:rsid w:val="009A07EA"/>
    <w:rsid w:val="009B3B5A"/>
    <w:rsid w:val="009F5A41"/>
    <w:rsid w:val="00A02F55"/>
    <w:rsid w:val="00A051AE"/>
    <w:rsid w:val="00A11F22"/>
    <w:rsid w:val="00A12E20"/>
    <w:rsid w:val="00A24D93"/>
    <w:rsid w:val="00A35839"/>
    <w:rsid w:val="00A35F2F"/>
    <w:rsid w:val="00A5499B"/>
    <w:rsid w:val="00A66A6A"/>
    <w:rsid w:val="00A67F4B"/>
    <w:rsid w:val="00A76A63"/>
    <w:rsid w:val="00A77D0A"/>
    <w:rsid w:val="00A84997"/>
    <w:rsid w:val="00A86C9B"/>
    <w:rsid w:val="00A86D81"/>
    <w:rsid w:val="00A91AE5"/>
    <w:rsid w:val="00AA3108"/>
    <w:rsid w:val="00AA53B0"/>
    <w:rsid w:val="00AC4ECE"/>
    <w:rsid w:val="00AE541D"/>
    <w:rsid w:val="00AF25F9"/>
    <w:rsid w:val="00B047E4"/>
    <w:rsid w:val="00B212A5"/>
    <w:rsid w:val="00B32F39"/>
    <w:rsid w:val="00B45F00"/>
    <w:rsid w:val="00B477F9"/>
    <w:rsid w:val="00B53DB0"/>
    <w:rsid w:val="00B6437A"/>
    <w:rsid w:val="00B7163A"/>
    <w:rsid w:val="00B735FA"/>
    <w:rsid w:val="00B74BCE"/>
    <w:rsid w:val="00B809C4"/>
    <w:rsid w:val="00B901C5"/>
    <w:rsid w:val="00B91DE8"/>
    <w:rsid w:val="00BA7AFB"/>
    <w:rsid w:val="00BC1B20"/>
    <w:rsid w:val="00BC5738"/>
    <w:rsid w:val="00BC7F4A"/>
    <w:rsid w:val="00BD072B"/>
    <w:rsid w:val="00BD12DE"/>
    <w:rsid w:val="00BD525E"/>
    <w:rsid w:val="00BF0820"/>
    <w:rsid w:val="00BF43B2"/>
    <w:rsid w:val="00C1125E"/>
    <w:rsid w:val="00C1157E"/>
    <w:rsid w:val="00C25375"/>
    <w:rsid w:val="00C25FB8"/>
    <w:rsid w:val="00C27196"/>
    <w:rsid w:val="00C32A0E"/>
    <w:rsid w:val="00C53607"/>
    <w:rsid w:val="00C54E94"/>
    <w:rsid w:val="00C62CD1"/>
    <w:rsid w:val="00C65D1D"/>
    <w:rsid w:val="00C8286B"/>
    <w:rsid w:val="00C913D3"/>
    <w:rsid w:val="00C94B6A"/>
    <w:rsid w:val="00CA4457"/>
    <w:rsid w:val="00CA6968"/>
    <w:rsid w:val="00CA7ABA"/>
    <w:rsid w:val="00CB1441"/>
    <w:rsid w:val="00CC5264"/>
    <w:rsid w:val="00CD212A"/>
    <w:rsid w:val="00CD35F4"/>
    <w:rsid w:val="00CE0EB4"/>
    <w:rsid w:val="00CE3121"/>
    <w:rsid w:val="00CE5818"/>
    <w:rsid w:val="00CF2272"/>
    <w:rsid w:val="00D21C80"/>
    <w:rsid w:val="00D252BB"/>
    <w:rsid w:val="00D3136E"/>
    <w:rsid w:val="00D4103D"/>
    <w:rsid w:val="00D51D3E"/>
    <w:rsid w:val="00D5414B"/>
    <w:rsid w:val="00D65CAC"/>
    <w:rsid w:val="00D72A15"/>
    <w:rsid w:val="00D76AD0"/>
    <w:rsid w:val="00D80C72"/>
    <w:rsid w:val="00DB2A28"/>
    <w:rsid w:val="00DB2B64"/>
    <w:rsid w:val="00DB68D4"/>
    <w:rsid w:val="00DE4C7F"/>
    <w:rsid w:val="00E01EAF"/>
    <w:rsid w:val="00E02B81"/>
    <w:rsid w:val="00E04F65"/>
    <w:rsid w:val="00E1352D"/>
    <w:rsid w:val="00E22485"/>
    <w:rsid w:val="00E277B8"/>
    <w:rsid w:val="00E3306F"/>
    <w:rsid w:val="00E36D26"/>
    <w:rsid w:val="00E426E5"/>
    <w:rsid w:val="00E42F79"/>
    <w:rsid w:val="00E66489"/>
    <w:rsid w:val="00E77CF3"/>
    <w:rsid w:val="00E77ECE"/>
    <w:rsid w:val="00E831DD"/>
    <w:rsid w:val="00E8602A"/>
    <w:rsid w:val="00E93BF4"/>
    <w:rsid w:val="00E97726"/>
    <w:rsid w:val="00EA0043"/>
    <w:rsid w:val="00EA6CFE"/>
    <w:rsid w:val="00EA7E0B"/>
    <w:rsid w:val="00EB29AC"/>
    <w:rsid w:val="00EB3F04"/>
    <w:rsid w:val="00EB5B60"/>
    <w:rsid w:val="00EB68CC"/>
    <w:rsid w:val="00EB77EE"/>
    <w:rsid w:val="00EC09F9"/>
    <w:rsid w:val="00ED684D"/>
    <w:rsid w:val="00EE0D01"/>
    <w:rsid w:val="00EE374B"/>
    <w:rsid w:val="00EE6AD7"/>
    <w:rsid w:val="00EF6F18"/>
    <w:rsid w:val="00F02520"/>
    <w:rsid w:val="00F126F5"/>
    <w:rsid w:val="00F140BD"/>
    <w:rsid w:val="00F20ABD"/>
    <w:rsid w:val="00F21382"/>
    <w:rsid w:val="00F301AC"/>
    <w:rsid w:val="00F460D1"/>
    <w:rsid w:val="00F5796C"/>
    <w:rsid w:val="00F802A9"/>
    <w:rsid w:val="00F9286C"/>
    <w:rsid w:val="00FA05C8"/>
    <w:rsid w:val="00FA51B9"/>
    <w:rsid w:val="00FB0E59"/>
    <w:rsid w:val="00FB4E78"/>
    <w:rsid w:val="00FB691A"/>
    <w:rsid w:val="00FB73DB"/>
    <w:rsid w:val="00FC129A"/>
    <w:rsid w:val="00FC20D4"/>
    <w:rsid w:val="00FD02AF"/>
    <w:rsid w:val="00FD68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3D95"/>
  <w15:chartTrackingRefBased/>
  <w15:docId w15:val="{A8AF4C06-7879-4849-8426-B98939EC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68CC"/>
    <w:rPr>
      <w:rFonts w:ascii="Times New Roman" w:hAnsi="Times New Roman"/>
      <w:sz w:val="23"/>
    </w:rPr>
  </w:style>
  <w:style w:type="paragraph" w:styleId="Heading1">
    <w:name w:val="heading 1"/>
    <w:basedOn w:val="Normal"/>
    <w:next w:val="Normal"/>
    <w:link w:val="Heading1Char"/>
    <w:uiPriority w:val="9"/>
    <w:qFormat/>
    <w:rsid w:val="00EB68CC"/>
    <w:pPr>
      <w:keepNext/>
      <w:keepLines/>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322F92"/>
    <w:pPr>
      <w:keepNext/>
      <w:keepLines/>
      <w:spacing w:before="40" w:after="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2E6C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8C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322F92"/>
    <w:rPr>
      <w:rFonts w:asciiTheme="majorHAnsi" w:eastAsiaTheme="majorEastAsia" w:hAnsiTheme="majorHAnsi" w:cstheme="majorBidi"/>
      <w:b/>
      <w:szCs w:val="26"/>
    </w:rPr>
  </w:style>
  <w:style w:type="table" w:styleId="TableGrid">
    <w:name w:val="Table Grid"/>
    <w:basedOn w:val="TableNormal"/>
    <w:uiPriority w:val="39"/>
    <w:rsid w:val="00136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6C9B"/>
    <w:pPr>
      <w:spacing w:after="200" w:line="240" w:lineRule="auto"/>
    </w:pPr>
    <w:rPr>
      <w:iCs/>
      <w:sz w:val="22"/>
      <w:szCs w:val="18"/>
    </w:rPr>
  </w:style>
  <w:style w:type="character" w:styleId="PlaceholderText">
    <w:name w:val="Placeholder Text"/>
    <w:basedOn w:val="DefaultParagraphFont"/>
    <w:uiPriority w:val="99"/>
    <w:semiHidden/>
    <w:rsid w:val="008C76D9"/>
    <w:rPr>
      <w:color w:val="808080"/>
    </w:rPr>
  </w:style>
  <w:style w:type="paragraph" w:styleId="BalloonText">
    <w:name w:val="Balloon Text"/>
    <w:basedOn w:val="Normal"/>
    <w:link w:val="BalloonTextChar"/>
    <w:uiPriority w:val="99"/>
    <w:semiHidden/>
    <w:unhideWhenUsed/>
    <w:rsid w:val="002C18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1829"/>
    <w:rPr>
      <w:rFonts w:ascii="Segoe UI" w:hAnsi="Segoe UI" w:cs="Segoe UI"/>
      <w:sz w:val="18"/>
      <w:szCs w:val="18"/>
    </w:rPr>
  </w:style>
  <w:style w:type="character" w:styleId="CommentReference">
    <w:name w:val="annotation reference"/>
    <w:basedOn w:val="DefaultParagraphFont"/>
    <w:uiPriority w:val="99"/>
    <w:semiHidden/>
    <w:unhideWhenUsed/>
    <w:rsid w:val="00EA6CFE"/>
    <w:rPr>
      <w:sz w:val="16"/>
      <w:szCs w:val="16"/>
    </w:rPr>
  </w:style>
  <w:style w:type="paragraph" w:styleId="CommentText">
    <w:name w:val="annotation text"/>
    <w:basedOn w:val="Normal"/>
    <w:link w:val="CommentTextChar"/>
    <w:uiPriority w:val="99"/>
    <w:semiHidden/>
    <w:unhideWhenUsed/>
    <w:rsid w:val="00EA6CFE"/>
    <w:pPr>
      <w:spacing w:line="240" w:lineRule="auto"/>
    </w:pPr>
    <w:rPr>
      <w:sz w:val="20"/>
      <w:szCs w:val="20"/>
    </w:rPr>
  </w:style>
  <w:style w:type="character" w:customStyle="1" w:styleId="CommentTextChar">
    <w:name w:val="Comment Text Char"/>
    <w:basedOn w:val="DefaultParagraphFont"/>
    <w:link w:val="CommentText"/>
    <w:uiPriority w:val="99"/>
    <w:semiHidden/>
    <w:rsid w:val="00EA6CFE"/>
    <w:rPr>
      <w:sz w:val="20"/>
      <w:szCs w:val="20"/>
    </w:rPr>
  </w:style>
  <w:style w:type="paragraph" w:styleId="CommentSubject">
    <w:name w:val="annotation subject"/>
    <w:basedOn w:val="CommentText"/>
    <w:next w:val="CommentText"/>
    <w:link w:val="CommentSubjectChar"/>
    <w:uiPriority w:val="99"/>
    <w:semiHidden/>
    <w:unhideWhenUsed/>
    <w:rsid w:val="00EA6CFE"/>
    <w:rPr>
      <w:b/>
      <w:bCs/>
    </w:rPr>
  </w:style>
  <w:style w:type="character" w:customStyle="1" w:styleId="CommentSubjectChar">
    <w:name w:val="Comment Subject Char"/>
    <w:basedOn w:val="CommentTextChar"/>
    <w:link w:val="CommentSubject"/>
    <w:uiPriority w:val="99"/>
    <w:semiHidden/>
    <w:rsid w:val="00EA6CFE"/>
    <w:rPr>
      <w:b/>
      <w:bCs/>
      <w:sz w:val="20"/>
      <w:szCs w:val="20"/>
    </w:rPr>
  </w:style>
  <w:style w:type="character" w:customStyle="1" w:styleId="Heading3Char">
    <w:name w:val="Heading 3 Char"/>
    <w:basedOn w:val="DefaultParagraphFont"/>
    <w:link w:val="Heading3"/>
    <w:uiPriority w:val="9"/>
    <w:rsid w:val="002E6C1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79F6017F3F96499D6ED10022E565C5" ma:contentTypeVersion="12" ma:contentTypeDescription="Crear nuevo documento." ma:contentTypeScope="" ma:versionID="8ba67d86ecdb287e9080ac39f988eccd">
  <xsd:schema xmlns:xsd="http://www.w3.org/2001/XMLSchema" xmlns:xs="http://www.w3.org/2001/XMLSchema" xmlns:p="http://schemas.microsoft.com/office/2006/metadata/properties" xmlns:ns3="76a8dd9f-dc98-4338-a06f-a8ec36780127" xmlns:ns4="dd2189e2-3654-41c3-88a0-aa65df146855" targetNamespace="http://schemas.microsoft.com/office/2006/metadata/properties" ma:root="true" ma:fieldsID="1f1c8181f090d899fc6bc255da31bdfa" ns3:_="" ns4:_="">
    <xsd:import namespace="76a8dd9f-dc98-4338-a06f-a8ec36780127"/>
    <xsd:import namespace="dd2189e2-3654-41c3-88a0-aa65df14685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8dd9f-dc98-4338-a06f-a8ec3678012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2189e2-3654-41c3-88a0-aa65df14685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F5423-8EB7-4C92-9899-18BCAE908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8dd9f-dc98-4338-a06f-a8ec36780127"/>
    <ds:schemaRef ds:uri="dd2189e2-3654-41c3-88a0-aa65df146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80241-2024-4079-BD22-77E7A6B5BA12}">
  <ds:schemaRefs>
    <ds:schemaRef ds:uri="http://schemas.microsoft.com/sharepoint/v3/contenttype/forms"/>
  </ds:schemaRefs>
</ds:datastoreItem>
</file>

<file path=customXml/itemProps3.xml><?xml version="1.0" encoding="utf-8"?>
<ds:datastoreItem xmlns:ds="http://schemas.openxmlformats.org/officeDocument/2006/customXml" ds:itemID="{456983A4-B936-48B9-8A36-A251A08184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47E232-5363-4E73-AD8C-33EEDEF2F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14</Pages>
  <Words>28100</Words>
  <Characters>160172</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c:creator>
  <cp:keywords/>
  <dc:description/>
  <cp:lastModifiedBy>Deepika -</cp:lastModifiedBy>
  <cp:revision>17</cp:revision>
  <dcterms:created xsi:type="dcterms:W3CDTF">2021-05-03T20:25:00Z</dcterms:created>
  <dcterms:modified xsi:type="dcterms:W3CDTF">2021-05-25T14:18:00Z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http://www.zotero.org/styles/environmental-health-perspectives</vt:lpwstr>
  </property>
  <property fmtid="{D5CDD505-2E9C-101B-9397-08002B2CF9AE}" pid="9" name="Mendeley Recent Style Name 3_1">
    <vt:lpwstr>Environmental Health Perspectives</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http://www.zotero.org/styles/royal-society-of-chemistry</vt:lpwstr>
  </property>
  <property fmtid="{D5CDD505-2E9C-101B-9397-08002B2CF9AE}" pid="19" name="Mendeley Recent Style Name 8_1">
    <vt:lpwstr>Royal Society of Chemistry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0140428a-41be-3c03-8db0-12db2dd83b08</vt:lpwstr>
  </property>
  <property fmtid="{D5CDD505-2E9C-101B-9397-08002B2CF9AE}" pid="24" name="Mendeley Citation Style_1">
    <vt:lpwstr>http://www.zotero.org/styles/environmental-health-perspectives</vt:lpwstr>
  </property>
  <property fmtid="{D5CDD505-2E9C-101B-9397-08002B2CF9AE}" pid="25" name="ContentTypeId">
    <vt:lpwstr>0x0101002C79F6017F3F96499D6ED10022E565C5</vt:lpwstr>
  </property>
</Properties>
</file>