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Mortality Risk Factors in Chronic Kidney Disease: A Comprehensive Survival Analysis</w:t>
      </w:r>
    </w:p>
    <w:p>
      <w:pPr>
        <w:pStyle w:val="Heading1"/>
      </w:pPr>
      <w:r>
        <w:t>Background</w:t>
      </w:r>
    </w:p>
    <w:p>
      <w:r>
        <w:t>Chronic kidney disease (CKD) patients are at high risk of mortality. Identifying which clinical and anthropometric parameters most strongly predict death can help improve patient management.</w:t>
      </w:r>
    </w:p>
    <w:p>
      <w:pPr>
        <w:pStyle w:val="Heading1"/>
      </w:pPr>
      <w:r>
        <w:t>Methods</w:t>
      </w:r>
    </w:p>
    <w:p>
      <w:r>
        <w:t>• Data from 581 CKD patients were analyzed.</w:t>
        <w:br/>
      </w:r>
      <w:r>
        <w:t>• Patients were grouped as: died within 1 year, died after 1 year, or alive.</w:t>
        <w:br/>
      </w:r>
      <w:r>
        <w:t>• Statistical tests: univariate logistic regression, t-test, chi-square, ANOVA, Kaplan-Meier, and Cox regression.</w:t>
        <w:br/>
      </w:r>
      <w:r>
        <w:t>• Survival curves and hazard ratios were calculated for each significant variable.</w:t>
      </w:r>
    </w:p>
    <w:p>
      <w:pPr>
        <w:pStyle w:val="Heading1"/>
      </w:pPr>
      <w:r>
        <w:t>Key Results</w:t>
      </w:r>
    </w:p>
    <w:p>
      <w:r>
        <w:t>• Strongest predictors of mortality: Lower eGFR, higher ABSI, WWI, ConI, BRI, older age, higher body fat, higher albuminuria, diabetes.</w:t>
        <w:br/>
      </w:r>
      <w:r>
        <w:t>• Novelty: Anthropometric indices (ABSI, WWI, etc.) are rarely reported in the literature as mortality predictors in CKD.</w:t>
        <w:br/>
      </w:r>
      <w:r>
        <w:t>• Survival group differences: Patients who died within 1 year had the worst risk profiles.</w:t>
        <w:br/>
      </w:r>
      <w:r>
        <w:t>• All results and plots are available on GitHub: https://github.com/SenolDogan/Kidney</w:t>
      </w:r>
    </w:p>
    <w:p>
      <w:pPr>
        <w:pStyle w:val="Heading1"/>
      </w:pPr>
      <w:r>
        <w:t>Comparison with PubMed Literature</w:t>
      </w:r>
    </w:p>
    <w:p>
      <w:pPr>
        <w:pStyle w:val="Heading2"/>
      </w:pPr>
      <w:r>
        <w:t>A. Well-Established Risk Factors (Confirmed by Literature)</w:t>
      </w:r>
    </w:p>
    <w:p>
      <w:r>
        <w:t>• eGFR: Lower eGFR is a key predictor (</w:t>
      </w:r>
      <w:hyperlink r:id="rId9">
        <w:r>
          <w:rPr>
            <w:color w:val="0000FF"/>
            <w:u w:val="single"/>
          </w:rPr>
          <w:t>Chen et al., 2023</w:t>
        </w:r>
      </w:hyperlink>
      <w:r>
        <w:t xml:space="preserve">, </w:t>
      </w:r>
      <w:hyperlink r:id="rId10">
        <w:r>
          <w:rPr>
            <w:color w:val="0000FF"/>
            <w:u w:val="single"/>
          </w:rPr>
          <w:t>Peng et al., 2024</w:t>
        </w:r>
      </w:hyperlink>
      <w:r>
        <w:t>).</w:t>
        <w:br/>
      </w:r>
      <w:r>
        <w:t>• Age: Older age increases mortality risk (</w:t>
      </w:r>
      <w:hyperlink r:id="rId11">
        <w:r>
          <w:rPr>
            <w:color w:val="0000FF"/>
            <w:u w:val="single"/>
          </w:rPr>
          <w:t>Li et al., 2025</w:t>
        </w:r>
      </w:hyperlink>
      <w:r>
        <w:t>).</w:t>
        <w:br/>
      </w:r>
      <w:r>
        <w:t>• Body composition: Obesity and body composition are linked to CKD outcomes, but indices like ABSI and WWI are less commonly reported.</w:t>
        <w:br/>
      </w:r>
      <w:r>
        <w:t>• Diabetes and blood glucose: Diabetes is a well-known risk factor (</w:t>
      </w:r>
      <w:hyperlink r:id="rId9">
        <w:r>
          <w:rPr>
            <w:color w:val="0000FF"/>
            <w:u w:val="single"/>
          </w:rPr>
          <w:t>Chen et al., 2023</w:t>
        </w:r>
      </w:hyperlink>
      <w:r>
        <w:t xml:space="preserve">, </w:t>
      </w:r>
      <w:hyperlink r:id="rId12">
        <w:r>
          <w:rPr>
            <w:color w:val="0000FF"/>
            <w:u w:val="single"/>
          </w:rPr>
          <w:t>Cao et al., 2025</w:t>
        </w:r>
      </w:hyperlink>
      <w:r>
        <w:t>).</w:t>
        <w:br/>
      </w:r>
      <w:r>
        <w:t>• Albuminuria: Standard marker for CKD progression and mortality (</w:t>
      </w:r>
      <w:hyperlink r:id="rId10">
        <w:r>
          <w:rPr>
            <w:color w:val="0000FF"/>
            <w:u w:val="single"/>
          </w:rPr>
          <w:t>Peng et al., 2024</w:t>
        </w:r>
      </w:hyperlink>
      <w:r>
        <w:t>).</w:t>
      </w:r>
    </w:p>
    <w:p>
      <w:pPr>
        <w:pStyle w:val="Heading2"/>
      </w:pPr>
      <w:r>
        <w:t>B. More Original/Novel Findings in Your Analysis</w:t>
      </w:r>
    </w:p>
    <w:p>
      <w:r>
        <w:t>• ABSI, WWI, BRI, ConI: These indices are not commonly reported in large CKD mortality studies. Their strong association with mortality in your analysis is a novel contribution.</w:t>
        <w:br/>
      </w:r>
      <w:r>
        <w:t>• Detailed survival grouping: Splitting deceased patients into "died within 1 year" and "died after 1 year" is more granular than most published studies.</w:t>
        <w:br/>
      </w:r>
      <w:r>
        <w:t>• Comprehensive multi-method statistical approach.</w:t>
      </w:r>
    </w:p>
    <w:p>
      <w:pPr>
        <w:pStyle w:val="Heading2"/>
      </w:pPr>
      <w:r>
        <w:t>C. Other Factors in Literature (Not Directly in Your Analysis)</w:t>
      </w:r>
    </w:p>
    <w:p>
      <w:r>
        <w:t>• Lifestyle (physical activity, diet, smoking): Important in literature (</w:t>
      </w:r>
      <w:hyperlink r:id="rId9">
        <w:r>
          <w:rPr>
            <w:color w:val="0000FF"/>
            <w:u w:val="single"/>
          </w:rPr>
          <w:t>Chen et al., 2023</w:t>
        </w:r>
      </w:hyperlink>
      <w:r>
        <w:t xml:space="preserve">, </w:t>
      </w:r>
      <w:hyperlink r:id="rId13">
        <w:r>
          <w:rPr>
            <w:color w:val="0000FF"/>
            <w:u w:val="single"/>
          </w:rPr>
          <w:t>Tsai et al., 2024</w:t>
        </w:r>
      </w:hyperlink>
      <w:r>
        <w:t>), but not detailed in your dataset.</w:t>
        <w:br/>
      </w:r>
      <w:r>
        <w:t>• Comorbidities (periodontitis, NAFLD, cognitive impairment): Recent studies show associations, but not directly analyzed in your dataset.</w:t>
      </w:r>
    </w:p>
    <w:p>
      <w:pPr>
        <w:pStyle w:val="Heading1"/>
      </w:pPr>
      <w:r>
        <w:t>Conclusion</w:t>
      </w:r>
    </w:p>
    <w:p>
      <w:r>
        <w:t>Your analysis confirms known risk factors for mortality in CKD and introduces novel anthropometric indices as potential predictors. These findings may help refine risk stratification and guide future research.</w:t>
      </w:r>
    </w:p>
    <w:p>
      <w:pPr>
        <w:pStyle w:val="Heading1"/>
      </w:pPr>
      <w:r>
        <w:t>References</w:t>
      </w:r>
    </w:p>
    <w:p>
      <w:r>
        <w:t>• Chen et al., 2023, Am J Nephrol: https://pubmed.ncbi.nlm.nih.gov/37591229/</w:t>
        <w:br/>
      </w:r>
      <w:r>
        <w:t>• Peng et al., 2024, BMC Med: https://pubmed.ncbi.nlm.nih.gov/39334214/</w:t>
        <w:br/>
      </w:r>
      <w:r>
        <w:t>• Li et al., 2025, Ren Fail: https://pubmed.ncbi.nlm.nih.gov/40259614/</w:t>
        <w:br/>
      </w:r>
      <w:r>
        <w:t>• Cao et al., 2025, Cardiovasc Diabetol: https://pubmed.ncbi.nlm.nih.gov/39915833/</w:t>
        <w:br/>
      </w:r>
      <w:r>
        <w:t>• Tsai et al., 2024, J Affect Disord: https://pubmed.ncbi.nlm.nih.gov/39187191/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pubmed.ncbi.nlm.nih.gov/37591229/" TargetMode="External"/><Relationship Id="rId10" Type="http://schemas.openxmlformats.org/officeDocument/2006/relationships/hyperlink" Target="https://pubmed.ncbi.nlm.nih.gov/39334214/" TargetMode="External"/><Relationship Id="rId11" Type="http://schemas.openxmlformats.org/officeDocument/2006/relationships/hyperlink" Target="https://pubmed.ncbi.nlm.nih.gov/40259614/" TargetMode="External"/><Relationship Id="rId12" Type="http://schemas.openxmlformats.org/officeDocument/2006/relationships/hyperlink" Target="https://pubmed.ncbi.nlm.nih.gov/39915833/" TargetMode="External"/><Relationship Id="rId13" Type="http://schemas.openxmlformats.org/officeDocument/2006/relationships/hyperlink" Target="https://pubmed.ncbi.nlm.nih.gov/391871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