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C66BE" w14:textId="3F6EA20F" w:rsidR="00D04A38" w:rsidRDefault="00D04A38" w:rsidP="00D04A38">
      <w:pPr>
        <w:rPr>
          <w:b/>
          <w:bCs/>
        </w:rPr>
      </w:pPr>
      <w:r w:rsidRPr="00D04A38">
        <w:rPr>
          <w:b/>
          <w:bCs/>
        </w:rPr>
        <w:t>Theoretical Understanding</w:t>
      </w:r>
    </w:p>
    <w:p w14:paraId="239C17EB" w14:textId="049211AA" w:rsidR="00D04A38" w:rsidRPr="00D04A38" w:rsidRDefault="00D04A38" w:rsidP="00D04A38">
      <w:pPr>
        <w:rPr>
          <w:b/>
          <w:bCs/>
        </w:rPr>
      </w:pPr>
      <w:r w:rsidRPr="00D04A38">
        <w:rPr>
          <w:b/>
          <w:bCs/>
        </w:rPr>
        <w:t>1. Short Answer Questions</w:t>
      </w:r>
    </w:p>
    <w:p w14:paraId="364E4C71" w14:textId="77777777" w:rsidR="00D04A38" w:rsidRPr="00D04A38" w:rsidRDefault="00D04A38" w:rsidP="00D04A38">
      <w:r w:rsidRPr="00D04A38">
        <w:rPr>
          <w:b/>
          <w:bCs/>
        </w:rPr>
        <w:t>Q1: TensorFlow vs. PyTorch</w:t>
      </w:r>
    </w:p>
    <w:p w14:paraId="74D75C1F" w14:textId="77777777" w:rsidR="00D04A38" w:rsidRPr="00D04A38" w:rsidRDefault="00D04A38" w:rsidP="00D04A38">
      <w:pPr>
        <w:numPr>
          <w:ilvl w:val="0"/>
          <w:numId w:val="1"/>
        </w:numPr>
      </w:pPr>
      <w:r w:rsidRPr="00D04A38">
        <w:rPr>
          <w:b/>
          <w:bCs/>
        </w:rPr>
        <w:t>Differences:</w:t>
      </w:r>
      <w:r w:rsidRPr="00D04A38">
        <w:t xml:space="preserve"> TensorFlow (by Google) has historically been defined by static computational graphs (though version 2.0 introduced eager execution), making it very powerful for production deployment and mobile devices (TFLite). PyTorch (by Meta) uses dynamic computational graphs, which allows for on-the-fly changes during runtime.</w:t>
      </w:r>
    </w:p>
    <w:p w14:paraId="04F5FFA3" w14:textId="77777777" w:rsidR="00D04A38" w:rsidRPr="00D04A38" w:rsidRDefault="00D04A38" w:rsidP="00D04A38">
      <w:pPr>
        <w:numPr>
          <w:ilvl w:val="0"/>
          <w:numId w:val="1"/>
        </w:numPr>
      </w:pPr>
      <w:r w:rsidRPr="00D04A38">
        <w:rPr>
          <w:b/>
          <w:bCs/>
        </w:rPr>
        <w:t>When to choose:</w:t>
      </w:r>
      <w:r w:rsidRPr="00D04A38">
        <w:t xml:space="preserve"> Choose </w:t>
      </w:r>
      <w:r w:rsidRPr="00D04A38">
        <w:rPr>
          <w:b/>
          <w:bCs/>
        </w:rPr>
        <w:t>PyTorch</w:t>
      </w:r>
      <w:r w:rsidRPr="00D04A38">
        <w:t xml:space="preserve"> for research, prototyping, and academic projects because its "Pythonic" nature makes debugging easier. Choose </w:t>
      </w:r>
      <w:r w:rsidRPr="00D04A38">
        <w:rPr>
          <w:b/>
          <w:bCs/>
        </w:rPr>
        <w:t>TensorFlow</w:t>
      </w:r>
      <w:r w:rsidRPr="00D04A38">
        <w:t xml:space="preserve"> for large-scale industrial deployment or when you need robust production pipelines (TFX).</w:t>
      </w:r>
    </w:p>
    <w:p w14:paraId="6C5CB2C1" w14:textId="77777777" w:rsidR="00D04A38" w:rsidRPr="00D04A38" w:rsidRDefault="00D04A38" w:rsidP="00D04A38">
      <w:r w:rsidRPr="00D04A38">
        <w:rPr>
          <w:b/>
          <w:bCs/>
        </w:rPr>
        <w:t>Q2: Use Cases for Jupyter Notebooks</w:t>
      </w:r>
    </w:p>
    <w:p w14:paraId="3B428C33" w14:textId="77777777" w:rsidR="00D04A38" w:rsidRPr="00D04A38" w:rsidRDefault="00D04A38" w:rsidP="00D04A38">
      <w:pPr>
        <w:numPr>
          <w:ilvl w:val="0"/>
          <w:numId w:val="2"/>
        </w:numPr>
      </w:pPr>
      <w:r w:rsidRPr="00D04A38">
        <w:rPr>
          <w:b/>
          <w:bCs/>
        </w:rPr>
        <w:t>Exploratory Data Analysis (EDA):</w:t>
      </w:r>
      <w:r w:rsidRPr="00D04A38">
        <w:t xml:space="preserve"> It allows data scientists to run code in chunks (cells) and immediately visualize data using plots (Matplotlib/Seaborn) without re-running the entire script.</w:t>
      </w:r>
    </w:p>
    <w:p w14:paraId="03096490" w14:textId="77777777" w:rsidR="00D04A38" w:rsidRPr="00D04A38" w:rsidRDefault="00D04A38" w:rsidP="00D04A38">
      <w:pPr>
        <w:numPr>
          <w:ilvl w:val="0"/>
          <w:numId w:val="2"/>
        </w:numPr>
      </w:pPr>
      <w:r w:rsidRPr="00D04A38">
        <w:rPr>
          <w:b/>
          <w:bCs/>
        </w:rPr>
        <w:t>Documentation &amp; Storytelling:</w:t>
      </w:r>
      <w:r w:rsidRPr="00D04A38">
        <w:t xml:space="preserve"> It combines live code with Markdown text, allowing teams to document their thought process, equations, and findings directly alongside the code.</w:t>
      </w:r>
    </w:p>
    <w:p w14:paraId="1A63883C" w14:textId="77777777" w:rsidR="00D04A38" w:rsidRPr="00D04A38" w:rsidRDefault="00D04A38" w:rsidP="00D04A38">
      <w:r w:rsidRPr="00D04A38">
        <w:t>Q3: spaCy vs. Basic String Operations</w:t>
      </w:r>
    </w:p>
    <w:p w14:paraId="776E27CF" w14:textId="0C7877A1" w:rsidR="00D04A38" w:rsidRPr="00D04A38" w:rsidRDefault="00D04A38" w:rsidP="00D04A38">
      <w:r w:rsidRPr="00D04A38">
        <w:t>Basic Python string operations (</w:t>
      </w:r>
      <w:r w:rsidRPr="00D04A38">
        <w:t>like. split</w:t>
      </w:r>
      <w:r w:rsidRPr="00D04A38">
        <w:t>() or regex) treat text as raw characters. spaCy treats text as linguistic objects. It understands parts of speech (nouns, verbs), sentence structure (dependencies), and named entities (people, organizations). For example, spaCy can tell that "Apple" is a company in "Apple released a phone" but a fruit in "I ate an Apple," whereas basic string operations cannot.</w:t>
      </w:r>
    </w:p>
    <w:p w14:paraId="57FA2204" w14:textId="77777777" w:rsidR="00D04A38" w:rsidRPr="00D04A38" w:rsidRDefault="00D04A38" w:rsidP="00D04A38">
      <w:pPr>
        <w:rPr>
          <w:b/>
          <w:bCs/>
        </w:rPr>
      </w:pPr>
      <w:r w:rsidRPr="00D04A38">
        <w:rPr>
          <w:b/>
          <w:bCs/>
        </w:rPr>
        <w:lastRenderedPageBreak/>
        <w:t>2. Comparative Analysis: Scikit-learn vs. TensorFlow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3335"/>
        <w:gridCol w:w="3761"/>
      </w:tblGrid>
      <w:tr w:rsidR="00D04A38" w:rsidRPr="00D04A38" w14:paraId="101A0D26" w14:textId="77777777" w:rsidTr="00D04A3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F7C9FF" w14:textId="77777777" w:rsidR="00D04A38" w:rsidRPr="00D04A38" w:rsidRDefault="00D04A38" w:rsidP="00D04A38">
            <w:r w:rsidRPr="00D04A38">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0D0D9D" w14:textId="77777777" w:rsidR="00D04A38" w:rsidRPr="00D04A38" w:rsidRDefault="00D04A38" w:rsidP="00D04A38">
            <w:r w:rsidRPr="00D04A38">
              <w:rPr>
                <w:b/>
                <w:bCs/>
              </w:rPr>
              <w:t>Scikit-learn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FE893" w14:textId="77777777" w:rsidR="00D04A38" w:rsidRPr="00D04A38" w:rsidRDefault="00D04A38" w:rsidP="00D04A38">
            <w:r w:rsidRPr="00D04A38">
              <w:rPr>
                <w:b/>
                <w:bCs/>
              </w:rPr>
              <w:t>TensorFlow</w:t>
            </w:r>
          </w:p>
        </w:tc>
      </w:tr>
      <w:tr w:rsidR="00D04A38" w:rsidRPr="00D04A38" w14:paraId="2D6C70F1" w14:textId="77777777" w:rsidTr="00D04A3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7711B1" w14:textId="77777777" w:rsidR="00D04A38" w:rsidRPr="00D04A38" w:rsidRDefault="00D04A38" w:rsidP="00D04A38">
            <w:r w:rsidRPr="00D04A38">
              <w:rPr>
                <w:b/>
                <w:bCs/>
              </w:rPr>
              <w:t>Target Applications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EE978E" w14:textId="77777777" w:rsidR="00D04A38" w:rsidRPr="00D04A38" w:rsidRDefault="00D04A38" w:rsidP="00D04A38">
            <w:r w:rsidRPr="00D04A38">
              <w:t>Classical ML (Regression, Clustering, Decision Trees) on tabular/structured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838FDC7" w14:textId="77777777" w:rsidR="00D04A38" w:rsidRPr="00D04A38" w:rsidRDefault="00D04A38" w:rsidP="00D04A38">
            <w:r w:rsidRPr="00D04A38">
              <w:t>Deep Learning (Neural Networks, CNNs, RNNs) on unstructured data like images and audio.</w:t>
            </w:r>
          </w:p>
        </w:tc>
      </w:tr>
      <w:tr w:rsidR="00D04A38" w:rsidRPr="00D04A38" w14:paraId="49C4663B" w14:textId="77777777" w:rsidTr="00D04A3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35A97D" w14:textId="77777777" w:rsidR="00D04A38" w:rsidRPr="00D04A38" w:rsidRDefault="00D04A38" w:rsidP="00D04A38">
            <w:r w:rsidRPr="00D04A38">
              <w:rPr>
                <w:b/>
                <w:bCs/>
              </w:rPr>
              <w:t>Ease of 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3F562" w14:textId="77777777" w:rsidR="00D04A38" w:rsidRPr="00D04A38" w:rsidRDefault="00D04A38" w:rsidP="00D04A38">
            <w:r w:rsidRPr="00D04A38">
              <w:t xml:space="preserve">High. Simple, consistent API (e.g., </w:t>
            </w:r>
            <w:proofErr w:type="spellStart"/>
            <w:proofErr w:type="gramStart"/>
            <w:r w:rsidRPr="00D04A38">
              <w:t>model.fit</w:t>
            </w:r>
            <w:proofErr w:type="spellEnd"/>
            <w:r w:rsidRPr="00D04A38">
              <w:t>(</w:t>
            </w:r>
            <w:proofErr w:type="gramEnd"/>
            <w:r w:rsidRPr="00D04A38">
              <w:t xml:space="preserve">), </w:t>
            </w:r>
            <w:proofErr w:type="spellStart"/>
            <w:r w:rsidRPr="00D04A38">
              <w:t>model.predict</w:t>
            </w:r>
            <w:proofErr w:type="spellEnd"/>
            <w:r w:rsidRPr="00D04A38">
              <w:t>()). Ideal for beginners.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96354" w14:textId="77777777" w:rsidR="00D04A38" w:rsidRPr="00D04A38" w:rsidRDefault="00D04A38" w:rsidP="00D04A38">
            <w:r w:rsidRPr="00D04A38">
              <w:t>Moderate to Hard. Requires understanding of tensors, architecture layers, and backpropagation.</w:t>
            </w:r>
          </w:p>
        </w:tc>
      </w:tr>
      <w:tr w:rsidR="00D04A38" w:rsidRPr="00D04A38" w14:paraId="1CB5AE75" w14:textId="77777777" w:rsidTr="00D04A3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92C1AC" w14:textId="77777777" w:rsidR="00D04A38" w:rsidRPr="00D04A38" w:rsidRDefault="00D04A38" w:rsidP="00D04A38">
            <w:r w:rsidRPr="00D04A38">
              <w:rPr>
                <w:b/>
                <w:bCs/>
              </w:rPr>
              <w:t>Community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1CADF7" w14:textId="77777777" w:rsidR="00D04A38" w:rsidRPr="00D04A38" w:rsidRDefault="00D04A38" w:rsidP="00D04A38">
            <w:r w:rsidRPr="00D04A38">
              <w:t>Massive support for data analysis and traditional statistical modeling.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AA555" w14:textId="77777777" w:rsidR="00D04A38" w:rsidRPr="00D04A38" w:rsidRDefault="00D04A38" w:rsidP="00D04A38">
            <w:r w:rsidRPr="00D04A38">
              <w:t>Massive support for AI research, computer vision, and NLP.</w:t>
            </w:r>
          </w:p>
        </w:tc>
      </w:tr>
    </w:tbl>
    <w:p w14:paraId="04123C5A" w14:textId="77777777" w:rsidR="001B5541" w:rsidRDefault="001B5541"/>
    <w:sectPr w:rsidR="001B55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46C93"/>
    <w:multiLevelType w:val="multilevel"/>
    <w:tmpl w:val="10D8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3754EA"/>
    <w:multiLevelType w:val="multilevel"/>
    <w:tmpl w:val="DF041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2365209">
    <w:abstractNumId w:val="0"/>
  </w:num>
  <w:num w:numId="2" w16cid:durableId="1294215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A38"/>
    <w:rsid w:val="00056F2C"/>
    <w:rsid w:val="001B1A75"/>
    <w:rsid w:val="001B5541"/>
    <w:rsid w:val="001F46C2"/>
    <w:rsid w:val="006A7426"/>
    <w:rsid w:val="00D04A3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3A6CA"/>
  <w15:chartTrackingRefBased/>
  <w15:docId w15:val="{516C6CF4-35DB-4FEA-8588-722D833E9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Format"/>
    <w:qFormat/>
    <w:rsid w:val="006A7426"/>
    <w:rPr>
      <w:rFonts w:ascii="Times New Roman" w:hAnsi="Times New Roman"/>
      <w:sz w:val="24"/>
    </w:rPr>
  </w:style>
  <w:style w:type="paragraph" w:styleId="Heading1">
    <w:name w:val="heading 1"/>
    <w:basedOn w:val="Normal"/>
    <w:next w:val="Normal"/>
    <w:link w:val="Heading1Char"/>
    <w:uiPriority w:val="9"/>
    <w:qFormat/>
    <w:rsid w:val="00D04A3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04A3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04A38"/>
    <w:pPr>
      <w:keepNext/>
      <w:keepLines/>
      <w:spacing w:before="160" w:after="80"/>
      <w:outlineLvl w:val="2"/>
    </w:pPr>
    <w:rPr>
      <w:rFonts w:asciiTheme="minorHAnsi" w:eastAsiaTheme="majorEastAsia" w:hAnsiTheme="minorHAnsi"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04A3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4A3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4A3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4A3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4A3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4A3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A3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04A3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04A3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04A38"/>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D04A38"/>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D04A38"/>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D04A38"/>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D04A38"/>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D04A38"/>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D04A3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04A3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04A38"/>
    <w:pPr>
      <w:numPr>
        <w:ilvl w:val="1"/>
      </w:numPr>
      <w:spacing w:after="160"/>
      <w:ind w:firstLine="720"/>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04A3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04A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4A38"/>
    <w:rPr>
      <w:rFonts w:ascii="Times New Roman" w:hAnsi="Times New Roman"/>
      <w:i/>
      <w:iCs/>
      <w:color w:val="404040" w:themeColor="text1" w:themeTint="BF"/>
      <w:sz w:val="24"/>
    </w:rPr>
  </w:style>
  <w:style w:type="paragraph" w:styleId="ListParagraph">
    <w:name w:val="List Paragraph"/>
    <w:basedOn w:val="Normal"/>
    <w:uiPriority w:val="34"/>
    <w:qFormat/>
    <w:rsid w:val="00D04A38"/>
    <w:pPr>
      <w:ind w:left="720"/>
      <w:contextualSpacing/>
    </w:pPr>
  </w:style>
  <w:style w:type="character" w:styleId="IntenseEmphasis">
    <w:name w:val="Intense Emphasis"/>
    <w:basedOn w:val="DefaultParagraphFont"/>
    <w:uiPriority w:val="21"/>
    <w:qFormat/>
    <w:rsid w:val="00D04A38"/>
    <w:rPr>
      <w:i/>
      <w:iCs/>
      <w:color w:val="2F5496" w:themeColor="accent1" w:themeShade="BF"/>
    </w:rPr>
  </w:style>
  <w:style w:type="paragraph" w:styleId="IntenseQuote">
    <w:name w:val="Intense Quote"/>
    <w:basedOn w:val="Normal"/>
    <w:next w:val="Normal"/>
    <w:link w:val="IntenseQuoteChar"/>
    <w:uiPriority w:val="30"/>
    <w:qFormat/>
    <w:rsid w:val="00D04A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4A38"/>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D04A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205905">
      <w:bodyDiv w:val="1"/>
      <w:marLeft w:val="0"/>
      <w:marRight w:val="0"/>
      <w:marTop w:val="0"/>
      <w:marBottom w:val="0"/>
      <w:divBdr>
        <w:top w:val="none" w:sz="0" w:space="0" w:color="auto"/>
        <w:left w:val="none" w:sz="0" w:space="0" w:color="auto"/>
        <w:bottom w:val="none" w:sz="0" w:space="0" w:color="auto"/>
        <w:right w:val="none" w:sz="0" w:space="0" w:color="auto"/>
      </w:divBdr>
    </w:div>
    <w:div w:id="2049723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316</Words>
  <Characters>1807</Characters>
  <Application>Microsoft Office Word</Application>
  <DocSecurity>0</DocSecurity>
  <Lines>15</Lines>
  <Paragraphs>4</Paragraphs>
  <ScaleCrop>false</ScaleCrop>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Mwanzia</dc:creator>
  <cp:keywords/>
  <dc:description/>
  <cp:lastModifiedBy>Brandon Mwanzia</cp:lastModifiedBy>
  <cp:revision>1</cp:revision>
  <dcterms:created xsi:type="dcterms:W3CDTF">2026-01-08T10:00:00Z</dcterms:created>
  <dcterms:modified xsi:type="dcterms:W3CDTF">2026-01-08T10:04:00Z</dcterms:modified>
</cp:coreProperties>
</file>