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color w:val="000000"/>
          <w:sz w:val="36"/>
        </w:rPr>
        <w:t>HoloGrip——免穿戴式 AR 空间计算与全息教辅平台</w:t>
        <w:br/>
        <w:t>作品说明文档</w:t>
      </w:r>
    </w:p>
    <w:p>
      <w:pPr>
        <w:jc w:val="center"/>
      </w:pPr>
      <w:r>
        <w:rPr>
          <w:rFonts w:ascii="宋体" w:hAnsi="宋体" w:eastAsia="宋体"/>
          <w:sz w:val="24"/>
        </w:rPr>
        <w:t>第十一届中国高校计算机大赛——移动应用创新赛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一、问题背景与用户分析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"双减"政策深入推进与新课标对科学素养的强化，使立体几何、电磁学等抽象概念的教学短板愈发突出：学生仅凭平面插图难以建立空间直觉，真实实验器材受成本与安全制约，在中小学尤其是偏远地区难以普及。XR 技术虽被视为教育数字化转型的关键路径，但 Vision Pro、Meta Quest 等设备售价高昂（2000—25000 元），佩戴舒适度差且缺乏与国内课标对齐的内容，导致沉浸式教育在 K-12 阶段渗透率极低。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目标用户包括三类：需要空间想象力辅助的初高中学生；需要低门槛三维演示工具的一线教师；以及高校中需要轻量化三维仿真平台的师生。核心痛点可概括为"设备贵、内容少、门槛高"。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二、相关竞争品分析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现有产品分三类：（1）头戴式 XR 教育方案（zSpace、Meta Quest 教育版），硬件成本高、部署周期长，内容与国内课标适配不足；（2）2D 在线工具（GeoGebra、PhET），生态完善但局限于平面交互，缺乏三维空间操控与沉浸感；（3）AI 学习助手（学而思 AI、猿辅导），侧重题目解析，未涉及三维仿真与手势交互。总体而言，高沉浸体验与低使用门槛之间存在显著市场空白。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三、可行性分析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技术层面，项目基于 MediaPipe 21 点手部骨架追踪实现裸眼手势识别（&lt;15ms/帧），配合 Three.js WebGL 引擎在主流设备上稳定达到 60 FPS。采用 Tauri v2 + Rust 构建跨平台桌面客户端，同时原生适配 iPad 触控，实现"一套代码，三端可用"。AI 集成 Gemini 3.5 多模态大模型与 DeepSeek，支撑几何题目自动 3D 重构与化学成分智能拆解。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经济层面，平台仅需设备自带摄像头即可运行，人均成本接近零。项目代码规模已达 22 万行（405 个源码文件），五大仿真模块均已实现端到端可用并发布了 Windows 与 macOS 安装包，完成度高。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四、App 创新点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（1）免穿戴式 AR 空间计算：业界首个通过普通摄像头实现"零硬件成本"三维全息交互的教育平台，交互直觉接近 Vision Pro 空间计算体验。（2）AI 2D→3D 题目重构：拍摄或框选平面几何题目，由 Gemini 多模态模型一键解析拓扑关系并生成可旋转、拆解的 3D 实体，行业内尚无同类功能。（3）五位一体科学仿真生态：单一平台集成数学几何画板、物理实验室、航天动力学工坊、3D 刚体碰撞实验与化学分子观象台，覆盖高中理科核心知识点。（4）Rust 高性能后端 + WebSocket 实时对战：Axum + Tokio 异步架构实现毫秒级响应，支持双人在线物理对战，兼顾性能与内存安全。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五、应用前景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短期可直接部署于中小学课堂，教师利用手势操控三维几何体辅助空间教学，学生通过虚拟实验室完成电磁感应、光路折射等实验，降低学校实验建设成本。中长期可向高等教育、职业培训与科普展览延伸。随着 WebGPU 与端侧 AI 的成熟，手势精度与渲染性能将持续提升。平台以 GPL-3.0 开源，有助于形成开发者社区与内容生态，催生更多学科模块的共建，让每台带摄像头的设备都成为沉浸式学习终端。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