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微软雅黑" w:hAnsi="微软雅黑" w:eastAsia="微软雅黑"/>
          <w:b/>
          <w:color w:val="1F497D"/>
          <w:sz w:val="56"/>
        </w:rPr>
        <w:t>HoloMath 技术架构文档</w:t>
      </w:r>
    </w:p>
    <w:p>
      <w:pPr>
        <w:jc w:val="center"/>
      </w:pPr>
      <w:r>
        <w:rPr>
          <w:rFonts w:ascii="微软雅黑" w:hAnsi="微软雅黑" w:eastAsia="微软雅黑"/>
          <w:b w:val="0"/>
          <w:color w:val="505050"/>
          <w:sz w:val="32"/>
        </w:rPr>
        <w:t>沉浸式空间数学探索工作台</w:t>
      </w:r>
    </w:p>
    <w:p>
      <w:pPr>
        <w:spacing w:before="120"/>
        <w:jc w:val="center"/>
      </w:pPr>
      <w:r>
        <w:rPr>
          <w:rFonts w:ascii="宋体" w:hAnsi="宋体" w:eastAsia="宋体"/>
          <w:b w:val="0"/>
          <w:color w:val="787878"/>
          <w:sz w:val="22"/>
        </w:rPr>
        <w:t>基于 React 19 + Three.js + MediaPipe + Tauri + Rust 的多端融合实现</w:t>
      </w:r>
    </w:p>
    <w:p>
      <w:pPr>
        <w:spacing w:before="3000"/>
        <w:jc w:val="center"/>
      </w:pPr>
      <w:r>
        <w:rPr>
          <w:rFonts w:ascii="宋体" w:hAnsi="宋体" w:eastAsia="宋体"/>
          <w:b w:val="0"/>
          <w:color w:val="646464"/>
          <w:sz w:val="22"/>
        </w:rPr>
        <w:br/>
        <w:br/>
        <w:br/>
        <w:t>版本：v0.1.1</w:t>
        <w:br/>
        <w:t>编制：HoloGrip 项目组</w:t>
        <w:br/>
        <w:t>日期：2026 年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微软雅黑" w:hAnsi="微软雅黑" w:eastAsia="微软雅黑"/>
          <w:b/>
          <w:color w:val="1F497D"/>
          <w:sz w:val="36"/>
        </w:rPr>
        <w:t>1  项目概述</w:t>
      </w:r>
    </w:p>
    <w:p>
      <w:pPr>
        <w:spacing w:before="120" w:after="120"/>
        <w:jc w:val="left"/>
      </w:pPr>
      <w:r>
        <w:rPr>
          <w:rFonts w:ascii="微软雅黑" w:hAnsi="微软雅黑" w:eastAsia="微软雅黑"/>
          <w:b/>
          <w:color w:val="1F497D"/>
          <w:sz w:val="28"/>
        </w:rPr>
        <w:t>1.1  产品定位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HoloMath（项目代号 HoloGrip）是一款面向 K12 与高校数学课堂的沉浸式空间几何探索工具。它通过实时手势识别、空间三维计算器、AI 几何识图与多功能电子白板四个核心模块，把抽象的数学概念转化为可触可感的三维交互对象，覆盖从课堂演示到自学研讨的全场景。</w:t>
      </w:r>
    </w:p>
    <w:p>
      <w:pPr>
        <w:spacing w:before="120" w:after="120"/>
        <w:jc w:val="left"/>
      </w:pPr>
      <w:r>
        <w:rPr>
          <w:rFonts w:ascii="微软雅黑" w:hAnsi="微软雅黑" w:eastAsia="微软雅黑"/>
          <w:b/>
          <w:color w:val="1F497D"/>
          <w:sz w:val="28"/>
        </w:rPr>
        <w:t>1.2  核心特征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空间 AR 模式：通过摄像头 + MediaPipe HandLandmarker 完成无接触双手手势交互，支持 Vision Pro 风格的捏合点击、Arcball 旋转、双手缩放与扭转。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AI 几何识图：上传立体几何题截图，调用 Gemini 多模态模型自动还原带顶点标签的三维结构（顶点 / 面 / 棱），并按斜二测画法精确还原比例。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超级电子白板：内置可吸附的虚拟直尺、三角板、量角器、圆规，支持画笔与橡皮擦，并可在三维模型表面直接书写笔迹（笔迹存储于模型局部坐标系）。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函数探究器：自研 Shunting-Yard 表达式编译器，支持隐式乘法、复合函数与极值/零点的数值求解，可与滑动条参数实时联动。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三维空间计算器：以可视化几何对象呈现运算过程的教学型计算器。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双端打包：基于同一份 React 代码同时输出 Web 站点（Nginx 反代部署）与Tauri 桌面应用（Windows NSIS 安装包，含自绘标题栏与本地模型仓库）。</w:t>
      </w:r>
    </w:p>
    <w:p>
      <w:pPr>
        <w:spacing w:before="120" w:after="120"/>
        <w:jc w:val="left"/>
      </w:pPr>
      <w:r>
        <w:rPr>
          <w:rFonts w:ascii="微软雅黑" w:hAnsi="微软雅黑" w:eastAsia="微软雅黑"/>
          <w:b/>
          <w:color w:val="1F497D"/>
          <w:sz w:val="28"/>
        </w:rPr>
        <w:t>1.3  功能矩阵概览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379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入口标签</w:t>
            </w:r>
          </w:p>
        </w:tc>
        <w:tc>
          <w:tcPr>
            <w:tcW w:type="dxa" w:w="2379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关键能力</w:t>
            </w:r>
          </w:p>
        </w:tc>
        <w:tc>
          <w:tcPr>
            <w:tcW w:type="dxa" w:w="2379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依赖技术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AR 三维空间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ar_3d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手势识别、三维模型旋转 / 缩放、表面书写、AI 模型加载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MediaPipe Tasks Vision、@react-three/fiber、Zustand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超级白板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whiteboard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自由书写、几何作图、虚拟尺规联动、清屏 / 撤销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Canvas2D、自定义工具组件、动量动画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函数探究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function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表达式编译、滑动条参数、零点 / 极值标注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自研 Shunting-Yard + 数值方法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3D 计算器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calculator3d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几何化数学运算演示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@react-three/drei、Three.js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反代后端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API Key 隐藏、HMAC 鉴权、限流、Prometheus 指标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Rust + axum + tower_governor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桌面壳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本地模型仓库、AI 命令、自绘标题栏、双窗口入口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Tauri 2.x + reqwest</w:t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rFonts w:ascii="微软雅黑" w:hAnsi="微软雅黑" w:eastAsia="微软雅黑"/>
          <w:b/>
          <w:color w:val="1F497D"/>
          <w:sz w:val="36"/>
        </w:rPr>
        <w:t>2  总体架构</w:t>
      </w:r>
    </w:p>
    <w:p>
      <w:pPr>
        <w:spacing w:before="120" w:after="120"/>
        <w:jc w:val="left"/>
      </w:pPr>
      <w:r>
        <w:rPr>
          <w:rFonts w:ascii="微软雅黑" w:hAnsi="微软雅黑" w:eastAsia="微软雅黑"/>
          <w:b/>
          <w:color w:val="1F497D"/>
          <w:sz w:val="28"/>
        </w:rPr>
        <w:t>2.1  分层视图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系统遵循“前端富客户端 + 反代隔离层 + 第三方 AI 网关 + 桌面壳”四层结构。Web 与桌面端共享同一份 React 产物（dist/），区别仅在于运行容器与对外通信路径：Web 端经 Nginx → Rust 反代 → 上游 Gemini，桌面端经 Tauri Rust 进程直接访问外网。</w:t>
      </w:r>
    </w:p>
    <w:p>
      <w:pPr>
        <w:spacing w:line="276" w:lineRule="auto"/>
        <w:ind w:left="283"/>
        <w:shd w:val="clear" w:color="auto" w:fill="F4F6FA"/>
      </w:pPr>
      <w:r>
        <w:rPr>
          <w:rFonts w:ascii="Consolas" w:hAnsi="Consolas" w:eastAsia="Consolas"/>
          <w:b w:val="0"/>
          <w:color w:val="333333"/>
          <w:sz w:val="19"/>
        </w:rPr>
        <w:t>┌────────────────────────────────────────────────────────────────────┐</w:t>
        <w:br/>
        <w:t>│                       用户交互层 (Browser / WebView2)              │</w:t>
        <w:br/>
        <w:t>│                                                                    │</w:t>
        <w:br/>
        <w:t>│   index.html  门户首页 (原生 JS+CSS, portal.js)                    │</w:t>
        <w:br/>
        <w:t>│       │ 启动                                                       │</w:t>
        <w:br/>
        <w:t>│       ▼                                                            │</w:t>
        <w:br/>
        <w:t>│   app.html    主程序 (React 19 + R3F + Tailwind v4 + Zustand)      │</w:t>
        <w:br/>
        <w:t>│       ├── AR 模式  ── MediaPipe HandLandmarker (GPU)               │</w:t>
        <w:br/>
        <w:t>│       ├── 白板    ── Canvas2D + 虚拟尺规组件                       │</w:t>
        <w:br/>
        <w:t>│       ├── 函数探究 ── 自研表达式引擎                                │</w:t>
        <w:br/>
        <w:t>│       └── 3D 计算器 ── React-Three-Fiber                            │</w:t>
        <w:br/>
        <w:t>└──────────┬─────────────────────────────────────────────┬───────────┘</w:t>
        <w:br/>
        <w:t xml:space="preserve">           │ Web 部署                                    │ 桌面部署</w:t>
        <w:br/>
        <w:t xml:space="preserve">           ▼                                             ▼</w:t>
        <w:br/>
        <w:t>┌──────────────────────────────┐         ┌──────────────────────────────┐</w:t>
        <w:br/>
        <w:t>│ Nginx (HTTPS, 静态 + 反代)   │         │ Tauri 2.x WebView2 (Rust)    │</w:t>
        <w:br/>
        <w:t>│  /assets/* → dist            │         │  ai.rs   ── 直连上游 AI       │</w:t>
        <w:br/>
        <w:t>│  /api/*    → 127.0.0.1:8787  │         │  local_store.rs ── 本地模型   │</w:t>
        <w:br/>
        <w:t>└──────────┬───────────────────┘         │  TitleBar 自绘标题栏          │</w:t>
        <w:br/>
        <w:t xml:space="preserve">           ▼                              └──────────────────────────────┘</w:t>
        <w:br/>
        <w:t>┌──────────────────────────────┐</w:t>
        <w:br/>
        <w:t>│ hologrip-proxy (Rust + axum) │</w:t>
        <w:br/>
        <w:t>│  HMAC token 鉴权              │</w:t>
        <w:br/>
        <w:t>│  tower_governor 限流          │</w:t>
        <w:br/>
        <w:t>│  Prometheus /metrics          │</w:t>
        <w:br/>
        <w:t>└──────────┬───────────────────┘</w:t>
        <w:br/>
        <w:t xml:space="preserve">           ▼</w:t>
        <w:br/>
        <w:t>┌──────────────────────────────┐</w:t>
        <w:br/>
        <w:t>│ 上游 AI 网关 (api.gemai.cc)  │</w:t>
        <w:br/>
        <w:t>│  Gemini-3.5-flash 多模态      │</w:t>
        <w:br/>
        <w:t>└──────────────────────────────┘</w:t>
      </w:r>
    </w:p>
    <w:p>
      <w:pPr>
        <w:spacing w:before="120" w:after="120"/>
        <w:jc w:val="left"/>
      </w:pPr>
      <w:r>
        <w:rPr>
          <w:rFonts w:ascii="微软雅黑" w:hAnsi="微软雅黑" w:eastAsia="微软雅黑"/>
          <w:b/>
          <w:color w:val="1F497D"/>
          <w:sz w:val="28"/>
        </w:rPr>
        <w:t>2.2  关键设计原则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Web / 桌面同源：用 Vite 多入口（portal + app）+ platform.ts 运行时探测，实现一份代码两种容器，同时让桌面专属的 @tauri-apps/api 调用被 tree-shaking 剔除出 Web bundle。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密钥永不出仓：Web 端通过反代隔离 API Key，桌面端通过 Rust 进程持有 Key，前端 bundle 任何分支都搜不到 sk-* 真实密钥。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全局状态单一真相源：所有跨组件状态（手势、画笔、模型、悬浮窗）集中在 Zustand store，组件只声明依赖切片，避免事件总线带来的耦合。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实时性优先：手部追踪、模型旋转、笔迹绘制全部在 requestAnimationFrame 主循环中完成，并采用预分配对象 + 卡尔曼滤波 + One-Euro 滤波三重平滑，保证 60 FPS 不抖动。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桌面端零安装依赖：Tauri 编译产物为单一 NSIS exe（约 12 MB），不再绑定 Node.js。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微软雅黑" w:hAnsi="微软雅黑" w:eastAsia="微软雅黑"/>
          <w:b/>
          <w:color w:val="1F497D"/>
          <w:sz w:val="36"/>
        </w:rPr>
        <w:t>3  前端架构</w:t>
      </w:r>
    </w:p>
    <w:p>
      <w:pPr>
        <w:spacing w:before="120" w:after="120"/>
        <w:jc w:val="left"/>
      </w:pPr>
      <w:r>
        <w:rPr>
          <w:rFonts w:ascii="微软雅黑" w:hAnsi="微软雅黑" w:eastAsia="微软雅黑"/>
          <w:b/>
          <w:color w:val="1F497D"/>
          <w:sz w:val="28"/>
        </w:rPr>
        <w:t>3.1 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层次</w:t>
            </w:r>
          </w:p>
        </w:tc>
        <w:tc>
          <w:tcPr>
            <w:tcW w:type="dxa" w:w="2379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组件</w:t>
            </w:r>
          </w:p>
        </w:tc>
        <w:tc>
          <w:tcPr>
            <w:tcW w:type="dxa" w:w="2379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2379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职责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运行时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React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19.x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组件树渲染与并发更新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状态管理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Zustand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5.x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全局可订阅状态，浅比较触发渲染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渲染引擎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@react-three/fiber + drei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9.x / 10.x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声明式 Three.js / 三维场景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3D 内核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three.js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0.184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几何、材质、四元数、射线投射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视觉识别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@mediapipe/tasks-vision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0.10.34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HandLandmarker GPU 推理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样式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TailwindCSS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4.1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原子化 CSS + 暗色主题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动画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motion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12.x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悬浮窗/Dock 微交互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构建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Vite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6.2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多入口打包 + HMR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TypeScript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5.8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全量静态类型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桌面壳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@tauri-apps/api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2.x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桌面端命令通信</w:t>
            </w:r>
          </w:p>
        </w:tc>
      </w:tr>
    </w:tbl>
    <w:p/>
    <w:p>
      <w:pPr>
        <w:spacing w:before="120" w:after="120"/>
        <w:jc w:val="left"/>
      </w:pPr>
      <w:r>
        <w:rPr>
          <w:rFonts w:ascii="微软雅黑" w:hAnsi="微软雅黑" w:eastAsia="微软雅黑"/>
          <w:b/>
          <w:color w:val="1F497D"/>
          <w:sz w:val="28"/>
        </w:rPr>
        <w:t>3.2  目录结构</w:t>
      </w:r>
    </w:p>
    <w:p>
      <w:pPr>
        <w:spacing w:line="276" w:lineRule="auto"/>
        <w:ind w:left="283"/>
        <w:shd w:val="clear" w:color="auto" w:fill="F4F6FA"/>
      </w:pPr>
      <w:r>
        <w:rPr>
          <w:rFonts w:ascii="Consolas" w:hAnsi="Consolas" w:eastAsia="Consolas"/>
          <w:b w:val="0"/>
          <w:color w:val="333333"/>
          <w:sz w:val="19"/>
        </w:rPr>
        <w:t>src/</w:t>
        <w:br/>
        <w:t>├── App.tsx                    应用主壳 + 摄像头 / 手部追踪主循环</w:t>
        <w:br/>
        <w:t>├── main.tsx                   React 挂载入口</w:t>
        <w:br/>
        <w:t>├── store.ts                   Zustand 全局状态</w:t>
        <w:br/>
        <w:t>├── index.css                  Tailwind 入口与暗色变量</w:t>
        <w:br/>
        <w:t>├── components/</w:t>
        <w:br/>
        <w:t>│   ├── AppleDock.tsx          底部 Dock 切换栏</w:t>
        <w:br/>
        <w:t>│   ├── Calculator3D.tsx       三维空间计算器</w:t>
        <w:br/>
        <w:t>│   ├── Canvas2D.tsx           AR 模式下 2D 笔迹画布</w:t>
        <w:br/>
        <w:t>│   ├── CameraPermissionModal.tsx 摄像头授权弹窗</w:t>
        <w:br/>
        <w:t>│   ├── FloatingWindow.tsx     可拖拽悬浮窗容器</w:t>
        <w:br/>
        <w:t>│   ├── FunctionExplorer.tsx   函数探究面板</w:t>
        <w:br/>
        <w:t>│   ├── GeometryBoard.tsx      几何作图白板</w:t>
        <w:br/>
        <w:t>│   ├── MathKeyboard.tsx       数学输入软键盘</w:t>
        <w:br/>
        <w:t>│   ├── MathModel.tsx          AR 三维模型与表面笔迹</w:t>
        <w:br/>
        <w:t>│   ├── OverlayUI.tsx          AR 控制条与提示</w:t>
        <w:br/>
        <w:t>│   ├── ToolboxPanel.tsx       作图工具控制条</w:t>
        <w:br/>
        <w:t>│   ├── WhiteboardCanvas.tsx   全局穿透书写画布</w:t>
        <w:br/>
        <w:t>│   ├── desktop/TitleBar.tsx   桌面端自绘标题栏</w:t>
        <w:br/>
        <w:t>│   └── tools/                 虚拟尺、三角板、量角器、圆规</w:t>
        <w:br/>
        <w:t>└── lib/</w:t>
        <w:br/>
        <w:t xml:space="preserve">    ├── auth.ts                反代 token 生命周期</w:t>
        <w:br/>
        <w:t xml:space="preserve">    ├── gemini.ts              AI 几何识图客户端</w:t>
        <w:br/>
        <w:t xml:space="preserve">    ├── geometry.ts            顶点归一化 / 三角化</w:t>
        <w:br/>
        <w:t xml:space="preserve">    ├── handTracking.ts        手部追踪 + 卡尔曼滤波</w:t>
        <w:br/>
        <w:t xml:space="preserve">    ├── mathExpression.ts      Shunting-Yard 表达式引擎</w:t>
        <w:br/>
        <w:t xml:space="preserve">    ├── mediapipe.ts           HandLandmarker 工厂</w:t>
        <w:br/>
        <w:t xml:space="preserve">    ├── platform.ts            Tauri / Web 运行时探测</w:t>
        <w:br/>
        <w:t xml:space="preserve">    ├── rotation.ts            Arcball + One-Euro 旋转算法</w:t>
        <w:br/>
        <w:t xml:space="preserve">    └── utils.ts               通用工具函数</w:t>
      </w:r>
    </w:p>
    <w:p>
      <w:pPr>
        <w:spacing w:before="120" w:after="120"/>
        <w:jc w:val="left"/>
      </w:pPr>
      <w:r>
        <w:rPr>
          <w:rFonts w:ascii="微软雅黑" w:hAnsi="微软雅黑" w:eastAsia="微软雅黑"/>
          <w:b/>
          <w:color w:val="1F497D"/>
          <w:sz w:val="28"/>
        </w:rPr>
        <w:t>3.3  全局状态模型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全局 Zustand store 切分为五个语义域：手部状态、模型状态、UI 状态、笔迹状态、主题状态。每个组件仅订阅自己关心的字段，避免无关变化触发重渲染。下表列出关键字段：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3173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3173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leftHand / rightHand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HandState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经手部追踪层平滑后的左右手快照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activeModel / activeCustomModelId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MathShape | string | null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当前展示的内置或自定义模型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customModels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CustomModel[]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解析得到的用户模型集合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surfaceStrokes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SurfaceStroke[]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三维模型表面的局部坐标系笔迹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modelLines / activeLineStart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数组 / 端点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顶点连线模式状态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isPenActive / isLineDrawingActive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boolean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互斥的写字 / 连线模式开关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activeTab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AppTab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白板 / 函数 / 计算器 / AR 之间的切换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showRuler / showCompass / ...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boolean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虚拟作图工具的显隐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theme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'dark' | 'light'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用户主题；AR 场景始终强制暗色</w:t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rFonts w:ascii="微软雅黑" w:hAnsi="微软雅黑" w:eastAsia="微软雅黑"/>
          <w:b/>
          <w:color w:val="1F497D"/>
          <w:sz w:val="36"/>
        </w:rPr>
        <w:t>4  手部追踪与手势交互</w:t>
      </w:r>
    </w:p>
    <w:p>
      <w:pPr>
        <w:spacing w:before="120" w:after="120"/>
        <w:jc w:val="left"/>
      </w:pPr>
      <w:r>
        <w:rPr>
          <w:rFonts w:ascii="微软雅黑" w:hAnsi="微软雅黑" w:eastAsia="微软雅黑"/>
          <w:b/>
          <w:color w:val="1F497D"/>
          <w:sz w:val="28"/>
        </w:rPr>
        <w:t>4.1  数据流水线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AR 模式下，App.tsx 维护一个 requestAnimationFrame 主循环：从 video 取帧 → MediaPipe HandLandmarker 推理 → 拼装 RawHandObservation → 进入 HandTracker 平滑层 → 写入 Zustand 的 leftHand / rightHand → 触发组件订阅与合成点击。</w:t>
      </w:r>
    </w:p>
    <w:p>
      <w:pPr>
        <w:spacing w:line="276" w:lineRule="auto"/>
        <w:ind w:left="283"/>
        <w:shd w:val="clear" w:color="auto" w:fill="F4F6FA"/>
      </w:pPr>
      <w:r>
        <w:rPr>
          <w:rFonts w:ascii="Consolas" w:hAnsi="Consolas" w:eastAsia="Consolas"/>
          <w:b w:val="0"/>
          <w:color w:val="333333"/>
          <w:sz w:val="19"/>
        </w:rPr>
        <w:t>video frame</w:t>
        <w:br/>
        <w:t xml:space="preserve">    │</w:t>
        <w:br/>
        <w:t xml:space="preserve">    ▼</w:t>
        <w:br/>
        <w:t>HandLandmarker.detectForVideo()      ← MediaPipe Tasks Vision (GPU)</w:t>
        <w:br/>
        <w:t xml:space="preserve">    │  landmarks (21 关键点 × N 只手) + handedness 投票</w:t>
        <w:br/>
        <w:t xml:space="preserve">    ▼</w:t>
        <w:br/>
        <w:t>RawHandObservation[]                ← App.tsx 计算 NDC / 像素 / 捏合距离</w:t>
        <w:br/>
        <w:t xml:space="preserve">    │</w:t>
        <w:br/>
        <w:t xml:space="preserve">    ▼</w:t>
        <w:br/>
        <w:t>HandTracker.update()                ← lib/handTracking.ts</w:t>
        <w:br/>
        <w:t xml:space="preserve">    │  匹配 → coast 外推 → 卡尔曼滤波 → 主用户锁定 → 槽位分配</w:t>
        <w:br/>
        <w:t xml:space="preserve">    ▼</w:t>
        <w:br/>
        <w:t>{ left, right }: TrackedHandSnapshot</w:t>
        <w:br/>
        <w:t xml:space="preserve">    │</w:t>
        <w:br/>
        <w:t xml:space="preserve">    ▼</w:t>
        <w:br/>
        <w:t>Zustand updateHands  → 各组件订阅 → 合成 click / 旋转 / 缩放</w:t>
      </w:r>
    </w:p>
    <w:p>
      <w:pPr>
        <w:spacing w:before="120" w:after="120"/>
        <w:jc w:val="left"/>
      </w:pPr>
      <w:r>
        <w:rPr>
          <w:rFonts w:ascii="微软雅黑" w:hAnsi="微软雅黑" w:eastAsia="微软雅黑"/>
          <w:b/>
          <w:color w:val="1F497D"/>
          <w:sz w:val="28"/>
        </w:rPr>
        <w:t>4.2  HandTracker 关键算法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常加速度卡尔曼滤波：分别在 X / Y 轴维护位置-速度-加速度 3×3 状态向量与协方差矩阵，对每帧观测做预测-更新闭环，输出方差约束下的最优估计。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自适应过程噪声 Q：根据当前估计速度自动放大 Q（高速跟手）或缩小 Q（低速去抖）。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Coast 滑行：识别短时丢失（默认 250 ms 内）时使用速度 + 加速度做物理外推，避免模型瞬间跳跃；外推距离超出阈值时主动放弃，不触发新的合成点击。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主用户锁定：以最先出现的双手作为主用户，旁观者的手会被忽略；锁定超时 1500 ms 后才允许接管，避免多人镜头下控制权乱跳。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Handedness 投票窗口：环形缓冲 10 帧投票决定 left / right；同时为代价函数加入handedness 不一致惩罚，杜绝双手交叉时左右手翻转。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槽位锁定：左右手输出与 trackId 绑定，仅在 track 死亡时才解绑，解决了上一版“双手在屏幕中线时光标乱跳”的问题。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施密特触发器：捏合判定使用 0.045 / 0.06 双阈值，避免边界抖动。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微动死区：估计速度 &lt; 0.12 NDC/s 且位移 &lt; 0.0018 NDC 时强制锁定光标，彻底消除“手不动光标却在抖”的肌电级噪声。</w:t>
      </w:r>
    </w:p>
    <w:p>
      <w:pPr>
        <w:spacing w:before="120" w:after="120"/>
        <w:jc w:val="left"/>
      </w:pPr>
      <w:r>
        <w:rPr>
          <w:rFonts w:ascii="微软雅黑" w:hAnsi="微软雅黑" w:eastAsia="微软雅黑"/>
          <w:b/>
          <w:color w:val="1F497D"/>
          <w:sz w:val="28"/>
        </w:rPr>
        <w:t>4.3  Arcball 旋转与缩放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三维模型旋转使用 Bell’s Trackball 投影（Holroyd 改进版）将屏幕 NDC 投到单位球，再以 a × b 为旋转轴、acos(a·b) 为旋转角生成增量四元数。该算法路径无关，绕一圈回到原点；并配合 One-Euro Filter 做输入端抖动抑制，低速强滤波吃噪声、高速弱滤波保留跟手感。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3173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默认值</w:t>
            </w:r>
          </w:p>
        </w:tc>
        <w:tc>
          <w:tcPr>
            <w:tcW w:type="dxa" w:w="3173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作用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arcballGain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1.0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Arcball 灵敏度倍率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slerpHalfLife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0.06 s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四元数球面插值的视觉半衰期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maxAngleStepPerFrame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π/4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单帧旋转上限，抑制识别跳变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cursorDeadzone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0.0005 NDC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光标位移死区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pinchDistDeadzone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0.0001 NDC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双手间距变化死区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scaleGain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4.0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捏合距离 → 缩放倍率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oneEuroMinCutoff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0.8 Hz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One-Euro 静止截止频率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oneEuroBeta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0.7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One-Euro 速度耦合系数</w:t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rFonts w:ascii="微软雅黑" w:hAnsi="微软雅黑" w:eastAsia="微软雅黑"/>
          <w:b/>
          <w:color w:val="1F497D"/>
          <w:sz w:val="36"/>
        </w:rPr>
        <w:t>5  AI 几何识图链路</w:t>
      </w:r>
    </w:p>
    <w:p>
      <w:pPr>
        <w:spacing w:before="120" w:after="120"/>
        <w:jc w:val="left"/>
      </w:pPr>
      <w:r>
        <w:rPr>
          <w:rFonts w:ascii="微软雅黑" w:hAnsi="微软雅黑" w:eastAsia="微软雅黑"/>
          <w:b/>
          <w:color w:val="1F497D"/>
          <w:sz w:val="28"/>
        </w:rPr>
        <w:t>5.1  调用流程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前端 lib/gemini.ts 暴露 parseGeometryImage(base64, mimeType) 函数，将题目截图与精心设计的系统提示词一起送入 Gemini 多模态模型，模型按 responseSchema 强约束返回结构化 JSON：</w:t>
      </w:r>
    </w:p>
    <w:p>
      <w:pPr>
        <w:spacing w:line="276" w:lineRule="auto"/>
        <w:ind w:left="283"/>
        <w:shd w:val="clear" w:color="auto" w:fill="F4F6FA"/>
      </w:pPr>
      <w:r>
        <w:rPr>
          <w:rFonts w:ascii="Consolas" w:hAnsi="Consolas" w:eastAsia="Consolas"/>
          <w:b w:val="0"/>
          <w:color w:val="333333"/>
          <w:sz w:val="19"/>
        </w:rPr>
        <w:t>{</w:t>
        <w:br/>
        <w:t xml:space="preserve">  reasoning: string,        // 测量与剔除的思考过程</w:t>
        <w:br/>
        <w:t xml:space="preserve">  name: string,             // 几何体名称, 如 "四棱锥 P-ABCD"</w:t>
        <w:br/>
        <w:t xml:space="preserve">  vertices: [ { label, x, y, z } ],</w:t>
        <w:br/>
        <w:t xml:space="preserve">  faces: [ [int, int, ...] ],</w:t>
        <w:br/>
        <w:t xml:space="preserve">  edges: [ [int, int] ]</w:t>
        <w:br/>
        <w:t>}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前端通过 lib/geometry.ts 的 normalizeVertices 与 triangulateFaces 把任意比例的顶点集合归一化到 [-1.5, 1.5] 立方体内，并将多边形面扇形拆分为三角形索引，供 Three.js BufferGeometry 直接渲染。</w:t>
      </w:r>
    </w:p>
    <w:p>
      <w:pPr>
        <w:spacing w:before="120" w:after="120"/>
        <w:jc w:val="left"/>
      </w:pPr>
      <w:r>
        <w:rPr>
          <w:rFonts w:ascii="微软雅黑" w:hAnsi="微软雅黑" w:eastAsia="微软雅黑"/>
          <w:b/>
          <w:color w:val="1F497D"/>
          <w:sz w:val="28"/>
        </w:rPr>
        <w:t>5.2  双通道适配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运行模式</w:t>
            </w:r>
          </w:p>
        </w:tc>
        <w:tc>
          <w:tcPr>
            <w:tcW w:type="dxa" w:w="2379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判定条件</w:t>
            </w:r>
          </w:p>
        </w:tc>
        <w:tc>
          <w:tcPr>
            <w:tcW w:type="dxa" w:w="2379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鉴权方式</w:t>
            </w:r>
          </w:p>
        </w:tc>
        <w:tc>
          <w:tcPr>
            <w:tcW w:type="dxa" w:w="2379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适用场景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反代模式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VITE_GEMINI_BASE_URL 以 / 开头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首次拉取 1h HMAC token，401 自动重签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Web 部署，bundle 不含 Key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直连模式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VITE_GEMINI_BASE_URL 是 https:// 绝对地址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Authorization: Bearer ${VITE_GEMINI_API_KEY}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本地开发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桌面命令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Tauri 容器内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Rust ai.rs 持有 Key，前端通过 invoke 调用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桌面安装包</w:t>
            </w:r>
          </w:p>
        </w:tc>
      </w:tr>
    </w:tbl>
    <w:p/>
    <w:p>
      <w:pPr>
        <w:spacing w:before="120" w:after="120"/>
        <w:jc w:val="left"/>
      </w:pPr>
      <w:r>
        <w:rPr>
          <w:rFonts w:ascii="微软雅黑" w:hAnsi="微软雅黑" w:eastAsia="微软雅黑"/>
          <w:b/>
          <w:color w:val="1F497D"/>
          <w:sz w:val="28"/>
        </w:rPr>
        <w:t>5.3  提示词设计要点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明确告知模型“图像采用斜二测画法”，给出 X/Y/Z 轴在画面中的对应关系与深度缩放规则。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强制剔除辅助线、动点（如 P、F）与底面对角线，避免污染棱集合。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要求严格还原比例而非套用标准正方体，并给出坐标范围 [-1.5, 1.5]。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使用 responseSchema + responseMimeType 双保险，让模型只能产出合法 JSON，无 markdown 包装与多余文本。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微软雅黑" w:hAnsi="微软雅黑" w:eastAsia="微软雅黑"/>
          <w:b/>
          <w:color w:val="1F497D"/>
          <w:sz w:val="36"/>
        </w:rPr>
        <w:t>6  数学表达式与函数探究</w:t>
      </w:r>
    </w:p>
    <w:p>
      <w:pPr>
        <w:spacing w:before="120" w:after="120"/>
        <w:jc w:val="left"/>
      </w:pPr>
      <w:r>
        <w:rPr>
          <w:rFonts w:ascii="微软雅黑" w:hAnsi="微软雅黑" w:eastAsia="微软雅黑"/>
          <w:b/>
          <w:color w:val="1F497D"/>
          <w:sz w:val="28"/>
        </w:rPr>
        <w:t>6.1  Shunting-Yard 编译流水线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lib/mathExpression.ts 实现完整的词法分析 → 隐式乘法插入 → Shunting-Yard 转 RPN → RPN 验证 → 闭包求值的编译流水线，支持中括号与中文 π，并对一元运算、函数变长参数、右结合 ^ 做了精确处理。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能力</w:t>
            </w:r>
          </w:p>
        </w:tc>
        <w:tc>
          <w:tcPr>
            <w:tcW w:type="dxa" w:w="3173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示例</w:t>
            </w:r>
          </w:p>
        </w:tc>
        <w:tc>
          <w:tcPr>
            <w:tcW w:type="dxa" w:w="3173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四则与幂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2*x^2 - 3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完整运算符优先级与右结合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隐式乘法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2x, 3sin(x), (x+1)(x-1)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解析阶段自动插入 *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一元函数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sin cos tan exp ln log sqrt abs floor ...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覆盖中学到大学一年级常用函数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二元函数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max(a,b), atan2(y,x), mod(n,m)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 argCount 跟踪元数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常量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pi, π, e, tau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自动替换为 Math 常量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数值方法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findRoots, findExtrema, numericDerivative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二分变号 / 中心差分</w:t>
            </w:r>
          </w:p>
        </w:tc>
      </w:tr>
    </w:tbl>
    <w:p/>
    <w:p>
      <w:pPr>
        <w:spacing w:before="120" w:after="120"/>
        <w:jc w:val="left"/>
      </w:pPr>
      <w:r>
        <w:rPr>
          <w:rFonts w:ascii="微软雅黑" w:hAnsi="微软雅黑" w:eastAsia="微软雅黑"/>
          <w:b/>
          <w:color w:val="1F497D"/>
          <w:sz w:val="28"/>
        </w:rPr>
        <w:t>6.2  函数探究面板交互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解析失败时降级为 NaN 并保持渲染，避免输入错误时画面空白。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支持滑动条参数注入（如 a、b），曲线随参数实时重绘。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极值与零点采样分辨率默认 600~800 段，二分细化到 1e-12 精度。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前端编译期通过 validateRPN 模拟堆栈，提前发现“缺少参数”等用户错误。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微软雅黑" w:hAnsi="微软雅黑" w:eastAsia="微软雅黑"/>
          <w:b/>
          <w:color w:val="1F497D"/>
          <w:sz w:val="36"/>
        </w:rPr>
        <w:t>7  反代后端服务（Rust + axum）</w:t>
      </w:r>
    </w:p>
    <w:p>
      <w:pPr>
        <w:spacing w:before="120" w:after="120"/>
        <w:jc w:val="left"/>
      </w:pPr>
      <w:r>
        <w:rPr>
          <w:rFonts w:ascii="微软雅黑" w:hAnsi="微软雅黑" w:eastAsia="微软雅黑"/>
          <w:b/>
          <w:color w:val="1F497D"/>
          <w:sz w:val="28"/>
        </w:rPr>
        <w:t>7.1  模块划分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3173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文件</w:t>
            </w:r>
          </w:p>
        </w:tc>
        <w:tc>
          <w:tcPr>
            <w:tcW w:type="dxa" w:w="3173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职责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启动装配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server/src/main.rs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环境配置、CORS、限流、路由、优雅退出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配置层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server/src/config.rs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环境变量 → 强类型 Config 结构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鉴权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server/src/auth.rs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HMAC-SHA256 token 签发 / 校验 / 后台清扫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反代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server/src/proxy.rs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鉴权中间件 + 透明转发 handler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指标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server/src/metrics.rs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Prometheus 指标定义与 /metrics 端点</w:t>
            </w:r>
          </w:p>
        </w:tc>
      </w:tr>
    </w:tbl>
    <w:p/>
    <w:p>
      <w:pPr>
        <w:spacing w:before="120" w:after="120"/>
        <w:jc w:val="left"/>
      </w:pPr>
      <w:r>
        <w:rPr>
          <w:rFonts w:ascii="微软雅黑" w:hAnsi="微软雅黑" w:eastAsia="微软雅黑"/>
          <w:b/>
          <w:color w:val="1F497D"/>
          <w:sz w:val="28"/>
        </w:rPr>
        <w:t>7.2  路由与安全策略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路由</w:t>
            </w:r>
          </w:p>
        </w:tc>
        <w:tc>
          <w:tcPr>
            <w:tcW w:type="dxa" w:w="2379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2379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鉴权</w:t>
            </w:r>
          </w:p>
        </w:tc>
        <w:tc>
          <w:tcPr>
            <w:tcW w:type="dxa" w:w="2379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/healthz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公开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systemd / 监控用健康检查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/api/auth/issue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Origin 白名单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签发 1h 短期 token，绑定客户端 IP，限调用次数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/api/gemini/{*path}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ANY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Bearer token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透明转发到 UPSTREAM_BASE_URL，注入真实 Key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/metrics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仅监听 127.0.0.1:9898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Prometheus 抓取，不暴露公网</w:t>
            </w:r>
          </w:p>
        </w:tc>
      </w:tr>
    </w:tbl>
    <w:p/>
    <w:p>
      <w:pPr>
        <w:spacing w:before="120" w:after="120"/>
        <w:jc w:val="left"/>
      </w:pPr>
      <w:r>
        <w:rPr>
          <w:rFonts w:ascii="微软雅黑" w:hAnsi="微软雅黑" w:eastAsia="微软雅黑"/>
          <w:b/>
          <w:color w:val="1F497D"/>
          <w:sz w:val="28"/>
        </w:rPr>
        <w:t>7.3  关键中间件链</w:t>
      </w:r>
    </w:p>
    <w:p>
      <w:pPr>
        <w:spacing w:line="276" w:lineRule="auto"/>
        <w:ind w:left="283"/>
        <w:shd w:val="clear" w:color="auto" w:fill="F4F6FA"/>
      </w:pPr>
      <w:r>
        <w:rPr>
          <w:rFonts w:ascii="Consolas" w:hAnsi="Consolas" w:eastAsia="Consolas"/>
          <w:b w:val="0"/>
          <w:color w:val="333333"/>
          <w:sz w:val="19"/>
        </w:rPr>
        <w:t>Router</w:t>
        <w:br/>
        <w:t xml:space="preserve">  └ /healthz</w:t>
        <w:br/>
        <w:t xml:space="preserve">  └ /api/auth/issue</w:t>
        <w:br/>
        <w:t xml:space="preserve">  └ /api/gemini/* (require_token middleware)</w:t>
        <w:br/>
        <w:t xml:space="preserve">  ── GovernorLayer            (per-IP 令牌桶限流)</w:t>
        <w:br/>
        <w:t xml:space="preserve">  ── RequestBodyLimitLayer    (默认 16 MB)</w:t>
        <w:br/>
        <w:t xml:space="preserve">  ── DefaultBodyLimit::max    (与上层对齐)</w:t>
        <w:br/>
        <w:t xml:space="preserve">  ── CorsLayer                (Origin 白名单 + 放行 Authorization)</w:t>
        <w:br/>
        <w:t xml:space="preserve">  └ TraceLayer                (结构化日志)</w:t>
      </w:r>
    </w:p>
    <w:p>
      <w:pPr>
        <w:spacing w:before="120" w:after="120"/>
        <w:jc w:val="left"/>
      </w:pPr>
      <w:r>
        <w:rPr>
          <w:rFonts w:ascii="微软雅黑" w:hAnsi="微软雅黑" w:eastAsia="微软雅黑"/>
          <w:b/>
          <w:color w:val="1F497D"/>
          <w:sz w:val="28"/>
        </w:rPr>
        <w:t>7.4  Prometheus 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379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2379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标签</w:t>
            </w:r>
          </w:p>
        </w:tc>
        <w:tc>
          <w:tcPr>
            <w:tcW w:type="dxa" w:w="2379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proxy_requests_total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Counter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path, status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QPS / 状态码分布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proxy_upstream_duration_seconds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Histogram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path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上游耗时直方图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proxy_in_flight_requests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Gauge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在飞请求数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proxy_rate_limited_total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Counter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被限流的请求数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auth_token_issued_total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Counter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签发的 token 数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auth_token_rejected_total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Counter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reason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鉴权失败原因细分</w:t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rFonts w:ascii="微软雅黑" w:hAnsi="微软雅黑" w:eastAsia="微软雅黑"/>
          <w:b/>
          <w:color w:val="1F497D"/>
          <w:sz w:val="36"/>
        </w:rPr>
        <w:t>8  桌面端架构（Tauri 2.x）</w:t>
      </w:r>
    </w:p>
    <w:p>
      <w:pPr>
        <w:spacing w:before="120" w:after="120"/>
        <w:jc w:val="left"/>
      </w:pPr>
      <w:r>
        <w:rPr>
          <w:rFonts w:ascii="微软雅黑" w:hAnsi="微软雅黑" w:eastAsia="微软雅黑"/>
          <w:b/>
          <w:color w:val="1F497D"/>
          <w:sz w:val="28"/>
        </w:rPr>
        <w:t>8.1  窗口与入口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桌面端启动时加载 app.html 作为唯一窗口，标题栏关闭（decorations: false），由 React 端的 components/desktop/TitleBar.tsx 自绘。窗口尺寸 1280×820，最小 960×640，背景透明并启用 OS 阴影。命令 open_simulation_window 支持以 label = simulation 复用同一窗口。</w:t>
      </w:r>
    </w:p>
    <w:p>
      <w:pPr>
        <w:spacing w:before="120" w:after="120"/>
        <w:jc w:val="left"/>
      </w:pPr>
      <w:r>
        <w:rPr>
          <w:rFonts w:ascii="微软雅黑" w:hAnsi="微软雅黑" w:eastAsia="微软雅黑"/>
          <w:b/>
          <w:color w:val="1F497D"/>
          <w:sz w:val="28"/>
        </w:rPr>
        <w:t>8.2  Tauri 命令清单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命令</w:t>
            </w:r>
          </w:p>
        </w:tc>
        <w:tc>
          <w:tcPr>
            <w:tcW w:type="dxa" w:w="2379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2379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返回</w:t>
            </w:r>
          </w:p>
        </w:tc>
        <w:tc>
          <w:tcPr>
            <w:tcW w:type="dxa" w:w="2379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parse_geometry_image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image_base64, mime_type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JSON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调上游 AI 解析几何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list_ai_models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Vec&lt;JSON&gt;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列出本地保存的模型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save_ai_model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{ model: JSON }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{ file_name, path }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持久化到 app_data_dir/ai-models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delete_ai_model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{ id }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()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 id 删除单个模型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clear_ai_models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()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清空本地模型仓库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ai_models_dir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返回模型仓库路径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open_simulation_window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()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复用 / 新建仿真窗口</w:t>
            </w:r>
          </w:p>
        </w:tc>
      </w:tr>
    </w:tbl>
    <w:p/>
    <w:p>
      <w:pPr>
        <w:spacing w:before="120" w:after="120"/>
        <w:jc w:val="left"/>
      </w:pPr>
      <w:r>
        <w:rPr>
          <w:rFonts w:ascii="微软雅黑" w:hAnsi="微软雅黑" w:eastAsia="微软雅黑"/>
          <w:b/>
          <w:color w:val="1F497D"/>
          <w:sz w:val="28"/>
        </w:rPr>
        <w:t>8.3  本地模型仓库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src-tauri/src/local_store.rs 把 AI 解析结果以 JSON 文件形式存放到 app_data_dir/ai-models/。文件名含时间戳与短哈希以便自然排序，重启时由前端逐个回灌到 Zustand 的 customModels。由于 Tauri 沙箱限制，PrivateTmp 与 ProtectSystem 环境下读写仅限该目录。</w:t>
      </w:r>
    </w:p>
    <w:p>
      <w:pPr>
        <w:spacing w:before="120" w:after="120"/>
        <w:jc w:val="left"/>
      </w:pPr>
      <w:r>
        <w:rPr>
          <w:rFonts w:ascii="微软雅黑" w:hAnsi="微软雅黑" w:eastAsia="微软雅黑"/>
          <w:b/>
          <w:color w:val="1F497D"/>
          <w:sz w:val="28"/>
        </w:rPr>
        <w:t>8.4  打包与分发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构建链：npm run build → vite 多入口产物 → tauri build → NSIS 打包。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默认安装模式 perMachine，安装包语言锁定简体中文，自定义图标与启动器横幅。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WebView2 启用 --use-fake-ui-for-media-stream，使桌面端摄像头授权静默通过，避免反复弹出系统询问。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桌面端通过 lib/platform.ts 的 isDesktop 在运行时分流，tree-shaking 后 Web bundle 不会包含任何 Tauri API。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微软雅黑" w:hAnsi="微软雅黑" w:eastAsia="微软雅黑"/>
          <w:b/>
          <w:color w:val="1F497D"/>
          <w:sz w:val="36"/>
        </w:rPr>
        <w:t>9  部署与运维</w:t>
      </w:r>
    </w:p>
    <w:p>
      <w:pPr>
        <w:spacing w:before="120" w:after="120"/>
        <w:jc w:val="left"/>
      </w:pPr>
      <w:r>
        <w:rPr>
          <w:rFonts w:ascii="微软雅黑" w:hAnsi="微软雅黑" w:eastAsia="微软雅黑"/>
          <w:b/>
          <w:color w:val="1F497D"/>
          <w:sz w:val="28"/>
        </w:rPr>
        <w:t>9.1  Web 端部署拓扑</w:t>
      </w:r>
    </w:p>
    <w:p>
      <w:pPr>
        <w:spacing w:line="276" w:lineRule="auto"/>
        <w:ind w:left="283"/>
        <w:shd w:val="clear" w:color="auto" w:fill="F4F6FA"/>
      </w:pPr>
      <w:r>
        <w:rPr>
          <w:rFonts w:ascii="Consolas" w:hAnsi="Consolas" w:eastAsia="Consolas"/>
          <w:b w:val="0"/>
          <w:color w:val="333333"/>
          <w:sz w:val="19"/>
        </w:rPr>
        <w:t>用户浏览器</w:t>
        <w:br/>
        <w:t xml:space="preserve">    │</w:t>
        <w:br/>
        <w:t xml:space="preserve">    ▼ HTTPS</w:t>
        <w:br/>
        <w:t>Nginx (宝塔面板)</w:t>
        <w:br/>
        <w:t xml:space="preserve">    ├── /          → /www/wwwroot/&lt;域名&gt;/index.html</w:t>
        <w:br/>
        <w:t xml:space="preserve">    ├── /app.html  → /www/wwwroot/&lt;域名&gt;/app.html</w:t>
        <w:br/>
        <w:t xml:space="preserve">    ├── /assets/*  → 静态缓存 30 天</w:t>
        <w:br/>
        <w:t xml:space="preserve">    └── /api/*     → http://127.0.0.1:8787  (proxy_buffering off)</w:t>
        <w:br/>
        <w:t xml:space="preserve">                                    │</w:t>
        <w:br/>
        <w:t xml:space="preserve">                                    ▼</w:t>
        <w:br/>
        <w:t xml:space="preserve">                         systemd: hologrip-proxy.service</w:t>
        <w:br/>
        <w:t xml:space="preserve">                                    │</w:t>
        <w:br/>
        <w:t xml:space="preserve">                                    ▼</w:t>
        <w:br/>
        <w:t xml:space="preserve">                         上游 AI 网关 (api.gemai.cc)</w:t>
      </w:r>
    </w:p>
    <w:p>
      <w:pPr>
        <w:spacing w:before="120" w:after="120"/>
        <w:jc w:val="left"/>
      </w:pPr>
      <w:r>
        <w:rPr>
          <w:rFonts w:ascii="微软雅黑" w:hAnsi="微软雅黑" w:eastAsia="微软雅黑"/>
          <w:b/>
          <w:color w:val="1F497D"/>
          <w:sz w:val="28"/>
        </w:rPr>
        <w:t>9.2  关键 systemd 配置</w:t>
      </w:r>
    </w:p>
    <w:p>
      <w:pPr>
        <w:spacing w:line="276" w:lineRule="auto"/>
        <w:ind w:left="283"/>
        <w:shd w:val="clear" w:color="auto" w:fill="F4F6FA"/>
      </w:pPr>
      <w:r>
        <w:rPr>
          <w:rFonts w:ascii="Consolas" w:hAnsi="Consolas" w:eastAsia="Consolas"/>
          <w:b w:val="0"/>
          <w:color w:val="333333"/>
          <w:sz w:val="19"/>
        </w:rPr>
        <w:t>[Service]</w:t>
        <w:br/>
        <w:t>Type=simple</w:t>
        <w:br/>
        <w:t>WorkingDirectory=/opt/hologrip-proxy</w:t>
        <w:br/>
        <w:t>EnvironmentFile=/opt/hologrip-proxy/.env</w:t>
        <w:br/>
        <w:t>ExecStart=/opt/hologrip-proxy/target/release/hologrip-proxy</w:t>
        <w:br/>
        <w:t>Restart=on-failure</w:t>
        <w:br/>
        <w:t>NoNewPrivileges=true</w:t>
        <w:br/>
        <w:t>PrivateTmp=true</w:t>
        <w:br/>
        <w:t>ProtectSystem=strict</w:t>
        <w:br/>
        <w:t>ProtectHome=true</w:t>
        <w:br/>
        <w:t>ReadWritePaths=/opt/hologrip-proxy</w:t>
      </w:r>
    </w:p>
    <w:p>
      <w:pPr>
        <w:spacing w:before="120" w:after="120"/>
        <w:jc w:val="left"/>
      </w:pPr>
      <w:r>
        <w:rPr>
          <w:rFonts w:ascii="微软雅黑" w:hAnsi="微软雅黑" w:eastAsia="微软雅黑"/>
          <w:b/>
          <w:color w:val="1F497D"/>
          <w:sz w:val="28"/>
        </w:rPr>
        <w:t>9.3  关键环境变量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变量</w:t>
            </w:r>
          </w:p>
        </w:tc>
        <w:tc>
          <w:tcPr>
            <w:tcW w:type="dxa" w:w="2379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示例</w:t>
            </w:r>
          </w:p>
        </w:tc>
        <w:tc>
          <w:tcPr>
            <w:tcW w:type="dxa" w:w="2379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必填</w:t>
            </w:r>
          </w:p>
        </w:tc>
        <w:tc>
          <w:tcPr>
            <w:tcW w:type="dxa" w:w="2379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UPSTREAM_BASE_URL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https://api.gemai.cc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✓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上游 AI 网关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UPSTREAM_API_KEY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sk-***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✓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真实 Key，仅服务端持有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AUTH_HMAC_SECRET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openssl rand -hex 32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✓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token 签名密钥（≥32 字节）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AUTH_TOKEN_TTL_SECS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3600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token 有效期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AUTH_TOKEN_QUOTA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单 token 调用次数上限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RATE_LIMIT_PER_SECOND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 IP 每秒补充令牌数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RATE_LIMIT_BURST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 IP 突发桶容量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MAX_BODY_BYTES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16777216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请求体上限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CORS_ALLOWED_ORIGINS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https://your-domain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浏览器 CORS 白名单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AUTH_ISSUE_ALLOWED_ORIGINS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https://your-domain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签发 token Origin 白名单</w:t>
            </w:r>
          </w:p>
        </w:tc>
      </w:tr>
    </w:tbl>
    <w:p/>
    <w:p>
      <w:pPr>
        <w:spacing w:before="120" w:after="120"/>
        <w:jc w:val="left"/>
      </w:pPr>
      <w:r>
        <w:rPr>
          <w:rFonts w:ascii="微软雅黑" w:hAnsi="微软雅黑" w:eastAsia="微软雅黑"/>
          <w:b/>
          <w:color w:val="1F497D"/>
          <w:sz w:val="28"/>
        </w:rPr>
        <w:t>9.4  灾难恢复与可观测性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服务重启即吊销所有旧 token：HMAC 私钥常驻进程内存，前端 401 后自动重签发。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tower_governor 限流采用 SmartIpKeyExtractor，反代场景下优先读 X-Forwarded-For。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/metrics 端点仅在 127.0.0.1:9898 监听，不通过 Nginx 暴露公网，建议通过 SSH 隧道抓取。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前端在反代模式下捕获 401 自动作废本地 token 并重试一次，对用户完全无感。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桌面端 ai_models_dir 命令可一键定位本地模型仓库，便于排障与备份。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微软雅黑" w:hAnsi="微软雅黑" w:eastAsia="微软雅黑"/>
          <w:b/>
          <w:color w:val="1F497D"/>
          <w:sz w:val="36"/>
        </w:rPr>
        <w:t>10  安全与合规设计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API Key 隔离：Web 端通过反代隔离 Gemini Key，桌面端通过 Rust 进程隔离，前端 bundle 在任何分支都不持有真实 Key。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鉴权链：HMAC-SHA256 token + IP 绑定 + quota 配额 + TTL 过期，服务重启自动作废，副本水平扩展时通过共享 HMAC 密钥保证一致性。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请求体限制：DefaultBodyLimit + RequestBodyLimitLayer 双重 16 MB 上限，防御大文件灌入与内存膨胀。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CORS 白名单：默认允许 * 仅供本地开发；生产配置必须显式列出 https 域名，并放行 Authorization 头让浏览器 preflight 通过。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摄像头授权：通过 CameraPermissionModal 显式向用户解释用途，并将授权结果写入 localStorage，避免反复弹窗。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桌面端沙箱：systemd 中启用 NoNewPrivileges、ProtectSystem=strict、ProtectHome、PrivateTmp，ReadWritePaths 限制仅写入工作目录。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依赖审计：Rust 端启用 codegen-units=1 + LTO + strip 减小符号表，前端用 Vite 静态产物便于 SAST 扫描。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微软雅黑" w:hAnsi="微软雅黑" w:eastAsia="微软雅黑"/>
          <w:b/>
          <w:color w:val="1F497D"/>
          <w:sz w:val="36"/>
        </w:rPr>
        <w:t>11  性能与体验优化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优化点</w:t>
            </w:r>
          </w:p>
        </w:tc>
        <w:tc>
          <w:tcPr>
            <w:tcW w:type="dxa" w:w="3173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措施</w:t>
            </w:r>
          </w:p>
        </w:tc>
        <w:tc>
          <w:tcPr>
            <w:tcW w:type="dxa" w:w="3173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收益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手部追踪稳定性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卡尔曼 + One-Euro + 死区 + Coast 外推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彻底消除静止抖动与短时丢失跳变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旋转无路径依赖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Holroyd 球面投影 Arcball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绕一圈回到原点，无累计漂移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合成点击精度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AR 舞台 ref + 视口偏移补偿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桌面端 36px 自绘标题栏不再造成顶部按钮点不到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三维渲染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Environment + Lightformer 烘焙反射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无需运行时光源采样仍获得 PBR 效果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状态触发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Zustand 浅比较 + 引用替换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AR 模式下 60FPS 不丢帧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反代延迟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reqwest stream + proxy_buffering off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Gemini 流式响应零首字延迟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桌面包体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Cargo strip + LTO + NSIS 压缩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单文件安装包约 12 MB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前端首屏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Vite 多入口 + 静态资源 immutable 缓存</w:t>
            </w:r>
          </w:p>
        </w:tc>
        <w:tc>
          <w:tcPr>
            <w:tcW w:type="dxa" w:w="31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门户秒开，应用按需加载</w:t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rFonts w:ascii="微软雅黑" w:hAnsi="微软雅黑" w:eastAsia="微软雅黑"/>
          <w:b/>
          <w:color w:val="1F497D"/>
          <w:sz w:val="36"/>
        </w:rPr>
        <w:t>12  后续演进规划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多人协作：在反代层引入 WebSocket 通道，让同一房间内的师生共享白板与模型操作。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向量化笔迹：将 Canvas 像素笔迹升级为 SVG / GeoJSON，支持回放、搜索与导出 PDF。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AI 解题助教：在 AI 几何识图基础上扩展“证明步骤生成”，输出可点开的推导树。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VR 头显：通过 WebXR 把当前 AR 模式无缝迁移到 Meta Quest / Vision Pro。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数据分析后台：在 Prometheus 之上接入 Grafana + Loki，为运营提供活跃用户与失败链路的全景看板。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1"/>
        </w:rPr>
        <w:t>国产替代：将 MediaPipe 替换为本地化 ONNX 模型，使桌面端在完全离线场景下仍可工作。</w:t>
      </w:r>
    </w:p>
    <w:p>
      <w:pPr>
        <w:spacing w:line="336" w:lineRule="auto"/>
      </w:pPr>
      <w:r>
        <w:rPr>
          <w:rFonts w:ascii="宋体" w:hAnsi="宋体" w:eastAsia="宋体"/>
          <w:b w:val="0"/>
          <w:sz w:val="20"/>
        </w:rPr>
        <w:t>本文档随代码一同维护，最新版本以仓库主分支为准。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