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ronclad_receivables_group"/>
      <w:r>
        <w:rPr>
          <w:b/>
          <w:sz w:val="56"/>
        </w:rPr>
        <w:t xml:space="preserve">IRONCLAD RECEIVABLES GROUP</w:t>
      </w:r>
      <w:bookmarkEnd w:id="0"/>
    </w:p>
    <w:p>
      <w:pPr>
        <w:spacing w:line="271" w:before="240" w:lineRule="auto"/>
      </w:pPr>
      <w:bookmarkStart w:id="1" w:name="final_notice_before_legal_action"/>
      <w:r>
        <w:rPr>
          <w:b/>
          <w:sz w:val="42"/>
        </w:rPr>
        <w:t xml:space="preserve">FINAL NOTICE BEFORE LEGAL ACTION</w:t>
      </w:r>
      <w:bookmarkEnd w:id="1"/>
    </w:p>
    <w:p>
      <w:pPr>
        <w:spacing w:after="210" w:lineRule="auto"/>
      </w:pPr>
      <w:r>
        <w:rPr>
          <w:b/>
        </w:rPr>
        <w:t xml:space="preserve">License:</w:t>
      </w:r>
      <w:r>
        <w:rPr/>
        <w:t xml:space="preserve"> TX-COL-3341-2025</w:t>
      </w:r>
      <w:r>
        <w:rPr/>
        <w:br w:type="textWrapping"/>
      </w:r>
      <w:r>
        <w:rPr>
          <w:b/>
        </w:rPr>
        <w:t xml:space="preserve">Notice Date:</w:t>
      </w:r>
      <w:r>
        <w:rPr/>
        <w:t xml:space="preserve"> March 2, 2026</w:t>
      </w:r>
      <w:r>
        <w:rPr/>
        <w:br w:type="textWrapping"/>
      </w:r>
      <w:r>
        <w:rPr>
          <w:b/>
        </w:rPr>
        <w:t xml:space="preserve">Reference Number:</w:t>
      </w:r>
      <w:r>
        <w:rPr/>
        <w:t xml:space="preserve"> IRG-2026-TX-7731</w:t>
      </w:r>
    </w:p>
    <w:p>
      <w:pPr>
        <w:spacing w:after="210" w:lineRule="auto"/>
      </w:pPr>
      <w:r>
        <w:rPr>
          <w:b/>
        </w:rPr>
        <w:t xml:space="preserve">Contact Information:</w:t>
      </w:r>
      <w:r>
        <w:rPr/>
        <w:br w:type="textWrapping"/>
      </w:r>
      <w:r>
        <w:rPr/>
        <w:t xml:space="preserve">Ironclad Receivables Group</w:t>
      </w:r>
      <w:r>
        <w:rPr/>
        <w:br w:type="textWrapping"/>
      </w:r>
      <w:r>
        <w:rPr/>
        <w:t xml:space="preserve">1600 Main Street, Suite 900</w:t>
      </w:r>
      <w:r>
        <w:rPr/>
        <w:br w:type="textWrapping"/>
      </w:r>
      <w:r>
        <w:rPr/>
        <w:t xml:space="preserve">Houston, TX 77002</w:t>
      </w:r>
      <w:r>
        <w:rPr/>
        <w:br w:type="textWrapping"/>
      </w:r>
      <w:r>
        <w:rPr/>
        <w:t xml:space="preserve">Toll-Free: 1-888-555-0741 | Direct: (713) 555-0741</w:t>
      </w:r>
      <w:r>
        <w:rPr/>
        <w:br w:type="textWrapping"/>
      </w:r>
      <w:r>
        <w:rPr/>
        <w:t xml:space="preserve">Fax: (713) 555-0742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original_creditor_information"/>
      <w:r>
        <w:rPr>
          <w:b/>
          <w:sz w:val="42"/>
        </w:rPr>
        <w:t xml:space="preserve">Original Creditor Information</w:t>
      </w:r>
      <w:bookmarkEnd w:id="2"/>
    </w:p>
    <w:p>
      <w:pPr>
        <w:spacing w:after="210" w:lineRule="auto"/>
      </w:pPr>
      <w:r>
        <w:rPr>
          <w:b/>
        </w:rPr>
        <w:t xml:space="preserve">Company:</w:t>
      </w:r>
      <w:r>
        <w:rPr/>
        <w:t xml:space="preserve"> Swift Haul Transport</w:t>
      </w:r>
      <w:r>
        <w:rPr/>
        <w:br w:type="textWrapping"/>
      </w:r>
      <w:r>
        <w:rPr>
          <w:b/>
        </w:rPr>
        <w:t xml:space="preserve">Original Account Number:</w:t>
      </w:r>
      <w:r>
        <w:rPr/>
        <w:t xml:space="preserve"> SHT-AR-2025-0093</w:t>
      </w:r>
      <w:r>
        <w:rPr/>
        <w:br w:type="textWrapping"/>
      </w:r>
      <w:r>
        <w:rPr>
          <w:b/>
        </w:rPr>
        <w:t xml:space="preserve">Charge-Off Date:</w:t>
      </w:r>
      <w:r>
        <w:rPr/>
        <w:t xml:space="preserve"> February 1,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debtor_information"/>
      <w:r>
        <w:rPr>
          <w:b/>
          <w:sz w:val="42"/>
        </w:rPr>
        <w:t xml:space="preserve">Debtor Information</w:t>
      </w:r>
      <w:bookmarkEnd w:id="3"/>
    </w:p>
    <w:p>
      <w:pPr>
        <w:spacing w:after="210" w:lineRule="auto"/>
      </w:pPr>
      <w:r>
        <w:rPr>
          <w:b/>
        </w:rPr>
        <w:t xml:space="preserve">Company:</w:t>
      </w:r>
      <w:r>
        <w:rPr/>
        <w:t xml:space="preserve"> Panhandle Freight Brokers Inc.</w:t>
      </w:r>
      <w:r>
        <w:rPr/>
        <w:br w:type="textWrapping"/>
      </w:r>
      <w:r>
        <w:rPr>
          <w:b/>
        </w:rPr>
        <w:t xml:space="preserve">Contact:</w:t>
      </w:r>
      <w:r>
        <w:rPr/>
        <w:t xml:space="preserve"> Robert Vega, CFO</w:t>
      </w:r>
      <w:r>
        <w:rPr/>
        <w:br w:type="textWrapping"/>
      </w:r>
      <w:r>
        <w:rPr>
          <w:b/>
        </w:rPr>
        <w:t xml:space="preserve">Address:</w:t>
      </w:r>
      <w:r>
        <w:rPr/>
        <w:t xml:space="preserve"> 510 Commerce Street, Amarillo, TX 79101</w:t>
      </w:r>
      <w:r>
        <w:rPr/>
        <w:br w:type="textWrapping"/>
      </w:r>
      <w:r>
        <w:rPr>
          <w:b/>
        </w:rPr>
        <w:t xml:space="preserve">Phone:</w:t>
      </w:r>
      <w:r>
        <w:rPr/>
        <w:t xml:space="preserve"> (806) 555-0214</w:t>
      </w:r>
      <w:r>
        <w:rPr/>
        <w:br w:type="textWrapping"/>
      </w:r>
      <w:r>
        <w:rPr>
          <w:b/>
        </w:rPr>
        <w:t xml:space="preserve">Email:</w:t>
      </w:r>
      <w:r>
        <w:rPr/>
        <w:t xml:space="preserve"> </w:t>
      </w:r>
      <w:hyperlink r:id="rId5">
        <w:r>
          <w:rPr>
            <w:rFonts w:eastAsia="Georgia" w:cs="Georgia" w:ascii="Georgia" w:hAnsi="Georgia"/>
            <w:color w:val="4472C4"/>
          </w:rPr>
          <w:t xml:space="preserve">rvega@panhandlefreight.com</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amount_demanded"/>
      <w:r>
        <w:rPr>
          <w:b/>
          <w:sz w:val="42"/>
        </w:rPr>
        <w:t xml:space="preserve">Amount Demanded</w:t>
      </w:r>
      <w:bookmarkEnd w:id="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bottom w:val="single" w:sz="8" w:space="0" w:color="000000"/>
            </w:tcBorders>
            <w:vAlign w:val="center"/>
          </w:tcPr>
          <w:p>
            <w:pPr>
              <w:spacing w:lineRule="auto"/>
              <w:jc w:val="left"/>
            </w:pPr>
            <w:r>
              <w:rPr>
                <w:b/>
              </w:rPr>
              <w:t xml:space="preserve">Description</w:t>
            </w:r>
          </w:p>
        </w:tc>
        <w:tc>
          <w:tcPr>
            <w:tcBorders>
              <w:top w:val="single" w:sz="8" w:space="0" w:color="000000"/>
              <w:bottom w:val="single" w:sz="8" w:space="0" w:color="000000"/>
            </w:tcBorders>
            <w:vAlign w:val="center"/>
          </w:tcPr>
          <w:p>
            <w:pPr>
              <w:spacing w:lineRule="auto"/>
              <w:jc w:val="right"/>
            </w:pPr>
            <w:r>
              <w:rPr>
                <w:b/>
              </w:rPr>
              <w:t xml:space="preserve">Amount</w:t>
            </w:r>
          </w:p>
        </w:tc>
      </w:tr>
      <w:tr>
        <w:trPr>
          <w:cantSplit/>
        </w:trPr>
        <w:tc>
          <w:tcPr>
            <w:tcBorders/>
            <w:vAlign w:val="center"/>
          </w:tcPr>
          <w:p>
            <w:pPr>
              <w:spacing w:lineRule="auto"/>
              <w:jc w:val="left"/>
            </w:pPr>
            <w:r>
              <w:rPr/>
              <w:t xml:space="preserve">Original Principal Balance</w:t>
            </w:r>
          </w:p>
        </w:tc>
        <w:tc>
          <w:tcPr>
            <w:tcBorders/>
            <w:vAlign w:val="center"/>
          </w:tcPr>
          <w:p>
            <w:pPr>
              <w:spacing w:lineRule="auto"/>
              <w:jc w:val="right"/>
            </w:pPr>
            <w:r>
              <w:rPr/>
              <w:t xml:space="preserve">$52,300.00</w:t>
            </w:r>
          </w:p>
        </w:tc>
      </w:tr>
      <w:tr>
        <w:trPr>
          <w:cantSplit/>
        </w:trPr>
        <w:tc>
          <w:tcPr>
            <w:tcBorders/>
            <w:vAlign w:val="center"/>
          </w:tcPr>
          <w:p>
            <w:pPr>
              <w:spacing w:lineRule="auto"/>
              <w:jc w:val="left"/>
            </w:pPr>
            <w:r>
              <w:rPr/>
              <w:t xml:space="preserve">Accrued Interest (16% APR)</w:t>
            </w:r>
          </w:p>
        </w:tc>
        <w:tc>
          <w:tcPr>
            <w:tcBorders/>
            <w:vAlign w:val="center"/>
          </w:tcPr>
          <w:p>
            <w:pPr>
              <w:spacing w:lineRule="auto"/>
              <w:jc w:val="right"/>
            </w:pPr>
            <w:r>
              <w:rPr/>
              <w:t xml:space="preserve">$4,612.44</w:t>
            </w:r>
          </w:p>
        </w:tc>
      </w:tr>
      <w:tr>
        <w:trPr>
          <w:cantSplit/>
        </w:trPr>
        <w:tc>
          <w:tcPr>
            <w:tcBorders/>
            <w:vAlign w:val="center"/>
          </w:tcPr>
          <w:p>
            <w:pPr>
              <w:spacing w:lineRule="auto"/>
              <w:jc w:val="left"/>
            </w:pPr>
            <w:r>
              <w:rPr/>
              <w:t xml:space="preserve">Late Fees</w:t>
            </w:r>
          </w:p>
        </w:tc>
        <w:tc>
          <w:tcPr>
            <w:tcBorders/>
            <w:vAlign w:val="center"/>
          </w:tcPr>
          <w:p>
            <w:pPr>
              <w:spacing w:lineRule="auto"/>
              <w:jc w:val="right"/>
            </w:pPr>
            <w:r>
              <w:rPr/>
              <w:t xml:space="preserve">$1,569.00</w:t>
            </w:r>
          </w:p>
        </w:tc>
      </w:tr>
      <w:tr>
        <w:trPr>
          <w:cantSplit/>
        </w:trPr>
        <w:tc>
          <w:tcPr>
            <w:tcBorders>
              <w:bottom w:val="single" w:sz="8" w:space="0" w:color="000000"/>
            </w:tcBorders>
            <w:vAlign w:val="center"/>
          </w:tcPr>
          <w:p>
            <w:pPr>
              <w:spacing w:lineRule="auto"/>
              <w:jc w:val="left"/>
            </w:pPr>
            <w:r>
              <w:rPr/>
              <w:t xml:space="preserve">Collection Agency Costs</w:t>
            </w:r>
          </w:p>
        </w:tc>
        <w:tc>
          <w:tcPr>
            <w:tcBorders>
              <w:bottom w:val="single" w:sz="8" w:space="0" w:color="000000"/>
            </w:tcBorders>
            <w:vAlign w:val="center"/>
          </w:tcPr>
          <w:p>
            <w:pPr>
              <w:spacing w:lineRule="auto"/>
              <w:jc w:val="right"/>
            </w:pPr>
            <w:r>
              <w:rPr/>
              <w:t xml:space="preserve">$1,200.00</w:t>
            </w:r>
          </w:p>
        </w:tc>
      </w:tr>
      <w:tr>
        <w:trPr>
          <w:cantSplit/>
        </w:trPr>
        <w:tc>
          <w:tcPr>
            <w:tcBorders>
              <w:bottom w:val="single" w:sz="8" w:space="0" w:color="000000"/>
            </w:tcBorders>
            <w:vAlign w:val="center"/>
          </w:tcPr>
          <w:p>
            <w:pPr>
              <w:spacing w:lineRule="auto"/>
              <w:jc w:val="left"/>
            </w:pPr>
            <w:r>
              <w:rPr>
                <w:b/>
              </w:rPr>
              <w:t xml:space="preserve">TOTAL AMOUNT DUE</w:t>
            </w:r>
          </w:p>
        </w:tc>
        <w:tc>
          <w:tcPr>
            <w:tcBorders>
              <w:bottom w:val="single" w:sz="8" w:space="0" w:color="000000"/>
            </w:tcBorders>
            <w:vAlign w:val="center"/>
          </w:tcPr>
          <w:p>
            <w:pPr>
              <w:spacing w:lineRule="auto"/>
              <w:jc w:val="right"/>
            </w:pPr>
            <w:r>
              <w:rPr>
                <w:b/>
              </w:rPr>
              <w:t xml:space="preserve">$59,681.44</w:t>
            </w:r>
          </w:p>
        </w:tc>
      </w:tr>
    </w:tbl>
    <w:p>
      <w:pPr>
        <w:spacing w:lineRule="auto"/>
      </w:pPr>
    </w:p>
    <w:p>
      <w:pPr>
        <w:spacing w:after="210" w:lineRule="auto"/>
      </w:pPr>
      <w:r>
        <w:rPr>
          <w:b/>
        </w:rPr>
        <w:t xml:space="preserve">PAYMENT DEADLINE:</w:t>
      </w:r>
      <w:r>
        <w:rPr/>
        <w:t xml:space="preserve"> </w:t>
      </w:r>
      <w:r>
        <w:rPr>
          <w:b/>
        </w:rPr>
        <w:t xml:space="preserve">March 9, 2026 at 5:00 PM CST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legal_timeline"/>
      <w:r>
        <w:rPr>
          <w:b/>
          <w:sz w:val="42"/>
        </w:rPr>
        <w:t xml:space="preserve">Legal Timeline</w:t>
      </w:r>
      <w:bookmarkEnd w:id="5"/>
    </w:p>
    <w:p>
      <w:pPr>
        <w:spacing w:after="210" w:lineRule="auto"/>
      </w:pPr>
      <w:r>
        <w:rPr>
          <w:b/>
        </w:rPr>
        <w:t xml:space="preserve">This is your FINAL OPPORTUNITY to resolve this matter before legal proceedings commence.</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Date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Event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March 9, 2026 (5:00 PM CST)</w:t>
            </w:r>
          </w:p>
        </w:tc>
        <w:tc>
          <w:tcPr>
            <w:tcBorders>
              <w:bottom w:val="single" w:sz="8" w:space="0" w:color="000000"/>
              <w:right w:val="single" w:sz="8" w:space="0" w:color="000000"/>
            </w:tcBorders>
            <w:vAlign w:val="top"/>
          </w:tcPr>
          <w:p>
            <w:pPr>
              <w:spacing w:lineRule="auto"/>
              <w:jc w:val="left"/>
            </w:pPr>
            <w:r>
              <w:rPr/>
              <w:t xml:space="preserve">Payment must be received in full OR settlement arrangement confirmed in writing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March 10, 2026</w:t>
            </w:r>
          </w:p>
        </w:tc>
        <w:tc>
          <w:tcPr>
            <w:tcBorders>
              <w:bottom w:val="single" w:sz="8" w:space="0" w:color="000000"/>
              <w:right w:val="single" w:sz="8" w:space="0" w:color="000000"/>
            </w:tcBorders>
            <w:vAlign w:val="top"/>
          </w:tcPr>
          <w:p>
            <w:pPr>
              <w:spacing w:lineRule="auto"/>
              <w:jc w:val="left"/>
            </w:pPr>
            <w:r>
              <w:rPr/>
              <w:t xml:space="preserve">If no payment/arrangement: File recommendation to Legal Department for lawsuit authorization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March 17, 2026</w:t>
            </w:r>
          </w:p>
        </w:tc>
        <w:tc>
          <w:tcPr>
            <w:tcBorders>
              <w:bottom w:val="single" w:sz="8" w:space="0" w:color="000000"/>
              <w:right w:val="single" w:sz="8" w:space="0" w:color="000000"/>
            </w:tcBorders>
            <w:vAlign w:val="top"/>
          </w:tcPr>
          <w:p>
            <w:pPr>
              <w:spacing w:lineRule="auto"/>
              <w:jc w:val="left"/>
            </w:pPr>
            <w:r>
              <w:rPr/>
              <w:t xml:space="preserve">Estimated filing date for civil lawsuit in Harris County District Court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Post-Filing</w:t>
            </w:r>
          </w:p>
        </w:tc>
        <w:tc>
          <w:tcPr>
            <w:tcBorders>
              <w:bottom w:val="single" w:sz="8" w:space="0" w:color="000000"/>
              <w:right w:val="single" w:sz="8" w:space="0" w:color="000000"/>
            </w:tcBorders>
            <w:vAlign w:val="top"/>
          </w:tcPr>
          <w:p>
            <w:pPr>
              <w:spacing w:lineRule="auto"/>
              <w:jc w:val="left"/>
            </w:pPr>
            <w:r>
              <w:rPr/>
              <w:t xml:space="preserve">Additional court costs, attorney fees (up to 35% of balance), and judgment interest will apply</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settlement_options"/>
      <w:r>
        <w:rPr>
          <w:b/>
          <w:sz w:val="42"/>
        </w:rPr>
        <w:t xml:space="preserve">Settlement Options</w:t>
      </w:r>
      <w:bookmarkEnd w:id="6"/>
    </w:p>
    <w:p>
      <w:pPr>
        <w:spacing w:after="210" w:lineRule="auto"/>
      </w:pPr>
      <w:r>
        <w:rPr/>
        <w:t xml:space="preserve">If payment or settlement is confirmed </w:t>
      </w:r>
      <w:r>
        <w:rPr>
          <w:b/>
        </w:rPr>
        <w:t xml:space="preserve">by March 9, 2026</w:t>
      </w:r>
      <w:r>
        <w:rPr/>
        <w:t xml:space="preserve">, the following options are available: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Option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Terms</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Deadline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Option A</w:t>
            </w:r>
          </w:p>
        </w:tc>
        <w:tc>
          <w:tcPr>
            <w:tcBorders>
              <w:bottom w:val="single" w:sz="8" w:space="0" w:color="000000"/>
              <w:right w:val="single" w:sz="8" w:space="0" w:color="000000"/>
            </w:tcBorders>
            <w:vAlign w:val="center"/>
          </w:tcPr>
          <w:p>
            <w:pPr>
              <w:spacing w:lineRule="auto"/>
              <w:jc w:val="left"/>
            </w:pPr>
            <w:r>
              <w:rPr/>
              <w:t xml:space="preserve">Pay full amount: $59,681.44</w:t>
            </w:r>
          </w:p>
        </w:tc>
        <w:tc>
          <w:tcPr>
            <w:tcBorders>
              <w:bottom w:val="single" w:sz="8" w:space="0" w:color="000000"/>
              <w:right w:val="single" w:sz="8" w:space="0" w:color="000000"/>
            </w:tcBorders>
            <w:vAlign w:val="center"/>
          </w:tcPr>
          <w:p>
            <w:pPr>
              <w:spacing w:lineRule="auto"/>
              <w:jc w:val="left"/>
            </w:pPr>
            <w:r>
              <w:rPr/>
              <w:t xml:space="preserve">March 9, 2026</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Option B</w:t>
            </w:r>
          </w:p>
        </w:tc>
        <w:tc>
          <w:tcPr>
            <w:tcBorders>
              <w:bottom w:val="single" w:sz="8" w:space="0" w:color="000000"/>
              <w:right w:val="single" w:sz="8" w:space="0" w:color="000000"/>
            </w:tcBorders>
            <w:vAlign w:val="center"/>
          </w:tcPr>
          <w:p>
            <w:pPr>
              <w:spacing w:lineRule="auto"/>
              <w:jc w:val="left"/>
            </w:pPr>
            <w:r>
              <w:rPr/>
              <w:t xml:space="preserve">Lump-sum settlement: $44,000.00</w:t>
            </w:r>
          </w:p>
        </w:tc>
        <w:tc>
          <w:tcPr>
            <w:tcBorders>
              <w:bottom w:val="single" w:sz="8" w:space="0" w:color="000000"/>
              <w:right w:val="single" w:sz="8" w:space="0" w:color="000000"/>
            </w:tcBorders>
            <w:vAlign w:val="center"/>
          </w:tcPr>
          <w:p>
            <w:pPr>
              <w:spacing w:lineRule="auto"/>
              <w:jc w:val="left"/>
            </w:pPr>
            <w:r>
              <w:rPr/>
              <w:t xml:space="preserve">March 6, 2026 (written agreement required)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Option C</w:t>
            </w:r>
          </w:p>
        </w:tc>
        <w:tc>
          <w:tcPr>
            <w:tcBorders>
              <w:bottom w:val="single" w:sz="8" w:space="0" w:color="000000"/>
              <w:right w:val="single" w:sz="8" w:space="0" w:color="000000"/>
            </w:tcBorders>
            <w:vAlign w:val="center"/>
          </w:tcPr>
          <w:p>
            <w:pPr>
              <w:spacing w:lineRule="auto"/>
              <w:jc w:val="left"/>
            </w:pPr>
            <w:r>
              <w:rPr/>
              <w:t xml:space="preserve">Payment plan: $15,000 down + $5,500/month </w:t>
            </w:r>
            <m:oMath>
              <m:r>
                <m:rPr>
                  <m:sty m:val="p"/>
                </m:rPr>
                <m:t>×</m:t>
              </m:r>
            </m:oMath>
            <w:r>
              <w:rPr/>
              <w:t xml:space="preserve"> 9 months</w:t>
            </w:r>
          </w:p>
        </w:tc>
        <w:tc>
          <w:tcPr>
            <w:tcBorders>
              <w:bottom w:val="single" w:sz="8" w:space="0" w:color="000000"/>
              <w:right w:val="single" w:sz="8" w:space="0" w:color="000000"/>
            </w:tcBorders>
            <w:vAlign w:val="center"/>
          </w:tcPr>
          <w:p>
            <w:pPr>
              <w:spacing w:lineRule="auto"/>
              <w:jc w:val="left"/>
            </w:pPr>
            <w:r>
              <w:rPr/>
              <w:t xml:space="preserve">March 9, 2026 (secured payment method required)</w:t>
            </w:r>
          </w:p>
        </w:tc>
      </w:tr>
    </w:tbl>
    <w:p>
      <w:pPr>
        <w:spacing w:lineRule="auto"/>
      </w:pPr>
    </w:p>
    <w:p>
      <w:pPr>
        <w:spacing w:after="210" w:lineRule="auto"/>
      </w:pPr>
      <w:r>
        <w:rPr>
          <w:b/>
        </w:rPr>
        <w:t xml:space="preserve">Note:</w:t>
      </w:r>
      <w:r>
        <w:rPr/>
        <w:t xml:space="preserve"> Option C total payable amount is $64,500.00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disputed_items_log"/>
      <w:r>
        <w:rPr>
          <w:b/>
          <w:sz w:val="42"/>
        </w:rPr>
        <w:t xml:space="preserve">Disputed Items Log</w:t>
      </w:r>
      <w:bookmarkEnd w:id="7"/>
    </w:p>
    <w:p>
      <w:pPr>
        <w:spacing w:line="271" w:before="240" w:lineRule="auto"/>
      </w:pPr>
      <w:bookmarkStart w:id="8" w:name="february_10_2026_robert_vega_debt_157f31"/>
      <w:r>
        <w:rPr>
          <w:rFonts w:eastAsia="Georgia" w:cs="Georgia" w:ascii="Georgia" w:hAnsi="Georgia"/>
          <w:b/>
          <w:sz w:val="33"/>
        </w:rPr>
        <w:t xml:space="preserve">February 10, 2026 — Robert Vega (Debtor) Voicemail</w:t>
      </w:r>
      <w:bookmarkEnd w:id="8"/>
    </w:p>
    <w:p>
      <w:pPr>
        <w:spacing w:after="210" w:lineRule="auto"/>
      </w:pPr>
      <w:r>
        <w:rPr/>
        <w:t xml:space="preserve">Debtor disputes $28,000 of the principal balance, claiming three loads were never delivered. Debtor states they have BOL (Bill of Lading) discrepancy documents as evidence and will be submitting them.</w:t>
      </w:r>
    </w:p>
    <w:p>
      <w:pPr>
        <w:spacing w:line="271" w:before="240" w:lineRule="auto"/>
      </w:pPr>
      <w:bookmarkStart w:id="9" w:name="february_17_2026_collections_agen_6c6082"/>
      <w:r>
        <w:rPr>
          <w:rFonts w:eastAsia="Georgia" w:cs="Georgia" w:ascii="Georgia" w:hAnsi="Georgia"/>
          <w:b/>
          <w:sz w:val="33"/>
        </w:rPr>
        <w:t xml:space="preserve">February 17, 2026 — Collections Agent Ana Torres</w:t>
      </w:r>
      <w:bookmarkEnd w:id="9"/>
    </w:p>
    <w:p>
      <w:pPr>
        <w:spacing w:after="210" w:lineRule="auto"/>
      </w:pPr>
      <w:r>
        <w:rPr/>
        <w:t xml:space="preserve">Reviewed BOL documents provided by debtor. Two of the three disputed loads show confirmed delivery with debtor's own warehouse personnel signatures on the Proof of Delivery (POD) documents. Third load totaling $8,400 has no POD on file from original creditor. Escalated to Swift Haul Transport for documentation.</w:t>
      </w:r>
    </w:p>
    <w:p>
      <w:pPr>
        <w:spacing w:line="271" w:before="240" w:lineRule="auto"/>
      </w:pPr>
      <w:bookmarkStart w:id="10" w:name="february_24_2026_swift_haul_trans_d2ff7e"/>
      <w:r>
        <w:rPr>
          <w:rFonts w:eastAsia="Georgia" w:cs="Georgia" w:ascii="Georgia" w:hAnsi="Georgia"/>
          <w:b/>
          <w:sz w:val="33"/>
        </w:rPr>
        <w:t xml:space="preserve">February 24, 2026 — Swift Haul Transport (Original Creditor)</w:t>
      </w:r>
      <w:bookmarkEnd w:id="10"/>
    </w:p>
    <w:p>
      <w:pPr>
        <w:spacing w:after="210" w:lineRule="auto"/>
      </w:pPr>
      <w:r>
        <w:rPr/>
        <w:t xml:space="preserve">Original creditor provided POD for two confirmed loads, validating delivery. Third load POD remains missing from creditor's files. Driver who handled the delivery has retired and cannot be reached for statement. GPS records from truck show vehicle was at debtor's warehouse address during the scheduled delivery time window.</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critical_unresolved_issue"/>
      <w:r>
        <w:rPr>
          <w:b/>
          <w:sz w:val="42"/>
        </w:rPr>
        <w:t xml:space="preserve">Critical Unresolved Issue</w:t>
      </w:r>
      <w:bookmarkEnd w:id="11"/>
    </w:p>
    <w:p>
      <w:pPr>
        <w:spacing w:after="210" w:lineRule="auto"/>
      </w:pPr>
      <w:r>
        <w:rPr>
          <w:b/>
        </w:rPr>
        <w:t xml:space="preserve">Missing Proof of Delivery:</w:t>
      </w:r>
      <w:r>
        <w:rPr/>
        <w:t xml:space="preserve"> One load valued at $8,400 lacks documented POD. While GPS records support delivery to debtor's location, the absence of signed POD weakens legal position if debtor contests delivery in court proceedings.</w:t>
      </w:r>
    </w:p>
    <w:p>
      <w:pPr>
        <w:spacing w:after="210" w:lineRule="auto"/>
      </w:pPr>
      <w:r>
        <w:rPr>
          <w:b/>
        </w:rPr>
        <w:t xml:space="preserve">Collections Status:</w:t>
      </w:r>
      <w:r>
        <w:rPr/>
        <w:t xml:space="preserve"> This represents approximately 16% of the original principal balance ($8,400 of $52,300).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important_legal_notices_fdcpa"/>
      <w:r>
        <w:rPr>
          <w:b/>
          <w:sz w:val="42"/>
        </w:rPr>
        <w:t xml:space="preserve">Important Legal Notices (FDCPA)</w:t>
      </w:r>
      <w:bookmarkEnd w:id="12"/>
    </w:p>
    <w:p>
      <w:pPr>
        <w:spacing w:after="210" w:lineRule="auto"/>
      </w:pPr>
      <w:r>
        <w:rPr>
          <w:b/>
        </w:rPr>
        <w:t xml:space="preserve">This is an attempt to collect a debt. Any information obtained will be used for that purpose.</w:t>
      </w:r>
    </w:p>
    <w:p>
      <w:pPr>
        <w:spacing w:after="210" w:lineRule="auto"/>
      </w:pPr>
      <w:r>
        <w:rPr/>
        <w:t xml:space="preserve">Under the Fair Debt Collection Practices Act (FDCPA), you have the right to:</w:t>
      </w:r>
    </w:p>
    <w:p>
      <w:pPr>
        <w:numPr>
          <w:ilvl w:val="0"/>
          <w:numId w:val="1"/>
        </w:numPr>
        <w:spacing w:lineRule="auto"/>
      </w:pPr>
      <w:r>
        <w:rPr/>
        <w:t xml:space="preserve">Dispute the validity of this debt within 30 days</w:t>
      </w:r>
    </w:p>
    <w:p>
      <w:pPr>
        <w:numPr>
          <w:ilvl w:val="0"/>
          <w:numId w:val="1"/>
        </w:numPr>
        <w:spacing w:lineRule="auto"/>
      </w:pPr>
      <w:r>
        <w:rPr/>
        <w:t xml:space="preserve">Request verification of the debt</w:t>
      </w:r>
    </w:p>
    <w:p>
      <w:pPr>
        <w:numPr>
          <w:ilvl w:val="0"/>
          <w:numId w:val="1"/>
        </w:numPr>
        <w:spacing w:lineRule="auto"/>
      </w:pPr>
      <w:r>
        <w:rPr/>
        <w:t xml:space="preserve">Request the name and address of the original creditor</w:t>
      </w:r>
    </w:p>
    <w:p>
      <w:pPr>
        <w:spacing w:after="210" w:lineRule="auto"/>
      </w:pPr>
      <w:r>
        <w:rPr>
          <w:b/>
        </w:rPr>
        <w:t xml:space="preserve">Current Dispute Status:</w:t>
      </w:r>
      <w:r>
        <w:rPr/>
        <w:t xml:space="preserve"> Debtor disputed debt on February 10, 2026. Partial validation provided for $43,900 of principal. Remaining $8,400 lacks complete documentation.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payment_instructions"/>
      <w:r>
        <w:rPr>
          <w:b/>
          <w:sz w:val="42"/>
        </w:rPr>
        <w:t xml:space="preserve">Payment Instructions</w:t>
      </w:r>
      <w:bookmarkEnd w:id="13"/>
    </w:p>
    <w:p>
      <w:pPr>
        <w:spacing w:line="271" w:before="240" w:lineRule="auto"/>
      </w:pPr>
      <w:bookmarkStart w:id="14" w:name="for_payment"/>
      <w:r>
        <w:rPr>
          <w:b/>
          <w:sz w:val="33"/>
        </w:rPr>
        <w:t xml:space="preserve">For Payment</w:t>
      </w:r>
      <w:bookmarkEnd w:id="14"/>
    </w:p>
    <w:p>
      <w:pPr>
        <w:spacing w:after="210" w:lineRule="auto"/>
      </w:pPr>
      <w:r>
        <w:rPr>
          <w:b/>
        </w:rPr>
        <w:t xml:space="preserve">Wire Transfer:</w:t>
      </w:r>
      <w:r>
        <w:rPr/>
        <w:t xml:space="preserve"> Contact collections agent for secure account details upon verified contact</w:t>
      </w:r>
      <w:r>
        <w:rPr/>
        <w:br w:type="textWrapping"/>
      </w:r>
      <w:r>
        <w:rPr>
          <w:b/>
        </w:rPr>
        <w:t xml:space="preserve">Cashier's Check:</w:t>
      </w:r>
      <w:r>
        <w:rPr/>
        <w:t xml:space="preserve"> Mail to Ironclad Receivables Group, PO Box 88432, Houston TX 77288-8432</w:t>
      </w:r>
    </w:p>
    <w:p>
      <w:pPr>
        <w:spacing w:line="271" w:before="240" w:lineRule="auto"/>
      </w:pPr>
      <w:bookmarkStart w:id="15" w:name="for_dispute_or_settlement_discussion"/>
      <w:r>
        <w:rPr>
          <w:b/>
          <w:sz w:val="33"/>
        </w:rPr>
        <w:t xml:space="preserve">For Dispute or Settlement Discussion</w:t>
      </w:r>
      <w:bookmarkEnd w:id="15"/>
    </w:p>
    <w:p>
      <w:pPr>
        <w:spacing w:after="210" w:lineRule="auto"/>
      </w:pPr>
      <w:r>
        <w:rPr>
          <w:b/>
        </w:rPr>
        <w:t xml:space="preserve">Collections Agent:</w:t>
      </w:r>
      <w:r>
        <w:rPr/>
        <w:t xml:space="preserve"> Ana Torres</w:t>
      </w:r>
      <w:r>
        <w:rPr/>
        <w:br w:type="textWrapping"/>
      </w:r>
      <w:r>
        <w:rPr>
          <w:b/>
        </w:rPr>
        <w:t xml:space="preserve">Direct:</w:t>
      </w:r>
      <w:r>
        <w:rPr/>
        <w:t xml:space="preserve"> (713) 555-0743</w:t>
      </w:r>
      <w:r>
        <w:rPr/>
        <w:br w:type="textWrapping"/>
      </w:r>
      <w:r>
        <w:rPr>
          <w:b/>
        </w:rPr>
        <w:t xml:space="preserve">Email:</w:t>
      </w:r>
      <w:r>
        <w:rPr/>
        <w:t xml:space="preserve"> </w:t>
      </w:r>
      <w:hyperlink r:id="rId6">
        <w:r>
          <w:rPr>
            <w:rFonts w:eastAsia="Georgia" w:cs="Georgia" w:ascii="Georgia" w:hAnsi="Georgia"/>
            <w:color w:val="4472C4"/>
          </w:rPr>
          <w:t xml:space="preserve">atorres@ironclad-rg.com</w:t>
        </w:r>
      </w:hyperlink>
    </w:p>
    <w:p>
      <w:pPr>
        <w:spacing w:line="271" w:before="240" w:lineRule="auto"/>
      </w:pPr>
      <w:bookmarkStart w:id="16" w:name="for_attorney_inquiries"/>
      <w:r>
        <w:rPr>
          <w:b/>
          <w:sz w:val="33"/>
        </w:rPr>
        <w:t xml:space="preserve">For Attorney Inquiries</w:t>
      </w:r>
      <w:bookmarkEnd w:id="16"/>
    </w:p>
    <w:p>
      <w:pPr>
        <w:spacing w:after="210" w:lineRule="auto"/>
      </w:pPr>
      <w:r>
        <w:rPr>
          <w:b/>
        </w:rPr>
        <w:t xml:space="preserve">Legal Department:</w:t>
      </w:r>
      <w:r>
        <w:rPr/>
        <w:t xml:space="preserve"> (713) 555-0744</w:t>
      </w:r>
      <w:r>
        <w:rPr/>
        <w:br w:type="textWrapping"/>
      </w:r>
      <w:r>
        <w:rPr>
          <w:b/>
        </w:rPr>
        <w:t xml:space="preserve">Fax:</w:t>
      </w:r>
      <w:r>
        <w:rPr/>
        <w:t xml:space="preserve"> (713) 555-0742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internal_review_flag"/>
      <w:r>
        <w:rPr>
          <w:b/>
          <w:sz w:val="42"/>
        </w:rPr>
        <w:t xml:space="preserve">Internal Review Flag</w:t>
      </w:r>
      <w:bookmarkEnd w:id="17"/>
    </w:p>
    <w:p>
      <w:pPr>
        <w:spacing w:after="210" w:lineRule="auto"/>
      </w:pPr>
      <w:r>
        <w:rPr>
          <w:b/>
        </w:rPr>
        <w:t xml:space="preserve">ATTENTION:</w:t>
      </w:r>
      <w:r>
        <w:rPr/>
        <w:t xml:space="preserve"> This account has unresolved validation requirements. One load ($8,400) lacks complete POD documentation. Legal review recommended before proceeding with lawsuit authorization. Confirm validation compliance with FDCPA requirements prior to any legal action.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PREPARED BY:</w:t>
      </w:r>
      <w:r>
        <w:rPr/>
        <w:t xml:space="preserve"> Ana Torres, Senior Collections Agent</w:t>
      </w:r>
      <w:r>
        <w:rPr/>
        <w:br w:type="textWrapping"/>
      </w:r>
      <w:r>
        <w:rPr>
          <w:b/>
        </w:rPr>
        <w:t xml:space="preserve">SUPERVISED BY:</w:t>
      </w:r>
      <w:r>
        <w:rPr/>
        <w:t xml:space="preserve"> Mark Ellison, Collections Director</w:t>
      </w:r>
      <w:r>
        <w:rPr/>
        <w:br w:type="textWrapping"/>
      </w:r>
      <w:r>
        <w:rPr>
          <w:b/>
        </w:rPr>
        <w:t xml:space="preserve">ACCOUNT STATUS:</w:t>
      </w:r>
      <w:r>
        <w:rPr>
          <w:rFonts w:eastAsia="Georgia" w:cs="Georgia" w:ascii="Georgia" w:hAnsi="Georgia"/>
        </w:rPr>
        <w:t xml:space="preserve"> Active Collections — Legal Review Pending</w:t>
      </w:r>
      <w:r>
        <w:rPr/>
        <w:br w:type="textWrapping"/>
      </w:r>
      <w:r>
        <w:rPr>
          <w:b/>
        </w:rPr>
        <w:t xml:space="preserve">AUTHORIZATION STATUS:</w:t>
      </w:r>
      <w:r>
        <w:rPr/>
        <w:t xml:space="preserve"> Lawsuit filing PENDING legal department review</w:t>
      </w:r>
    </w:p>
    <w:p>
      <w:pPr>
        <w:spacing w:after="210" w:lineRule="auto"/>
      </w:pPr>
      <w:r>
        <w:rPr>
          <w:b/>
        </w:rPr>
        <w:t xml:space="preserve">DOCUMENT GENERATED:</w:t>
      </w:r>
      <w:r>
        <w:rPr/>
        <w:t xml:space="preserve"> March 2, 2026, 6:00 PM CST</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rvega@panhandlefreight.com" TargetMode="External"/><Relationship Id="rId6" Type="http://schemas.openxmlformats.org/officeDocument/2006/relationships/hyperlink" Target="mailto:atorres@ironclad-rg.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2026-03-03T00:31:39.928Z</dcterms:created>
  <dcterms:modified xsi:type="dcterms:W3CDTF">2026-03-03T00:31:39.928Z</dcterms:modified>
</cp:coreProperties>
</file>