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2"/>
        <w:gridCol w:w="1940"/>
      </w:tblGrid>
      <w:tr w14:paraId="61B6D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5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E8EDE1">
            <w:pPr>
              <w:spacing w:after="40"/>
            </w:pPr>
            <w:r>
              <w:rPr>
                <w:rFonts w:ascii="Arial" w:hAnsi="Arial" w:eastAsia="微软雅黑"/>
                <w:b/>
                <w:color w:val="1E2428"/>
                <w:sz w:val="50"/>
              </w:rPr>
              <w:t>陈森培</w:t>
            </w:r>
            <w:r>
              <w:rPr>
                <w:rFonts w:ascii="Arial" w:hAnsi="Arial" w:eastAsia="微软雅黑"/>
                <w:b/>
                <w:color w:val="007E92"/>
                <w:sz w:val="25"/>
              </w:rPr>
              <w:t xml:space="preserve">   </w:t>
            </w:r>
            <w:r>
              <w:rPr>
                <w:rFonts w:hint="eastAsia"/>
                <w:b/>
                <w:color w:val="007E92"/>
                <w:sz w:val="25"/>
                <w:lang w:val="en-US" w:eastAsia="zh-CN"/>
              </w:rPr>
              <w:t>Senpei</w:t>
            </w:r>
            <w:r>
              <w:rPr>
                <w:rFonts w:ascii="Arial" w:hAnsi="Arial" w:eastAsia="微软雅黑"/>
                <w:b/>
                <w:color w:val="007E92"/>
                <w:sz w:val="25"/>
              </w:rPr>
              <w:t xml:space="preserve"> Chen</w:t>
            </w:r>
          </w:p>
          <w:p w14:paraId="79009B6B">
            <w:pPr>
              <w:spacing w:after="80"/>
              <w:rPr>
                <w:rFonts w:hint="eastAsia" w:ascii="Arial" w:hAnsi="Arial" w:eastAsia="微软雅黑"/>
                <w:b/>
                <w:color w:val="1E2428"/>
                <w:sz w:val="20"/>
                <w:lang w:eastAsia="zh-CN"/>
              </w:rPr>
            </w:pPr>
            <w:r>
              <w:rPr>
                <w:rFonts w:ascii="Arial" w:hAnsi="Arial" w:eastAsia="微软雅黑"/>
                <w:b/>
                <w:color w:val="158858"/>
                <w:sz w:val="20"/>
              </w:rPr>
              <w:t>意向：</w:t>
            </w:r>
            <w:r>
              <w:rPr>
                <w:rFonts w:ascii="Arial" w:hAnsi="Arial" w:eastAsia="微软雅黑"/>
                <w:b/>
                <w:color w:val="1E2428"/>
                <w:sz w:val="20"/>
              </w:rPr>
              <w:t>智能硬件产品 / AI 产品 / 人机交互</w:t>
            </w:r>
            <w:r>
              <w:rPr>
                <w:rFonts w:hint="eastAsia"/>
                <w:b/>
                <w:color w:val="1E2428"/>
                <w:sz w:val="20"/>
                <w:lang w:val="en-US" w:eastAsia="zh-CN"/>
              </w:rPr>
              <w:t>/ 工业产品设计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E2428"/>
                <w:sz w:val="20"/>
              </w:rPr>
              <w:t xml:space="preserve"> / 用户研究相关实习</w:t>
            </w:r>
          </w:p>
          <w:p w14:paraId="42023111">
            <w:pPr>
              <w:spacing w:after="20"/>
            </w:pPr>
            <w:r>
              <w:rPr>
                <w:rFonts w:ascii="Arial" w:hAnsi="Arial" w:eastAsia="微软雅黑"/>
                <w:color w:val="5B6469"/>
                <w:sz w:val="17"/>
              </w:rPr>
              <w:t>广州美术学院  2028 届  智能交互设计 本科</w:t>
            </w:r>
          </w:p>
          <w:p w14:paraId="63FFF1E8">
            <w:pPr>
              <w:spacing w:after="20"/>
            </w:pPr>
            <w:r>
              <w:rPr>
                <w:rFonts w:ascii="Arial" w:hAnsi="Arial" w:eastAsia="微软雅黑"/>
                <w:color w:val="5B6469"/>
                <w:sz w:val="17"/>
              </w:rPr>
              <w:t>个人电话：18038928562  |  电子邮箱：chensenpei@email.gzarts.edu.cn</w:t>
            </w:r>
          </w:p>
          <w:p w14:paraId="7F8A265D">
            <w:pPr>
              <w:spacing w:after="20"/>
            </w:pPr>
            <w:r>
              <w:rPr>
                <w:rFonts w:ascii="Arial" w:hAnsi="Arial" w:eastAsia="微软雅黑"/>
                <w:color w:val="5B6469"/>
                <w:sz w:val="17"/>
              </w:rPr>
              <w:t>个人网站：senpeichan.github.io</w:t>
            </w:r>
          </w:p>
        </w:tc>
        <w:tc>
          <w:tcPr>
            <w:tcW w:w="21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A7E169">
            <w:pPr>
              <w:jc w:val="right"/>
            </w:pPr>
            <w:r>
              <w:drawing>
                <wp:inline distT="0" distB="0" distL="114300" distR="114300">
                  <wp:extent cx="1025525" cy="1326515"/>
                  <wp:effectExtent l="0" t="0" r="3175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1326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89505">
      <w:pPr>
        <w:pBdr>
          <w:bottom w:val="single" w:color="008097" w:sz="10" w:space="4"/>
        </w:pBdr>
        <w:spacing w:after="60"/>
      </w:pPr>
    </w:p>
    <w:p w14:paraId="2B508FFC">
      <w:pPr>
        <w:keepNext/>
        <w:pBdr>
          <w:bottom w:val="single" w:color="C9D5D9" w:sz="8" w:space="4"/>
        </w:pBdr>
        <w:spacing w:before="120" w:after="60"/>
      </w:pPr>
      <w:r>
        <w:rPr>
          <w:rFonts w:ascii="Arial" w:hAnsi="Arial" w:eastAsia="微软雅黑"/>
          <w:b/>
          <w:color w:val="1E2428"/>
          <w:sz w:val="24"/>
        </w:rPr>
        <w:t>个人概述</w:t>
      </w:r>
      <w:r>
        <w:rPr>
          <w:rFonts w:ascii="Arial" w:hAnsi="Arial" w:eastAsia="微软雅黑"/>
          <w:b/>
          <w:color w:val="007E92"/>
          <w:sz w:val="13"/>
        </w:rPr>
        <w:t xml:space="preserve">   PROFILE</w:t>
      </w:r>
    </w:p>
    <w:p w14:paraId="29D643DD">
      <w:pPr>
        <w:spacing w:after="40" w:line="259" w:lineRule="auto"/>
        <w:ind w:firstLine="360"/>
      </w:pPr>
      <w:r>
        <w:rPr>
          <w:rFonts w:ascii="Arial" w:hAnsi="Arial" w:eastAsia="微软雅黑"/>
          <w:color w:val="1E2428"/>
          <w:sz w:val="18"/>
        </w:rPr>
        <w:t>广州美术学院智能交互设计专业 2028 届本科在读，方向覆盖人机交互、工业设计、智能硬件与设计研究。具备用户研究、产品调研、交互原型、信息可视化及 AIGC 辅助设计能力，关注 AI 产品/智能硬件从需求洞察、场景定义到体验落地的全过程。希望在产品、用户研究或交互体验相关实习中参与需求分析、原型设计与体验优化。</w:t>
      </w:r>
    </w:p>
    <w:p w14:paraId="2273F94C">
      <w:pPr>
        <w:keepNext/>
        <w:pBdr>
          <w:bottom w:val="single" w:color="C9D5D9" w:sz="8" w:space="4"/>
        </w:pBdr>
        <w:spacing w:before="120" w:after="60"/>
      </w:pPr>
      <w:r>
        <w:rPr>
          <w:rFonts w:ascii="Arial" w:hAnsi="Arial" w:eastAsia="微软雅黑"/>
          <w:b/>
          <w:color w:val="1E2428"/>
          <w:sz w:val="24"/>
        </w:rPr>
        <w:t>教育背景</w:t>
      </w:r>
      <w:r>
        <w:rPr>
          <w:rFonts w:ascii="Arial" w:hAnsi="Arial" w:eastAsia="微软雅黑"/>
          <w:b/>
          <w:color w:val="007E92"/>
          <w:sz w:val="13"/>
        </w:rPr>
        <w:t xml:space="preserve">   EDUCATION</w:t>
      </w:r>
    </w:p>
    <w:p w14:paraId="32F3AF74">
      <w:pPr>
        <w:spacing w:after="40"/>
      </w:pPr>
      <w:r>
        <w:rPr>
          <w:rFonts w:ascii="Arial" w:hAnsi="Arial" w:eastAsia="微软雅黑"/>
          <w:b/>
          <w:color w:val="1E2428"/>
          <w:sz w:val="19"/>
        </w:rPr>
        <w:t>广州美术学院</w:t>
      </w:r>
      <w:r>
        <w:rPr>
          <w:rFonts w:ascii="Arial" w:hAnsi="Arial" w:eastAsia="微软雅黑"/>
          <w:color w:val="1E2428"/>
          <w:sz w:val="18"/>
        </w:rPr>
        <w:t xml:space="preserve">   智能交互设计 本科   2024 级（ 2028 届）</w:t>
      </w:r>
    </w:p>
    <w:p w14:paraId="1AD9FA75">
      <w:pPr>
        <w:pStyle w:val="16"/>
        <w:spacing w:after="20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专业训练覆盖智能交互、工业设计、实体计算、人机交互与设计研究，具备从用户场景、交互流程到产品原型表达的跨学科基础。</w:t>
      </w:r>
    </w:p>
    <w:p w14:paraId="6C01AE83">
      <w:pPr>
        <w:pStyle w:val="16"/>
        <w:spacing w:after="20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相关课程：用户研究、信息可视化、人机交互与原型设计、产品结构与制造基础、控制理论与结构原理、人工智能等。</w:t>
      </w:r>
    </w:p>
    <w:p w14:paraId="14D0FDB1">
      <w:pPr>
        <w:pStyle w:val="16"/>
        <w:spacing w:after="40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荣誉：2024-2025 学年广州美术学院“三好学生”二等奖学金。</w:t>
      </w:r>
    </w:p>
    <w:p w14:paraId="61178CDA">
      <w:pPr>
        <w:keepNext/>
        <w:pBdr>
          <w:bottom w:val="single" w:color="C9D5D9" w:sz="8" w:space="4"/>
        </w:pBdr>
        <w:spacing w:before="120" w:after="60"/>
      </w:pPr>
      <w:r>
        <w:rPr>
          <w:rFonts w:ascii="Arial" w:hAnsi="Arial" w:eastAsia="微软雅黑"/>
          <w:b/>
          <w:color w:val="1E2428"/>
          <w:sz w:val="24"/>
        </w:rPr>
        <w:t>项目与研究实践</w:t>
      </w:r>
      <w:r>
        <w:rPr>
          <w:rFonts w:ascii="Arial" w:hAnsi="Arial" w:eastAsia="微软雅黑"/>
          <w:b/>
          <w:color w:val="007E92"/>
          <w:sz w:val="13"/>
        </w:rPr>
        <w:t xml:space="preserve">   PROJECT / RESEARCH EXPERIENCE</w:t>
      </w:r>
    </w:p>
    <w:p w14:paraId="48D87A6A">
      <w:pPr>
        <w:keepNext/>
        <w:spacing w:before="70" w:after="20"/>
      </w:pPr>
      <w:r>
        <w:rPr>
          <w:rFonts w:ascii="Arial" w:hAnsi="Arial" w:eastAsia="微软雅黑"/>
          <w:b/>
          <w:color w:val="1E2428"/>
          <w:sz w:val="21"/>
        </w:rPr>
        <w:t xml:space="preserve">Robocon 2026 机器人竞赛队伍建设与备赛管理  </w:t>
      </w:r>
      <w:r>
        <w:rPr>
          <w:rFonts w:ascii="Arial" w:hAnsi="Arial" w:eastAsia="微软雅黑"/>
          <w:b/>
          <w:color w:val="1E2428"/>
          <w:sz w:val="19"/>
        </w:rPr>
        <w:t xml:space="preserve">队长  </w:t>
      </w:r>
    </w:p>
    <w:p w14:paraId="21B33ADE">
      <w:pPr>
        <w:spacing w:after="20" w:line="259" w:lineRule="auto"/>
      </w:pPr>
      <w:r>
        <w:rPr>
          <w:rFonts w:ascii="Arial" w:hAnsi="Arial" w:eastAsia="微软雅黑"/>
          <w:color w:val="1E2428"/>
          <w:sz w:val="17"/>
        </w:rPr>
        <w:t>从 0 到 1 组织 Robocon 2026 队伍建设，统筹机械、电控、视觉、运营等模块的分工、技术路线、资源协调与阶段任务管理，推动队伍完成组建并进入机器人设计、装配与迭代阶段。</w:t>
      </w:r>
    </w:p>
    <w:p w14:paraId="3F3042CB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搭建队伍组织架构，划分机械、电控、视觉、运营小组，明确职责边界、协作机制与阶段目标。</w:t>
      </w:r>
    </w:p>
    <w:p w14:paraId="1769C7E7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协调指导老师、学院资源与资金支持，为竞赛备赛争取校内指导与基础保障。</w:t>
      </w:r>
    </w:p>
    <w:p w14:paraId="66F7A287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参与机械结构、电控系统、视觉识别等模块技术路线规划，协助拆解研究方向、阶段任务与交付目标。</w:t>
      </w:r>
    </w:p>
    <w:p w14:paraId="2FF084F3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跟进装车与调试过程，针对重量约束等关键问题推动方案调整、任务优先级重排与跨组协同。</w:t>
      </w:r>
    </w:p>
    <w:p w14:paraId="529A58E6">
      <w:pPr>
        <w:pStyle w:val="16"/>
        <w:spacing w:after="16" w:line="250" w:lineRule="auto"/>
        <w:ind w:left="261" w:hanging="125"/>
        <w:rPr>
          <w:rFonts w:ascii="Arial" w:hAnsi="Arial" w:eastAsia="微软雅黑"/>
          <w:b/>
          <w:color w:val="1E2428"/>
          <w:sz w:val="21"/>
        </w:rPr>
      </w:pPr>
      <w:r>
        <w:rPr>
          <w:rFonts w:ascii="Arial" w:hAnsi="Arial" w:eastAsia="微软雅黑"/>
          <w:color w:val="1E2428"/>
          <w:sz w:val="17"/>
        </w:rPr>
        <w:t>组织每周组会和外部队伍技术交流，沉淀组会小结、问题清单与下阶段任务安排。</w:t>
      </w:r>
    </w:p>
    <w:p w14:paraId="7F8C4222">
      <w:pPr>
        <w:keepNext/>
        <w:spacing w:before="70" w:after="20"/>
      </w:pPr>
      <w:r>
        <w:rPr>
          <w:rFonts w:ascii="Arial" w:hAnsi="Arial" w:eastAsia="微软雅黑"/>
          <w:b/>
          <w:color w:val="1E2428"/>
          <w:sz w:val="21"/>
        </w:rPr>
        <w:t xml:space="preserve">倾注：轻动力辅助专注产品  </w:t>
      </w:r>
      <w:r>
        <w:rPr>
          <w:rFonts w:ascii="Arial" w:hAnsi="Arial" w:eastAsia="微软雅黑"/>
          <w:b/>
          <w:color w:val="1E2428"/>
          <w:sz w:val="19"/>
        </w:rPr>
        <w:t xml:space="preserve">核心成员   </w:t>
      </w:r>
      <w:r>
        <w:rPr>
          <w:rFonts w:ascii="Arial" w:hAnsi="Arial" w:eastAsia="微软雅黑"/>
          <w:b/>
          <w:color w:val="AD7419"/>
          <w:sz w:val="16"/>
        </w:rPr>
        <w:t>2026.3 / 原型制作 / 硬件实验</w:t>
      </w:r>
    </w:p>
    <w:p w14:paraId="550FC510">
      <w:pPr>
        <w:spacing w:after="20" w:line="259" w:lineRule="auto"/>
      </w:pPr>
      <w:r>
        <w:rPr>
          <w:rFonts w:ascii="Arial" w:hAnsi="Arial" w:eastAsia="微软雅黑"/>
          <w:color w:val="1E2428"/>
          <w:sz w:val="17"/>
        </w:rPr>
        <w:t>面向桌面场景下的情绪陪伴与轻量化表达需求，参与设计一款结合实体硬件、屏幕反馈与手机 App 联动的智能交互设备。项目以“拍打式交互”为核心输入，通过拍打、轻触等身体动作触发设备反馈，降低操作门槛并增强情绪表达感。</w:t>
      </w:r>
    </w:p>
    <w:p w14:paraId="58B8E14E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参与定义产品核心交互机制，将点击/滑动等屏幕操作转化为更具身体参与感的拍打式输入。</w:t>
      </w:r>
    </w:p>
    <w:p w14:paraId="5B3A4638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梳理桌面使用场景与用户行为需求，围绕情绪表达、即时反馈和轻量化操作提炼功能方向与交互流程。</w:t>
      </w:r>
    </w:p>
    <w:p w14:paraId="27BFB33A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协助完成硬件形态、屏幕显示、实体反馈与 App 联动设计，形成“拍打输入-设备反馈-手机端状态管理”的交互闭环。</w:t>
      </w:r>
    </w:p>
    <w:p w14:paraId="1BDA6D85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参与产品渲染、使用场景图与展板呈现，突出智能硬件的交互方式、使用语境与体验逻辑。</w:t>
      </w:r>
    </w:p>
    <w:p w14:paraId="78968C52">
      <w:pPr>
        <w:keepNext/>
        <w:spacing w:before="70" w:after="20"/>
      </w:pPr>
      <w:r>
        <w:rPr>
          <w:rFonts w:ascii="Arial" w:hAnsi="Arial" w:eastAsia="微软雅黑"/>
          <w:b/>
          <w:color w:val="1E2428"/>
          <w:sz w:val="21"/>
        </w:rPr>
        <w:t xml:space="preserve">家用小型两用制冰机产品改良设计   </w:t>
      </w:r>
      <w:r>
        <w:rPr>
          <w:rFonts w:hint="eastAsia"/>
          <w:b/>
          <w:color w:val="1E2428"/>
          <w:sz w:val="21"/>
          <w:lang w:val="en-US" w:eastAsia="zh-CN"/>
        </w:rPr>
        <w:t>负责人</w:t>
      </w:r>
      <w:r>
        <w:rPr>
          <w:rFonts w:ascii="Arial" w:hAnsi="Arial" w:eastAsia="微软雅黑"/>
          <w:b/>
          <w:color w:val="1E2428"/>
          <w:sz w:val="19"/>
        </w:rPr>
        <w:t xml:space="preserve">   </w:t>
      </w:r>
      <w:r>
        <w:rPr>
          <w:rFonts w:ascii="Arial" w:hAnsi="Arial" w:eastAsia="微软雅黑"/>
          <w:b/>
          <w:color w:val="AD7419"/>
          <w:sz w:val="16"/>
        </w:rPr>
        <w:t>2026.3 / 用户研究 / 产品结构 / CMF</w:t>
      </w:r>
    </w:p>
    <w:p w14:paraId="39C3787A">
      <w:pPr>
        <w:spacing w:after="20" w:line="259" w:lineRule="auto"/>
      </w:pPr>
      <w:r>
        <w:rPr>
          <w:rFonts w:ascii="Arial" w:hAnsi="Arial" w:eastAsia="微软雅黑"/>
          <w:color w:val="1E2428"/>
          <w:sz w:val="17"/>
        </w:rPr>
        <w:t>围绕家用小型制冰机场景，参与“两用制冰机”产品改良设计。通过市场/竞品分析、问卷访谈、用户旅程与拆机结构分析，识别取冰方式、清洁维护、制冰效率与交互操作中的体验问题，并转化为结构、功能与交互优化方案。</w:t>
      </w:r>
    </w:p>
    <w:p w14:paraId="1010B9B7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参与市场与竞品分析，比较体积、出冰方式、制冰效率、清洁维护和交互操作差异。</w:t>
      </w:r>
    </w:p>
    <w:p w14:paraId="0EEC398B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参与问卷、访谈与用户旅程分析，提炼“前出冰单一、清洁不便、冰速慢、交互复杂”等关键痛点。</w:t>
      </w:r>
    </w:p>
    <w:p w14:paraId="3903A9DA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参与产品拆机与结构推演，围绕冷凝管、水箱、抽屉式取冰、碎冰机构与 UV 消毒等模块完成 4 轮功能优化讨论。</w:t>
      </w:r>
    </w:p>
    <w:p w14:paraId="224A11F0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参与概念发想、逆向建模、方案迭代与渲染表现，完成从草模推演到产品场景图的设计呈现。</w:t>
      </w:r>
    </w:p>
    <w:p w14:paraId="28C52950">
      <w:pPr>
        <w:keepNext/>
        <w:spacing w:before="70" w:after="20"/>
      </w:pPr>
      <w:r>
        <w:rPr>
          <w:rFonts w:ascii="Arial" w:hAnsi="Arial" w:eastAsia="微软雅黑"/>
          <w:b/>
          <w:color w:val="1E2428"/>
          <w:sz w:val="21"/>
        </w:rPr>
        <w:t xml:space="preserve">广美 2025 CO-EVO 研究生展演序幕  </w:t>
      </w:r>
      <w:r>
        <w:rPr>
          <w:rFonts w:hint="eastAsia"/>
          <w:b/>
          <w:color w:val="1E2428"/>
          <w:sz w:val="19"/>
          <w:lang w:val="en-US" w:eastAsia="zh-CN"/>
        </w:rPr>
        <w:t>AI核心成员</w:t>
      </w:r>
      <w:r>
        <w:rPr>
          <w:rFonts w:ascii="Arial" w:hAnsi="Arial" w:eastAsia="微软雅黑"/>
          <w:b/>
          <w:color w:val="1E2428"/>
          <w:sz w:val="19"/>
        </w:rPr>
        <w:t xml:space="preserve">   </w:t>
      </w:r>
      <w:r>
        <w:rPr>
          <w:rFonts w:ascii="Arial" w:hAnsi="Arial" w:eastAsia="微软雅黑"/>
          <w:b/>
          <w:color w:val="BC3C3C"/>
          <w:sz w:val="16"/>
        </w:rPr>
        <w:t>2025.6 / AIGC</w:t>
      </w:r>
    </w:p>
    <w:p w14:paraId="0C9A5AC1">
      <w:pPr>
        <w:spacing w:after="20" w:line="259" w:lineRule="auto"/>
      </w:pPr>
      <w:r>
        <w:rPr>
          <w:rFonts w:ascii="Arial" w:hAnsi="Arial" w:eastAsia="微软雅黑"/>
          <w:color w:val="1E2428"/>
          <w:sz w:val="17"/>
        </w:rPr>
        <w:t>参与展演型交互装置项目，负责部分视觉元素、身体交互形式与 AI 识别技术路线探索。项目以观众身体摆出“GAF”姿态/字形作为交互输入，结合 YOLO 目标检测与 TouchDesigner 视觉反馈，构建具有身体参与感的展演互动体验。</w:t>
      </w:r>
    </w:p>
    <w:p w14:paraId="3D739AD5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协助确定展演图案、颜色与视觉风格，参与统一视觉表达系统构建。</w:t>
      </w:r>
    </w:p>
    <w:p w14:paraId="0343E000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参与设计“身体摆出 GAF”的交互形式，将身体姿态转化为展演互动输入。</w:t>
      </w:r>
    </w:p>
    <w:p w14:paraId="770EF709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完成 YOLO 数据集采集、图像标注、AutoDL 训练、参数调整、loss 曲线与过拟合观察，并进行 .pt 权重本地推理测试。</w:t>
      </w:r>
    </w:p>
    <w:p w14:paraId="1AE85497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参与现场搭建与落地细节协调。</w:t>
      </w:r>
    </w:p>
    <w:p w14:paraId="4E196092">
      <w:pPr>
        <w:keepNext/>
        <w:spacing w:before="70" w:after="20"/>
      </w:pPr>
      <w:r>
        <w:rPr>
          <w:rFonts w:ascii="Arial" w:hAnsi="Arial" w:eastAsia="微软雅黑"/>
          <w:b/>
          <w:color w:val="1E2428"/>
          <w:sz w:val="21"/>
        </w:rPr>
        <w:t xml:space="preserve">蜂巢之翼：多叶片可变形开合窗  </w:t>
      </w:r>
      <w:r>
        <w:rPr>
          <w:rFonts w:hint="eastAsia"/>
          <w:b/>
          <w:color w:val="1E2428"/>
          <w:sz w:val="21"/>
          <w:lang w:val="en-US" w:eastAsia="zh-CN"/>
        </w:rPr>
        <w:t>负责人</w:t>
      </w:r>
      <w:r>
        <w:rPr>
          <w:rFonts w:ascii="Arial" w:hAnsi="Arial" w:eastAsia="微软雅黑"/>
          <w:b/>
          <w:color w:val="1E2428"/>
          <w:sz w:val="19"/>
        </w:rPr>
        <w:t xml:space="preserve">   </w:t>
      </w:r>
      <w:r>
        <w:rPr>
          <w:rFonts w:ascii="Arial" w:hAnsi="Arial" w:eastAsia="微软雅黑"/>
          <w:b/>
          <w:color w:val="AD7419"/>
          <w:sz w:val="16"/>
        </w:rPr>
        <w:t>2025.11 / 原型制作 / 硬件实验</w:t>
      </w:r>
    </w:p>
    <w:p w14:paraId="4CC4829E">
      <w:pPr>
        <w:spacing w:after="20" w:line="259" w:lineRule="auto"/>
      </w:pPr>
      <w:r>
        <w:rPr>
          <w:rFonts w:ascii="Arial" w:hAnsi="Arial" w:eastAsia="微软雅黑"/>
          <w:color w:val="1E2428"/>
          <w:sz w:val="17"/>
        </w:rPr>
        <w:t>参与设计一款受蜂巢、虹膜与折纸结构启发的可变形开合窗装置，通过六边形叶片、机械连杆与舵机控制实现叶片旋转、顶出与开合变化，探索建筑表皮在通风、遮光与动态视觉表达中的交互可能性。</w:t>
      </w:r>
    </w:p>
    <w:p w14:paraId="42986DEC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参与概念发想、结构设计、建模与模型制作，协助完成从单体叶片到整体阵列的结构方案推演。</w:t>
      </w:r>
    </w:p>
    <w:p w14:paraId="5488D887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围绕叶片折叠方式、连接结构、三明治固定件与整体开合效果进行多轮测试调整。</w:t>
      </w:r>
    </w:p>
    <w:p w14:paraId="73498CF3">
      <w:pPr>
        <w:pStyle w:val="16"/>
        <w:spacing w:after="16" w:line="250" w:lineRule="auto"/>
        <w:ind w:left="261" w:hanging="125"/>
      </w:pPr>
      <w:r>
        <w:rPr>
          <w:rFonts w:ascii="Arial" w:hAnsi="Arial" w:eastAsia="微软雅黑"/>
          <w:color w:val="1E2428"/>
          <w:sz w:val="17"/>
        </w:rPr>
        <w:t>完成装置实体模型制作、装配与最终展示。</w:t>
      </w:r>
    </w:p>
    <w:p w14:paraId="4C4AD343">
      <w:pPr>
        <w:keepNext/>
        <w:pBdr>
          <w:bottom w:val="single" w:color="C9D5D9" w:sz="8" w:space="4"/>
        </w:pBdr>
        <w:spacing w:before="120" w:after="60"/>
      </w:pPr>
      <w:r>
        <w:rPr>
          <w:rFonts w:ascii="Arial" w:hAnsi="Arial" w:eastAsia="微软雅黑"/>
          <w:b/>
          <w:color w:val="1E2428"/>
          <w:sz w:val="24"/>
        </w:rPr>
        <w:t>技能与工具</w:t>
      </w:r>
      <w:r>
        <w:rPr>
          <w:rFonts w:ascii="Arial" w:hAnsi="Arial" w:eastAsia="微软雅黑"/>
          <w:b/>
          <w:color w:val="007E92"/>
          <w:sz w:val="13"/>
        </w:rPr>
        <w:t xml:space="preserve">   SKILLS</w:t>
      </w:r>
    </w:p>
    <w:p w14:paraId="7617C86F">
      <w:pPr>
        <w:spacing w:after="30" w:line="252" w:lineRule="auto"/>
      </w:pPr>
      <w:r>
        <w:rPr>
          <w:rFonts w:ascii="Arial" w:hAnsi="Arial" w:eastAsia="微软雅黑"/>
          <w:b/>
          <w:color w:val="158858"/>
          <w:sz w:val="18"/>
        </w:rPr>
        <w:t>产品与用户研究</w:t>
      </w:r>
      <w:r>
        <w:rPr>
          <w:rFonts w:ascii="Arial" w:hAnsi="Arial" w:eastAsia="微软雅黑"/>
          <w:color w:val="1E2428"/>
          <w:sz w:val="18"/>
        </w:rPr>
        <w:t xml:space="preserve">  用户研究 / 需求分析 / 竞品与案例分析 / 桌面研究 / 用户场景梳理 / 用户旅程 / 原型测试</w:t>
      </w:r>
    </w:p>
    <w:p w14:paraId="638D9CCD">
      <w:pPr>
        <w:spacing w:after="30" w:line="252" w:lineRule="auto"/>
      </w:pPr>
      <w:r>
        <w:rPr>
          <w:rFonts w:ascii="Arial" w:hAnsi="Arial" w:eastAsia="微软雅黑"/>
          <w:b/>
          <w:color w:val="007E92"/>
          <w:sz w:val="18"/>
        </w:rPr>
        <w:t>交互与智能硬件</w:t>
      </w:r>
      <w:r>
        <w:rPr>
          <w:rFonts w:ascii="Arial" w:hAnsi="Arial" w:eastAsia="微软雅黑"/>
          <w:color w:val="1E2428"/>
          <w:sz w:val="18"/>
        </w:rPr>
        <w:t xml:space="preserve">  Rhino / Figma / Photoshop / Illustrator / 界面排版 / 智能硬件交互 / 产品概念设计 / 产品渲染</w:t>
      </w:r>
    </w:p>
    <w:p w14:paraId="4E3F16E3">
      <w:pPr>
        <w:spacing w:after="30" w:line="252" w:lineRule="auto"/>
      </w:pPr>
      <w:r>
        <w:rPr>
          <w:rFonts w:ascii="Arial" w:hAnsi="Arial" w:eastAsia="微软雅黑"/>
          <w:b/>
          <w:color w:val="BC3C3C"/>
          <w:sz w:val="18"/>
        </w:rPr>
        <w:t>AIGC 与视觉智能</w:t>
      </w:r>
      <w:r>
        <w:rPr>
          <w:rFonts w:ascii="Arial" w:hAnsi="Arial" w:eastAsia="微软雅黑"/>
          <w:color w:val="1E2428"/>
          <w:sz w:val="18"/>
        </w:rPr>
        <w:t xml:space="preserve">  Midjourney / Stable Diffusion / Prompt Design / TouchDesigner / AI 图像生成 / AI 概念探索 / YOLO 目标检测模型训练 / 数据集采集与标注 / 训练参数调整 / loss 与过拟合观察 / LoRA 训练流程实践</w:t>
      </w:r>
    </w:p>
    <w:p w14:paraId="6C809B33">
      <w:pPr>
        <w:spacing w:after="30" w:line="252" w:lineRule="auto"/>
      </w:pPr>
      <w:r>
        <w:rPr>
          <w:rFonts w:ascii="Arial" w:hAnsi="Arial" w:eastAsia="微软雅黑"/>
          <w:b/>
          <w:color w:val="AD7419"/>
          <w:sz w:val="18"/>
        </w:rPr>
        <w:t>技术与实体原型</w:t>
      </w:r>
      <w:r>
        <w:rPr>
          <w:rFonts w:ascii="Arial" w:hAnsi="Arial" w:eastAsia="微软雅黑"/>
          <w:color w:val="1E2428"/>
          <w:sz w:val="18"/>
        </w:rPr>
        <w:t xml:space="preserve">  Python / C++ / Arduino / ESP32 / STM32 / Physical Computing / 3D 打印 / 激光切割</w:t>
      </w:r>
    </w:p>
    <w:sectPr>
      <w:pgSz w:w="11906" w:h="16838"/>
      <w:pgMar w:top="601" w:right="782" w:bottom="499" w:left="782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魂心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1FEE"/>
    <w:rsid w:val="00AA1D8D"/>
    <w:rsid w:val="00B47730"/>
    <w:rsid w:val="00CB0664"/>
    <w:rsid w:val="00FC693F"/>
    <w:rsid w:val="159B2C55"/>
    <w:rsid w:val="1F251271"/>
    <w:rsid w:val="3D602CD8"/>
    <w:rsid w:val="6C4A5A52"/>
    <w:rsid w:val="6F8F4715"/>
    <w:rsid w:val="7B6754C8"/>
    <w:rsid w:val="7DAE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69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30" w:line="259" w:lineRule="auto"/>
      <w:contextualSpacing/>
    </w:pPr>
    <w:rPr>
      <w:rFonts w:ascii="Arial" w:hAnsi="Arial" w:eastAsia="微软雅黑"/>
      <w:sz w:val="18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1917</Words>
  <Characters>2264</Characters>
  <Lines>0</Lines>
  <Paragraphs>0</Paragraphs>
  <TotalTime>25</TotalTime>
  <ScaleCrop>false</ScaleCrop>
  <LinksUpToDate>false</LinksUpToDate>
  <CharactersWithSpaces>2469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vvm1letq</cp:lastModifiedBy>
  <dcterms:modified xsi:type="dcterms:W3CDTF">2026-08-20T03:32:11Z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D18A122EB1A241EEBEE3471A289F1A0D_13</vt:lpwstr>
  </property>
  <property fmtid="{D5CDD505-2E9C-101B-9397-08002B2CF9AE}" pid="4" name="KSOTemplateDocerSaveRecord">
    <vt:lpwstr>eyJoZGlkIjoiNzhjOGE5YzhkOTFiZWZmODZhYTA5YzU3ZGE1YTVlZTAiLCJ1c2VySWQiOiIxODQwODE4NjMyIn0=</vt:lpwstr>
  </property>
</Properties>
</file>