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UNIVERSITY OF SOUTH ASIA</w:t>
      </w:r>
    </w:p>
    <w:p>
      <w:pPr>
        <w:spacing w:before="0" w:after="240" w:line="276" w:lineRule="auto"/>
        <w:jc w:val="center"/>
      </w:pPr>
      <w:r>
        <w:rPr>
          <w:rFonts w:ascii="Times New Roman" w:hAnsi="Times New Roman"/>
          <w:b w:val="0"/>
          <w:i w:val="0"/>
          <w:sz w:val="24"/>
        </w:rPr>
        <w:t>Department of Software Engineering</w:t>
      </w:r>
    </w:p>
    <w:p>
      <w:pPr>
        <w:spacing w:before="0" w:after="320" w:line="276" w:lineRule="auto"/>
        <w:jc w:val="center"/>
      </w:pPr>
      <w:r>
        <w:rPr>
          <w:rFonts w:ascii="Times New Roman" w:hAnsi="Times New Roman"/>
          <w:b/>
          <w:i w:val="0"/>
          <w:sz w:val="26"/>
        </w:rPr>
        <w:t>FINAL YEAR PROJECT RESEARCH PROPOSAL</w:t>
      </w:r>
    </w:p>
    <w:p>
      <w:pPr>
        <w:spacing w:before="0" w:after="200" w:line="276" w:lineRule="auto"/>
        <w:jc w:val="center"/>
      </w:pPr>
      <w:r>
        <w:rPr>
          <w:rFonts w:ascii="Times New Roman" w:hAnsi="Times New Roman"/>
          <w:b/>
          <w:i w:val="0"/>
          <w:sz w:val="36"/>
        </w:rPr>
        <w:t>OpenVault: A Multi-Tenant Workplace Knowledge Assistant with Bilingual RAG, Attendance Tracking, and Automated Workflow Management</w:t>
      </w:r>
    </w:p>
    <w:p>
      <w:pPr>
        <w:spacing w:before="0" w:after="60" w:line="276" w:lineRule="auto"/>
        <w:jc w:val="center"/>
      </w:pPr>
      <w:r>
        <w:rPr>
          <w:rFonts w:ascii="Times New Roman" w:hAnsi="Times New Roman"/>
          <w:b w:val="0"/>
          <w:i/>
          <w:sz w:val="22"/>
        </w:rPr>
        <w:t>Domain: Applied Artificial Intelligence / Enterprise Information Systems / Natural Language Processing</w:t>
      </w:r>
    </w:p>
    <w:p>
      <w:pPr>
        <w:spacing w:before="0" w:after="280" w:line="276" w:lineRule="auto"/>
        <w:jc w:val="center"/>
      </w:pPr>
      <w:r>
        <w:rPr>
          <w:rFonts w:ascii="Times New Roman" w:hAnsi="Times New Roman"/>
          <w:b w:val="0"/>
          <w:i/>
          <w:sz w:val="22"/>
        </w:rPr>
        <w:t>Split: Next.js Web Workspace · Django REST Backend API · Bilingual RAG &amp; Workflow Automation Engine</w:t>
      </w:r>
    </w:p>
    <w:p>
      <w:pPr>
        <w:spacing w:before="0" w:after="80" w:line="276" w:lineRule="auto"/>
        <w:jc w:val="center"/>
      </w:pPr>
      <w:r>
        <w:rPr>
          <w:rFonts w:ascii="Times New Roman" w:hAnsi="Times New Roman"/>
          <w:b/>
          <w:i w:val="0"/>
          <w:sz w:val="22"/>
        </w:rPr>
        <w:t>Submitted by:</w:t>
      </w:r>
    </w:p>
    <w:p>
      <w:pPr>
        <w:spacing w:before="0" w:after="160" w:line="276" w:lineRule="auto"/>
        <w:jc w:val="center"/>
      </w:pPr>
      <w:r>
        <w:rPr>
          <w:rFonts w:ascii="Times New Roman" w:hAnsi="Times New Roman"/>
          <w:b w:val="0"/>
          <w:i w:val="0"/>
          <w:sz w:val="22"/>
        </w:rPr>
        <w:t>Zain ul Abideen     [Roll No: b-29304]</w:t>
        <w:br/>
        <w:t>Fatima Azam          [Roll No: b-29071]</w:t>
        <w:br/>
        <w:t>Laiba Rashad         [Roll No: b-29313]</w:t>
      </w:r>
    </w:p>
    <w:p>
      <w:pPr>
        <w:spacing w:before="0" w:after="80" w:line="276" w:lineRule="auto"/>
        <w:jc w:val="center"/>
      </w:pPr>
      <w:r>
        <w:rPr>
          <w:rFonts w:ascii="Times New Roman" w:hAnsi="Times New Roman"/>
          <w:b/>
          <w:i w:val="0"/>
          <w:sz w:val="22"/>
        </w:rPr>
        <w:t>BS Software Engineering (2023–2027)</w:t>
      </w:r>
    </w:p>
    <w:p>
      <w:pPr>
        <w:spacing w:before="0" w:after="360" w:line="276" w:lineRule="auto"/>
        <w:jc w:val="center"/>
      </w:pPr>
      <w:r>
        <w:rPr>
          <w:rFonts w:ascii="Times New Roman" w:hAnsi="Times New Roman"/>
          <w:b/>
          <w:i w:val="0"/>
          <w:sz w:val="23"/>
        </w:rPr>
        <w:t>Supervisor: Ma’am Zobia Zafar</w:t>
      </w:r>
    </w:p>
    <w:p>
      <w:pPr>
        <w:keepNext/>
        <w:spacing w:before="280" w:after="120"/>
        <w:jc w:val="left"/>
      </w:pPr>
      <w:r>
        <w:rPr>
          <w:rFonts w:ascii="Times New Roman" w:hAnsi="Times New Roman"/>
          <w:b/>
          <w:sz w:val="28"/>
        </w:rPr>
        <w:t>1. Background</w:t>
      </w:r>
    </w:p>
    <w:p>
      <w:pPr>
        <w:spacing w:before="0" w:after="120" w:line="276" w:lineRule="auto"/>
        <w:jc w:val="both"/>
      </w:pPr>
      <w:r>
        <w:rPr>
          <w:rFonts w:ascii="Times New Roman" w:hAnsi="Times New Roman"/>
          <w:b w:val="0"/>
          <w:i w:val="0"/>
          <w:sz w:val="24"/>
        </w:rPr>
        <w:t>Small and medium-sized organizations across Pakistan, including educational institutions, corporate departments, and commercial enterprises, face recurring operational inefficiencies stemming from fragmented information repositories and disconnected administrative procedures. Critical operational assets—such as company policies, employee handbooks, onboarding guides, standard operating procedures (SOPs), and administrative forms—are routinely distributed across disjointed channels including email inboxes, local shared drives, desktop folders, and printed binders.</w:t>
      </w:r>
    </w:p>
    <w:p>
      <w:pPr>
        <w:spacing w:before="0" w:after="120" w:line="276" w:lineRule="auto"/>
        <w:jc w:val="both"/>
      </w:pPr>
      <w:r>
        <w:rPr>
          <w:rFonts w:ascii="Times New Roman" w:hAnsi="Times New Roman"/>
          <w:b w:val="0"/>
          <w:i w:val="0"/>
          <w:sz w:val="24"/>
        </w:rPr>
        <w:t>Whenever employees or staff members require clarification regarding organizational regulations—such as annual leave allowances, medical coverage ceilings, expense reimbursement policies, or official administrative guidelines—they are forced to manually scour multiple files or repeatedly interrupt administrative and human resource personnel. This pattern produces administrative bottlenecks, slows down onboarding, and increases the likelihood of compliance oversights.</w:t>
      </w:r>
    </w:p>
    <w:p>
      <w:pPr>
        <w:spacing w:before="0" w:after="120" w:line="276" w:lineRule="auto"/>
        <w:jc w:val="both"/>
      </w:pPr>
      <w:r>
        <w:rPr>
          <w:rFonts w:ascii="Times New Roman" w:hAnsi="Times New Roman"/>
          <w:b w:val="0"/>
          <w:i w:val="0"/>
          <w:sz w:val="24"/>
        </w:rPr>
        <w:t>Simultaneously, standard day-to-day office routines remain completely decoupled from one another. Attendance logging is frequently maintained through stand-alone biometric clock-in machines or manual paper registers that do not synchronize with the central user database. When an employee wishes to apply for leave, the process typically requires locating a blank Word or PDF template, manually typing their personal particulars and reason, printing the application, acquiring physical supervisor signatures, and submitting it by hand. Similarly, coordinating meetings necessitates switching back and forth between messaging applications, email clients, and external calendars.</w:t>
      </w:r>
    </w:p>
    <w:p>
      <w:pPr>
        <w:spacing w:before="0" w:after="120" w:line="276" w:lineRule="auto"/>
        <w:jc w:val="both"/>
      </w:pPr>
      <w:r>
        <w:rPr>
          <w:rFonts w:ascii="Times New Roman" w:hAnsi="Times New Roman"/>
          <w:b w:val="0"/>
          <w:i w:val="0"/>
          <w:sz w:val="24"/>
        </w:rPr>
        <w:t>A further fundamental challenge in Pakistani workplaces is the linguistic divide. While organizational manuals, contracts, and technical compliance guidelines are formally drafted in English, day-to-day operational communication among local team members is predominantly conducted in Roman Urdu (Urdu written in the Latin alphabet, e.g., 'mujhe kal leave chahiye' or 'company ki travel policy kya hai'). Non-technical staff, junior employees, and operational personnel often find searching through formal English documentation daunting. Conventional keyword search systems fail entirely when queried in Roman Urdu because the query tokens share no lexical overlap with English policy text.</w:t>
      </w:r>
    </w:p>
    <w:p>
      <w:pPr>
        <w:spacing w:before="0" w:after="120" w:line="276" w:lineRule="auto"/>
        <w:jc w:val="both"/>
      </w:pPr>
      <w:r>
        <w:rPr>
          <w:rFonts w:ascii="Times New Roman" w:hAnsi="Times New Roman"/>
          <w:b w:val="0"/>
          <w:i w:val="0"/>
          <w:sz w:val="24"/>
        </w:rPr>
        <w:t>Recent advancements in Retrieval-Augmented Generation (RAG) and lightweight Large Language Models (LLMs) present a practical solution to these challenges. By coupling document parsing and semantic embeddings with disciplined prompt engineering, a software system can index private organizational records and answer user queries conversationally in both English and Roman Urdu. Combined with modern web technologies, this creates an opportunity to engineer a cohesive, secure, and accessible workplace workspace that integrates document intelligence, attendance management, and routine workflow automation into a unified platform.</w:t>
      </w:r>
    </w:p>
    <w:p>
      <w:pPr>
        <w:keepNext/>
        <w:spacing w:before="280" w:after="120"/>
        <w:jc w:val="left"/>
      </w:pPr>
      <w:r>
        <w:rPr>
          <w:rFonts w:ascii="Times New Roman" w:hAnsi="Times New Roman"/>
          <w:b/>
          <w:sz w:val="28"/>
        </w:rPr>
        <w:t>2. Abstract</w:t>
      </w:r>
    </w:p>
    <w:p>
      <w:pPr>
        <w:spacing w:before="0" w:after="120" w:line="276" w:lineRule="auto"/>
        <w:jc w:val="both"/>
      </w:pPr>
      <w:r>
        <w:rPr>
          <w:rFonts w:ascii="Times New Roman" w:hAnsi="Times New Roman"/>
          <w:b w:val="0"/>
          <w:i w:val="0"/>
          <w:sz w:val="24"/>
        </w:rPr>
        <w:t>Small and medium enterprises often lack an integrated system to organize company documents, handle routine office workflows, and track staff attendance. Employees lose productive hours locating internal policies and drafting standard requests, while administrative personnel spend considerable time answering repetitive queries and compiling attendance sheets. This research proposes OpenVault, a multi-tenant web-based workplace knowledge platform and administrative assistant engineered specifically to resolve these operational bottlenecks.</w:t>
      </w:r>
    </w:p>
    <w:p>
      <w:pPr>
        <w:spacing w:before="0" w:after="120" w:line="276" w:lineRule="auto"/>
        <w:jc w:val="both"/>
      </w:pPr>
      <w:r>
        <w:rPr>
          <w:rFonts w:ascii="Times New Roman" w:hAnsi="Times New Roman"/>
          <w:b w:val="0"/>
          <w:i w:val="0"/>
          <w:sz w:val="24"/>
        </w:rPr>
        <w:t>OpenVault provides three core capabilities in a unified software architecture: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Permission-Aware Bilingual Knowledge Assistant: An isolated, multi-tenant document repository supporting standard business formats (PDF, Word DOCX, PowerPoint PPTX, and plain text, with optical character recognition fallback for scanned records). A hybrid Retrieval-Augmented Generation (RAG) pipeline—combining dense vector embeddings with BM25 keyword scoring—allows staff to ask questions in plain English or Roman Urdu, returning concise answers grounded strictly in authorized company documents alongside verifiable source citations.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Browser-Based QR Attendance &amp; Absence Policy Tracking: A hardware-free attendance tracking service using workplace dynamic QR codes. The system records daily check-ins, dynamically calculates monthly business-day absences (Monday through Friday), and enforces a transparent 3-strike disciplinary rule that automatically freezes delinquent accounts upon reaching threshold limits.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Chat-Driven Administrative Workflow Automation: Intent-recognition logic embedded within the assistant stream that detects actionable workplace tasks. When a user requests leave in chat, the system auto-fills and compiles an official .docx leave application form ready for download and printing. When a user requests a meeting, the system drafts calendar records and dispatches email confirmations to all participants via SMTP.</w:t>
      </w:r>
    </w:p>
    <w:p>
      <w:pPr>
        <w:spacing w:before="0" w:after="120" w:line="276" w:lineRule="auto"/>
        <w:jc w:val="both"/>
      </w:pPr>
      <w:r>
        <w:rPr>
          <w:rFonts w:ascii="Times New Roman" w:hAnsi="Times New Roman"/>
          <w:b w:val="0"/>
          <w:i w:val="0"/>
          <w:sz w:val="24"/>
        </w:rPr>
        <w:t>The solution is implemented using a modern three-tier architecture comprising a responsive Next.js 16 web workspace, a Django 5 REST Framework backend API, and a flexible AI inference layer supporting local privacy-first models (via Ollama) as well as cloud inference (Google Gemini). Role-based access control (Admin, Employee, Viewer) and an append-only, IP-tracked audit log ensure full data isolation and governance. The system is evaluated through quantitative unit and integration test suites, RAG retrieval accuracy benchmarks, and a controlled user acceptance pilot with practicing office staff.</w:t>
      </w:r>
    </w:p>
    <w:p>
      <w:pPr>
        <w:keepNext/>
        <w:spacing w:before="280" w:after="120"/>
        <w:jc w:val="left"/>
      </w:pPr>
      <w:r>
        <w:rPr>
          <w:rFonts w:ascii="Times New Roman" w:hAnsi="Times New Roman"/>
          <w:b/>
          <w:sz w:val="28"/>
        </w:rPr>
        <w:t>3. Introduction</w:t>
      </w:r>
    </w:p>
    <w:p>
      <w:pPr>
        <w:spacing w:before="0" w:after="120" w:line="276" w:lineRule="auto"/>
        <w:jc w:val="both"/>
      </w:pPr>
      <w:r>
        <w:rPr>
          <w:rFonts w:ascii="Times New Roman" w:hAnsi="Times New Roman"/>
          <w:b w:val="0"/>
          <w:i w:val="0"/>
          <w:sz w:val="24"/>
        </w:rPr>
        <w:t>Digital workplace productivity tools have advanced substantially over the past decade. Enterprise platforms such as Microsoft 365 Copilot, ServiceNow, and SAP SuccessFactors offer comprehensive document indexing, automated workflow routing, and enterprise resource planning. However, these proprietary enterprise suites are cost-prohibitive for small and medium-sized enterprises (SMEs) and academic departments in developing economies. Furthermore, they are complex to deploy, require dedicated IT management, and offer virtually no native handling for Roman Urdu—the colloquial lingua franca of digital communication across Pakistan.</w:t>
      </w:r>
    </w:p>
    <w:p>
      <w:pPr>
        <w:spacing w:before="0" w:after="120" w:line="276" w:lineRule="auto"/>
        <w:jc w:val="both"/>
      </w:pPr>
      <w:r>
        <w:rPr>
          <w:rFonts w:ascii="Times New Roman" w:hAnsi="Times New Roman"/>
          <w:b w:val="0"/>
          <w:i w:val="0"/>
          <w:sz w:val="24"/>
        </w:rPr>
        <w:t>Consequently, smaller organizations continue to operate with disjointed, makeshift solutions: storing documents on local computers or consumer cloud drives, conducting attendance on standalone biometric clocks, managing leave via paper forms or WhatsApp chats, and coordinating meetings through informal phone calls. This disorganization creates noticeable productivity losses, data leakages, and lack of accountability.</w:t>
      </w:r>
    </w:p>
    <w:p>
      <w:pPr>
        <w:spacing w:before="0" w:after="120" w:line="276" w:lineRule="auto"/>
        <w:jc w:val="both"/>
      </w:pPr>
      <w:r>
        <w:rPr>
          <w:rFonts w:ascii="Times New Roman" w:hAnsi="Times New Roman"/>
          <w:b w:val="0"/>
          <w:i w:val="0"/>
          <w:sz w:val="24"/>
        </w:rPr>
        <w:t>OpenVault is conceived as a focused, lightweight, and engineered workplace assistant. Rather than attempting to replicate a massive, complex enterprise ERP, OpenVault concentrates on solving the four primary operational friction points observed in local workplaces: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Document Retrieval: Providing staff with instant, conversational access to company rules, SOPs, and project archives without requiring manual keyword searching across folders.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Language Accessibility: Bridging the linguistic gap by enabling staff to query documents and issue commands in either formal English or Roman Urdu, ensuring accessibility for non-technical team members.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Routine Document Generation: Eliminating repetitive paperwork by automating the drafting and compilation of official leave letters directly from conversational requests.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Transparent Attendance Logging: Providing a tamper-evident, web-based daily attendance check-in mechanism that operates without dedicated biometric hardware and automatically tracks monthly absences.</w:t>
      </w:r>
    </w:p>
    <w:p>
      <w:pPr>
        <w:spacing w:before="0" w:after="120" w:line="276" w:lineRule="auto"/>
        <w:jc w:val="both"/>
      </w:pPr>
      <w:r>
        <w:rPr>
          <w:rFonts w:ascii="Times New Roman" w:hAnsi="Times New Roman"/>
          <w:b w:val="0"/>
          <w:i w:val="0"/>
          <w:sz w:val="24"/>
        </w:rPr>
        <w:t>The project bridges core software engineering disciplines—multi-tenant data modeling, RESTful API architecture, role-based access control, and asynchronous task execution—with applied natural language processing and document parsing. The remainder of this document defines the problem statement, presents the research questions and objectives, and details the implementation methodology, COCOMO effort estimations, testing strategy, and project timeline.</w:t>
      </w:r>
    </w:p>
    <w:p>
      <w:pPr>
        <w:keepNext/>
        <w:spacing w:before="280" w:after="120"/>
        <w:jc w:val="left"/>
      </w:pPr>
      <w:r>
        <w:rPr>
          <w:rFonts w:ascii="Times New Roman" w:hAnsi="Times New Roman"/>
          <w:b/>
          <w:sz w:val="28"/>
        </w:rPr>
        <w:t>4. Problem Statement</w:t>
      </w:r>
    </w:p>
    <w:p>
      <w:pPr>
        <w:spacing w:before="0" w:after="120" w:line="276" w:lineRule="auto"/>
        <w:jc w:val="both"/>
      </w:pPr>
      <w:r>
        <w:rPr>
          <w:rFonts w:ascii="Times New Roman" w:hAnsi="Times New Roman"/>
          <w:b w:val="0"/>
          <w:i w:val="0"/>
          <w:sz w:val="24"/>
        </w:rPr>
        <w:t>Small and medium organizations, departmental offices, and institutions in Pakistan face demonstrable operational friction due to disconnected workplace tools, manual paperwork, and language barriers: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Information Fragmentation &amp; Document Silos: Company policies, onboarding materials, SOPs, and project documentation are distributed haphazardly across personal computers, email chains, and paper files. Employees spend excessive time tracking down needed information, frequently acting on obsolete guidelines.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Language Barrier with English Documentation: While formal documentation is uniformly authored in English, everyday staff communication and query formulation happen naturally in Roman Urdu. Traditional keyword search systems fail completely on bilingual or transliterated queries, leaving staff alienated from organizational knowledge.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Manual Administrative Paperwork: Everyday administrative tasks, particularly applying for leave and scheduling formal meetings, demand manual document formatting, repetitive data entry, and cumbersome email coordination that consume valuable administrative work hours.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Disconnected Attendance &amp; Absence Oversight: Attendance data is typically trapped inside standalone biometric machines or physical registers, disconnected from employee profiles. Administrators must manually compile monthly working days, calculate unexcused absences, and manually enforce disciplinary actions.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Lack of Scoped Access Controls &amp; Privacy: Generic file sharing tools lack fine-grained, tenant-aware document permissions. Confidential records (e.g., executive minutes or proprietary contracts) cannot be stored safely alongside general company policies without risking unauthorized employee access.</w:t>
      </w:r>
    </w:p>
    <w:p>
      <w:pPr>
        <w:keepNext/>
        <w:spacing w:before="280" w:after="120"/>
        <w:jc w:val="left"/>
      </w:pPr>
      <w:r>
        <w:rPr>
          <w:rFonts w:ascii="Times New Roman" w:hAnsi="Times New Roman"/>
          <w:b/>
          <w:sz w:val="28"/>
        </w:rPr>
        <w:t>5. Research Questions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PQ1: Can a hybrid retrieval pipeline combining dense vector embeddings with BM25 keyword scoring reliably retrieve relevant document excerpts when queried in Roman Urdu against English-language organizational documentation?</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PQ2: How accurately can structured administrative workflows (leave request generation and meeting scheduling) be extracted from unstructured bilingual chat messages using disciplined prompt engineering?</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PQ3: Can a browser-based QR check-in system accurately enforce business-day absence calculations and automate disciplinary strike evaluations without dedicated biometric hardware?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PQ4: How effectively can multi-tenant isolation and document-level permission scoping be enforced in a RAG pipeline to mathematically guarantee zero unauthorized data leakage?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PQ5: What is the end-to-end latency trade-off between local offline LLM inference (via Ollama) and cloud-hosted inference (via Google Gemini) in a multi-tenant workplace environment?</w:t>
      </w:r>
    </w:p>
    <w:p>
      <w:pPr>
        <w:keepNext/>
        <w:spacing w:before="280" w:after="120"/>
        <w:jc w:val="left"/>
      </w:pPr>
      <w:r>
        <w:rPr>
          <w:rFonts w:ascii="Times New Roman" w:hAnsi="Times New Roman"/>
          <w:b/>
          <w:sz w:val="28"/>
        </w:rPr>
        <w:t>6. Research Objectives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1: To design and implement a multi-tenant document repository in Django supporting PDF, DOCX, PPTX, and TXT files with strict organizational isolation and document-level access scoping (Company-wide vs. Restricted).</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2: To build an asynchronous text extraction and optical character recognition (OCR) fallback pipeline capable of parsing digital office documents and scanned notices into clean text streams.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3: To develop a hybrid Retrieval-Augmented Generation (RAG) pipeline utilizing dense embeddings and BM25 keyword fallback to deliver cited, grounded answers to user questions submitted in English or Roman Urdu.</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4: To engineer chat-driven workflow automation that recognizes user intents, auto-fills pre-formatted .docx leave applications for instant download, and coordinates calendar events with automated SMTP confirmation emails.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5: To implement a web-based QR attendance system that validates daily check-ins, calculates business-day absences across monthly periods, and enforces an automated 3-strike disciplinary policy.</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6: To enforce a robust Role-Based Access Control (RBAC) hierarchy (Admin, Employee, Viewer) and an immutable, IP-tracked audit logging system for all document, user, and administrative actions.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7: To construct an intuitive, accessible web workspace using Next.js 16 and Tailwind CSS providing unified access to documents, chat, attendance logs, and administrative controls.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Objective 8: To rigorously evaluate the system through unit tests, RAG retrieval precision benchmarks, security isolation penetration tests, and an empirical user acceptance study.</w:t>
      </w:r>
    </w:p>
    <w:p>
      <w:pPr>
        <w:keepNext/>
        <w:spacing w:before="280" w:after="120"/>
        <w:jc w:val="left"/>
      </w:pPr>
      <w:r>
        <w:rPr>
          <w:rFonts w:ascii="Times New Roman" w:hAnsi="Times New Roman"/>
          <w:b/>
          <w:sz w:val="28"/>
        </w:rPr>
        <w:t>7. Implementation / Methodology</w:t>
      </w:r>
    </w:p>
    <w:p>
      <w:pPr>
        <w:keepNext/>
        <w:spacing w:before="200" w:after="80"/>
        <w:jc w:val="left"/>
      </w:pPr>
      <w:r>
        <w:rPr>
          <w:rFonts w:ascii="Times New Roman" w:hAnsi="Times New Roman"/>
          <w:b/>
          <w:sz w:val="25"/>
        </w:rPr>
        <w:t>7.1 Development Methodology</w:t>
      </w:r>
    </w:p>
    <w:p>
      <w:pPr>
        <w:spacing w:before="0" w:after="120" w:line="276" w:lineRule="auto"/>
        <w:jc w:val="both"/>
      </w:pPr>
      <w:r>
        <w:rPr>
          <w:rFonts w:ascii="Times New Roman" w:hAnsi="Times New Roman"/>
          <w:b w:val="0"/>
          <w:i w:val="0"/>
          <w:sz w:val="24"/>
        </w:rPr>
        <w:t>The project adheres to an Agile/Scrum software engineering lifecycle organized into 14 two-week sprints over a 28-week development timeline. Agile/Scrum is specifically chosen because it accommodates empirical tuning of the RAG prompt instructions, prompt token optimization, and user interface iterations based on continuous supervisor feedback.</w:t>
      </w:r>
    </w:p>
    <w:p>
      <w:pPr>
        <w:spacing w:before="0" w:after="120" w:line="276" w:lineRule="auto"/>
        <w:jc w:val="both"/>
      </w:pPr>
      <w:r>
        <w:rPr>
          <w:rFonts w:ascii="Times New Roman" w:hAnsi="Times New Roman"/>
          <w:b w:val="0"/>
          <w:i w:val="0"/>
          <w:sz w:val="24"/>
        </w:rPr>
        <w:t>The development work is structured across three parallel workstreams: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Frontend Workstream: Focuses on the Next.js 16 user interface, responsive layout, token-based session management, chat streaming interface, and attendance QR scanning views.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Backend &amp; Database Workstream: Implements Django models, REST API controllers, SimpleJWT authentication, role permissions, attendance business logic, and audit logging.</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AI Pipeline &amp; Automation Workstream: Implements the document parser, OCR fallback, text chunking, embedding generation, hybrid search fusion, intent parsing, .docx form compilation, and SMTP email services.</w:t>
      </w:r>
    </w:p>
    <w:p>
      <w:pPr>
        <w:spacing w:before="0" w:after="120" w:line="276" w:lineRule="auto"/>
        <w:jc w:val="both"/>
      </w:pPr>
      <w:r>
        <w:rPr>
          <w:rFonts w:ascii="Times New Roman" w:hAnsi="Times New Roman"/>
          <w:b w:val="0"/>
          <w:i w:val="0"/>
          <w:sz w:val="24"/>
        </w:rPr>
        <w:t>A strict API contract (OpenAPI/Swagger specification) is established during early sprints to decouple frontend development from backend endpoints. Bi-weekly sprint reviews and automated continuous integration (CI) test suites ensure ongoing architectural synchronization.</w:t>
      </w:r>
    </w:p>
    <w:p>
      <w:pPr>
        <w:keepNext/>
        <w:spacing w:before="200" w:after="80"/>
        <w:jc w:val="left"/>
      </w:pPr>
      <w:r>
        <w:rPr>
          <w:rFonts w:ascii="Times New Roman" w:hAnsi="Times New Roman"/>
          <w:b/>
          <w:sz w:val="25"/>
        </w:rPr>
        <w:t>7.2 System Architecture</w:t>
      </w:r>
    </w:p>
    <w:p>
      <w:pPr>
        <w:spacing w:before="0" w:after="120" w:line="276" w:lineRule="auto"/>
        <w:jc w:val="both"/>
      </w:pPr>
      <w:r>
        <w:rPr>
          <w:rFonts w:ascii="Times New Roman" w:hAnsi="Times New Roman"/>
          <w:b w:val="0"/>
          <w:i w:val="0"/>
          <w:sz w:val="24"/>
        </w:rPr>
        <w:t>OpenVault is architected as a modular, three-tier software system designed for maintainability, security, and scalability:</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Presentation Tier (Client): Built with Next.js 16 (React 19) and Tailwind CSS. The client application renders responsive views for the organizational dashboard, document management table, interactive bilingual chat assistant, QR attendance check-in, member management, and audit inspection. All communication with the service tier occurs over secure HTTPS using JSON REST APIs and NDJSON token streaming.</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Application &amp; Service Tier (Backend API): Powered by Django 5 and Django REST Framework running on Python 3.12. This tier encapsulates core business rules including JWT token issuance, multi-tenant workspace scoping, document access control lists (ACLs), attendance calendar calculations, workflow dispatching, and content moderation.</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Data &amp; Intelligence Tier: Consists of a relational database (SQLite for development, PostgreSQL with indexed foreign keys for production), secure local/object storage for files, an SMTP mail server for email dispatch, and an AI inference engine supporting local offline execution (via Ollama running Qwen 2.5 or Llama 3.2) alongside cloud inference (Google Gemini API).</w:t>
      </w:r>
    </w:p>
    <w:p>
      <w:pPr>
        <w:keepNext/>
        <w:spacing w:before="200" w:after="80"/>
        <w:jc w:val="left"/>
      </w:pPr>
      <w:r>
        <w:rPr>
          <w:rFonts w:ascii="Times New Roman" w:hAnsi="Times New Roman"/>
          <w:b/>
          <w:sz w:val="25"/>
        </w:rPr>
        <w:t>7.3 Document Ingestion &amp; File Pipeline</w:t>
      </w:r>
    </w:p>
    <w:p>
      <w:pPr>
        <w:spacing w:before="0" w:after="120" w:line="276" w:lineRule="auto"/>
        <w:jc w:val="both"/>
      </w:pPr>
      <w:r>
        <w:rPr>
          <w:rFonts w:ascii="Times New Roman" w:hAnsi="Times New Roman"/>
          <w:b w:val="0"/>
          <w:i w:val="0"/>
          <w:sz w:val="24"/>
        </w:rPr>
        <w:t>To accommodate typical workplace documentation, OpenVault provides an asynchronous ingestion pipeline supporting diverse file formats: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PDF Documents (.pdf): Parsed using pypdf. When a digital PDF contains fewer than 80 extractable characters (indicating a scanned paper document or non-searchable image), the pipeline automatically routes the file to an OCR fallback using pdf2image and pytesseract (Tesseract OCR engine).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Microsoft Word Documents (.docx): Parsed paragraph-by-paragraph using python-docx, extracting formatted text while stripping binary XML wrappers.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Microsoft PowerPoint Presentations (.pptx): Extracted slide-by-slide using python-pptx, iterating through text frames and shapes to compile slide notes and body text.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Plain Text &amp; Tabular Data (.txt, .md, .csv): Decoded directly into standardized UTF-8 text streams.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Scanned Images (.png, .jpg, .jpeg): Processed through pytesseract with image thresholding to extract legible text from physical office circulars.</w:t>
      </w:r>
    </w:p>
    <w:p>
      <w:pPr>
        <w:spacing w:before="0" w:after="120" w:line="276" w:lineRule="auto"/>
        <w:jc w:val="both"/>
      </w:pPr>
      <w:r>
        <w:rPr>
          <w:rFonts w:ascii="Times New Roman" w:hAnsi="Times New Roman"/>
          <w:b w:val="0"/>
          <w:i w:val="0"/>
          <w:sz w:val="24"/>
        </w:rPr>
        <w:t>Uploaded files are validated against whitelisted MIME types, sanitized to eliminate path traversal vulnerabilities, and written to tenant-isolated disk storage before triggering background chunking and indexing.</w:t>
      </w:r>
    </w:p>
    <w:p>
      <w:pPr>
        <w:keepNext/>
        <w:spacing w:before="200" w:after="80"/>
        <w:jc w:val="left"/>
      </w:pPr>
      <w:r>
        <w:rPr>
          <w:rFonts w:ascii="Times New Roman" w:hAnsi="Times New Roman"/>
          <w:b/>
          <w:sz w:val="25"/>
        </w:rPr>
        <w:t>7.4 Document Preprocessing &amp; Chunking</w:t>
      </w:r>
    </w:p>
    <w:p>
      <w:pPr>
        <w:spacing w:before="0" w:after="120" w:line="276" w:lineRule="auto"/>
        <w:jc w:val="both"/>
      </w:pPr>
      <w:r>
        <w:rPr>
          <w:rFonts w:ascii="Times New Roman" w:hAnsi="Times New Roman"/>
          <w:b w:val="0"/>
          <w:i w:val="0"/>
          <w:sz w:val="24"/>
        </w:rPr>
        <w:t>Raw extracted text is normalized to eliminate formatting artifacts, multiple consecutive whitespace characters, and orphaned punctuation. The normalized stream is split along natural paragraph boundaries (\n\n) into structured chunks of approximately 900 characters with an overlap window of 150 characters. This sliding-window paragraph chunking ensures that semantic propositions spanning paragraph boundaries are preserved without splitting words. Each chunk is indexed with its sequential order number (ord), document identifier, and company foreign key.</w:t>
      </w:r>
    </w:p>
    <w:p>
      <w:pPr>
        <w:keepNext/>
        <w:spacing w:before="200" w:after="80"/>
        <w:jc w:val="left"/>
      </w:pPr>
      <w:r>
        <w:rPr>
          <w:rFonts w:ascii="Times New Roman" w:hAnsi="Times New Roman"/>
          <w:b/>
          <w:sz w:val="25"/>
        </w:rPr>
        <w:t>7.5 Bilingual RAG Architecture &amp; NLP Processing</w:t>
      </w:r>
    </w:p>
    <w:p>
      <w:pPr>
        <w:spacing w:before="0" w:after="120" w:line="276" w:lineRule="auto"/>
        <w:jc w:val="both"/>
      </w:pPr>
      <w:r>
        <w:rPr>
          <w:rFonts w:ascii="Times New Roman" w:hAnsi="Times New Roman"/>
          <w:b w:val="0"/>
          <w:i w:val="0"/>
          <w:sz w:val="24"/>
        </w:rPr>
        <w:t>The core intelligence engine operates on a permission-aware Retrieval-Augmented Generation pipeline engineered to support bilingual interactions: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Permission-Scoped Filtering: Prior to vector retrieval, the system queries the relational database for documents the requesting user is authorized to see (company-wide documents plus restricted documents explicitly granted to the user). Chunks belonging to unauthorized files or other tenant companies are strictly excluded from the search pool.</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Hybrid Search Fusion: When embeddings are online, the user's query is converted to a dense vector (using nomic-embed-text or Google text-embedding-004), and cosine similarity is computed across candidate chunks. Simultaneously, a BM25 keyword score is computed across the candidate text. The chunks are ranked using a hybrid fusion formula: Final Score = 0.70 × Dense Similarity + 0.30 × BM25 Score. If vector services are offline, the system degrades gracefully to BM25 keyword scoring.</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Bilingual Prompt Engineering: The system prompt instructs the language model to detect the user's query language and reply naturally in that same language. When queried in Roman Urdu (e.g., 'mujhe leave policy batao'), the assistant formulates its response in clear, professional Roman Urdu. It is strictly constrained to synthesize answers solely from the provided context and cite source document filenames. If the context does not contain the answer, it explicitly states that the information is unavailable.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Structured Intent Output: The model appends a standardized machine-readable JSON intent block at the end of each completion: &lt;&lt;&lt;INTENT_JSON&gt;&gt;&gt; {"intent": "leave_request" | "schedule_meeting" | "none", "data": {...}} &lt;&lt;&lt;END_INTENT_JSON&gt;&gt;&gt;. This enables seamless downstream workflow automation.</w:t>
      </w:r>
    </w:p>
    <w:p>
      <w:pPr>
        <w:keepNext/>
        <w:spacing w:before="200" w:after="80"/>
        <w:jc w:val="left"/>
      </w:pPr>
      <w:r>
        <w:rPr>
          <w:rFonts w:ascii="Times New Roman" w:hAnsi="Times New Roman"/>
          <w:b/>
          <w:sz w:val="25"/>
        </w:rPr>
        <w:t>7.6 Automated Workflow Actions &amp; Email Notifications</w:t>
      </w:r>
    </w:p>
    <w:p>
      <w:pPr>
        <w:spacing w:before="0" w:after="120" w:line="276" w:lineRule="auto"/>
        <w:jc w:val="both"/>
      </w:pPr>
      <w:r>
        <w:rPr>
          <w:rFonts w:ascii="Times New Roman" w:hAnsi="Times New Roman"/>
          <w:b w:val="0"/>
          <w:i w:val="0"/>
          <w:sz w:val="24"/>
        </w:rPr>
        <w:t>When the backend parses a valid intent block from the RAG stream, it dispatches the request to the workflow execution service: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Automated Leave Request Generation: Upon detecting intent 'leave_request', the system extracts the requested date, leave duration, and reason. It dynamically populates an official organizational leave application template in python-docx, fills the employee's name, department, submission date, and justification, and saves the generated .docx file in an authenticated user directory. An immediate download link is surfaced in the chat UI.</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Meeting Coordination &amp; SMTP Email Dispatch: Upon detecting intent 'schedule_meeting', the system extracts the title, date, time, and participant list. It logs the calendar event and dispatches a formal meeting invitation email to all participant email addresses using Django's SMTP mail client.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Defensive Content Moderation: A regex-based security filter screens inbound chat messages for accidental credential exposure (API keys, passwords), personally identifiable information (PII, CNIC/SSN patterns), and prompt-injection attempts, logging flagged violations directly to the audit trail.</w:t>
      </w:r>
    </w:p>
    <w:p>
      <w:pPr>
        <w:keepNext/>
        <w:spacing w:before="200" w:after="80"/>
        <w:jc w:val="left"/>
      </w:pPr>
      <w:r>
        <w:rPr>
          <w:rFonts w:ascii="Times New Roman" w:hAnsi="Times New Roman"/>
          <w:b/>
          <w:sz w:val="25"/>
        </w:rPr>
        <w:t>7.7 QR Attendance &amp; Absence Policy Tracking</w:t>
      </w:r>
    </w:p>
    <w:p>
      <w:pPr>
        <w:spacing w:before="0" w:after="120" w:line="276" w:lineRule="auto"/>
        <w:jc w:val="both"/>
      </w:pPr>
      <w:r>
        <w:rPr>
          <w:rFonts w:ascii="Times New Roman" w:hAnsi="Times New Roman"/>
          <w:b w:val="0"/>
          <w:i w:val="0"/>
          <w:sz w:val="24"/>
        </w:rPr>
        <w:t>To bypass expensive biometric hardware, OpenVault provides a native browser-accessible attendance workflow:</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Daily QR Scan Check-In: An office QR code is refreshed daily. Employees scanning the QR code using their smartphone or browser trigger an authenticated endpoint that records an AttendanceRecord with status 'Present' and a server timestamp.</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Dynamic Absence Calculation: Absences are derived dynamically rather than recorded daily. For any review period (e.g., current calendar month), the system calculates all standard business days (Monday through Friday) up to the current date and subtracts the days the user was marked 'Present'.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Automated 3-Strike Rule: A monthly administrative evaluation routine processes employee records: incurring 3 or more unexcused absences in a single calendar month awards 1 strike. If an employee accumulates 3 total strikes, their account is automatically flagged as frozen (is_frozen = True), preventing access until manually reviewed and resolved by an administrator.</w:t>
      </w:r>
    </w:p>
    <w:p>
      <w:pPr>
        <w:keepNext/>
        <w:spacing w:before="200" w:after="80"/>
        <w:jc w:val="left"/>
      </w:pPr>
      <w:r>
        <w:rPr>
          <w:rFonts w:ascii="Times New Roman" w:hAnsi="Times New Roman"/>
          <w:b/>
          <w:sz w:val="25"/>
        </w:rPr>
        <w:t>7.8 Role-Based Access Control &amp; Web Workspace Design</w:t>
      </w:r>
    </w:p>
    <w:p>
      <w:pPr>
        <w:spacing w:before="0" w:after="120" w:line="276" w:lineRule="auto"/>
        <w:jc w:val="both"/>
      </w:pPr>
      <w:r>
        <w:rPr>
          <w:rFonts w:ascii="Times New Roman" w:hAnsi="Times New Roman"/>
          <w:b w:val="0"/>
          <w:i w:val="0"/>
          <w:sz w:val="24"/>
        </w:rPr>
        <w:t>OpenVault implements a granular permission hierarchy across three core user tiers: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Admin: Possesses complete authority over the company workspace, including managing company profile details, inviting and managing employee accounts, configuring AI model providers, uploading organizational policies, reviewing audit logs, and triggering attendance evaluations.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Employee: Authorized to browse company-wide and permitted restricted documents, interact with the bilingual chat assistant, generate leave requests, schedule meetings, and check in via daily QR code.</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Viewer: Read-only access to company-wide documents and the conversational assistant.</w:t>
      </w:r>
    </w:p>
    <w:p>
      <w:pPr>
        <w:spacing w:before="0" w:after="120" w:line="276" w:lineRule="auto"/>
        <w:jc w:val="both"/>
      </w:pPr>
      <w:r>
        <w:rPr>
          <w:rFonts w:ascii="Times New Roman" w:hAnsi="Times New Roman"/>
          <w:b w:val="0"/>
          <w:i w:val="0"/>
          <w:sz w:val="24"/>
        </w:rPr>
        <w:t>The web workspace is structured into dedicated modular views: Overview Dashboard, Document Library, Bilingual Chat Assistant, Attendance &amp; Strike Portal, Cross-Company Sharing, and CPA-Ready Audit Logs.</w:t>
      </w:r>
    </w:p>
    <w:p>
      <w:pPr>
        <w:keepNext/>
        <w:spacing w:before="200" w:after="80"/>
        <w:jc w:val="left"/>
      </w:pPr>
      <w:r>
        <w:rPr>
          <w:rFonts w:ascii="Times New Roman" w:hAnsi="Times New Roman"/>
          <w:b/>
          <w:sz w:val="25"/>
        </w:rPr>
        <w:t>7.9 Technology Stack</w:t>
      </w:r>
    </w:p>
    <w:p>
      <w:pPr>
        <w:spacing w:before="0" w:after="120" w:line="276" w:lineRule="auto"/>
        <w:jc w:val="both"/>
      </w:pPr>
      <w:r>
        <w:rPr>
          <w:rFonts w:ascii="Times New Roman" w:hAnsi="Times New Roman"/>
          <w:b w:val="0"/>
          <w:i w:val="0"/>
          <w:sz w:val="24"/>
        </w:rPr>
        <w:t>The complete technology stack across all tiers is summarized in Table 1.</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3360"/>
        <w:gridCol w:w="3360"/>
        <w:gridCol w:w="3360"/>
      </w:tblGrid>
      <w:tr>
        <w:tc>
          <w:tcPr>
            <w:tcW w:type="dxa" w:w="3360"/>
            <w:shd w:fill="EAEAEA"/>
            <w:tcMar>
              <w:top w:w="120" w:type="dxa"/>
              <w:bottom w:w="120" w:type="dxa"/>
              <w:left w:w="160" w:type="dxa"/>
              <w:right w:w="160" w:type="dxa"/>
            </w:tcMar>
          </w:tcPr>
          <w:p>
            <w:r>
              <w:rPr>
                <w:rFonts w:ascii="Times New Roman" w:hAnsi="Times New Roman"/>
                <w:b/>
                <w:sz w:val="21"/>
              </w:rPr>
              <w:t>System Layer</w:t>
            </w:r>
          </w:p>
        </w:tc>
        <w:tc>
          <w:tcPr>
            <w:tcW w:type="dxa" w:w="3360"/>
            <w:shd w:fill="EAEAEA"/>
            <w:tcMar>
              <w:top w:w="120" w:type="dxa"/>
              <w:bottom w:w="120" w:type="dxa"/>
              <w:left w:w="160" w:type="dxa"/>
              <w:right w:w="160" w:type="dxa"/>
            </w:tcMar>
          </w:tcPr>
          <w:p>
            <w:r>
              <w:rPr>
                <w:rFonts w:ascii="Times New Roman" w:hAnsi="Times New Roman"/>
                <w:b/>
                <w:sz w:val="21"/>
              </w:rPr>
              <w:t>Technology / Framework</w:t>
            </w:r>
          </w:p>
        </w:tc>
        <w:tc>
          <w:tcPr>
            <w:tcW w:type="dxa" w:w="3360"/>
            <w:shd w:fill="EAEAEA"/>
            <w:tcMar>
              <w:top w:w="120" w:type="dxa"/>
              <w:bottom w:w="120" w:type="dxa"/>
              <w:left w:w="160" w:type="dxa"/>
              <w:right w:w="160" w:type="dxa"/>
            </w:tcMar>
          </w:tcPr>
          <w:p>
            <w:r>
              <w:rPr>
                <w:rFonts w:ascii="Times New Roman" w:hAnsi="Times New Roman"/>
                <w:b/>
                <w:sz w:val="21"/>
              </w:rPr>
              <w:t>Engineering Purpose</w:t>
            </w:r>
          </w:p>
        </w:tc>
      </w:tr>
      <w:tr>
        <w:tc>
          <w:tcPr>
            <w:tcW w:type="dxa" w:w="3360"/>
            <w:tcMar>
              <w:top w:w="90" w:type="dxa"/>
              <w:bottom w:w="90" w:type="dxa"/>
              <w:left w:w="140" w:type="dxa"/>
              <w:right w:w="140" w:type="dxa"/>
            </w:tcMar>
          </w:tcPr>
          <w:p>
            <w:pPr>
              <w:jc w:val="left"/>
            </w:pPr>
            <w:r>
              <w:rPr>
                <w:rFonts w:ascii="Times New Roman" w:hAnsi="Times New Roman"/>
                <w:b/>
                <w:sz w:val="20"/>
              </w:rPr>
              <w:t>Web Frontend</w:t>
            </w:r>
          </w:p>
        </w:tc>
        <w:tc>
          <w:tcPr>
            <w:tcW w:type="dxa" w:w="3360"/>
            <w:tcMar>
              <w:top w:w="90" w:type="dxa"/>
              <w:bottom w:w="90" w:type="dxa"/>
              <w:left w:w="140" w:type="dxa"/>
              <w:right w:w="140" w:type="dxa"/>
            </w:tcMar>
          </w:tcPr>
          <w:p>
            <w:pPr>
              <w:jc w:val="left"/>
            </w:pPr>
            <w:r>
              <w:rPr>
                <w:rFonts w:ascii="Times New Roman" w:hAnsi="Times New Roman"/>
                <w:sz w:val="20"/>
              </w:rPr>
              <w:t>Next.js 16, React 19, TypeScript</w:t>
            </w:r>
          </w:p>
        </w:tc>
        <w:tc>
          <w:tcPr>
            <w:tcW w:type="dxa" w:w="3360"/>
            <w:tcMar>
              <w:top w:w="90" w:type="dxa"/>
              <w:bottom w:w="90" w:type="dxa"/>
              <w:left w:w="140" w:type="dxa"/>
              <w:right w:w="140" w:type="dxa"/>
            </w:tcMar>
          </w:tcPr>
          <w:p>
            <w:pPr>
              <w:jc w:val="left"/>
            </w:pPr>
            <w:r>
              <w:rPr>
                <w:rFonts w:ascii="Times New Roman" w:hAnsi="Times New Roman"/>
                <w:sz w:val="20"/>
              </w:rPr>
              <w:t>Responsive single-page workspace, chat streaming, and dynamic UI</w:t>
            </w:r>
          </w:p>
        </w:tc>
      </w:tr>
      <w:tr>
        <w:tc>
          <w:tcPr>
            <w:tcW w:type="dxa" w:w="3360"/>
            <w:tcMar>
              <w:top w:w="90" w:type="dxa"/>
              <w:bottom w:w="90" w:type="dxa"/>
              <w:left w:w="140" w:type="dxa"/>
              <w:right w:w="140" w:type="dxa"/>
            </w:tcMar>
          </w:tcPr>
          <w:p>
            <w:pPr>
              <w:jc w:val="left"/>
            </w:pPr>
            <w:r>
              <w:rPr>
                <w:rFonts w:ascii="Times New Roman" w:hAnsi="Times New Roman"/>
                <w:b/>
                <w:sz w:val="20"/>
              </w:rPr>
              <w:t>Styling &amp; Icons</w:t>
            </w:r>
          </w:p>
        </w:tc>
        <w:tc>
          <w:tcPr>
            <w:tcW w:type="dxa" w:w="3360"/>
            <w:tcMar>
              <w:top w:w="90" w:type="dxa"/>
              <w:bottom w:w="90" w:type="dxa"/>
              <w:left w:w="140" w:type="dxa"/>
              <w:right w:w="140" w:type="dxa"/>
            </w:tcMar>
          </w:tcPr>
          <w:p>
            <w:pPr>
              <w:jc w:val="left"/>
            </w:pPr>
            <w:r>
              <w:rPr>
                <w:rFonts w:ascii="Times New Roman" w:hAnsi="Times New Roman"/>
                <w:sz w:val="20"/>
              </w:rPr>
              <w:t>Tailwind CSS, Lucide React</w:t>
            </w:r>
          </w:p>
        </w:tc>
        <w:tc>
          <w:tcPr>
            <w:tcW w:type="dxa" w:w="3360"/>
            <w:tcMar>
              <w:top w:w="90" w:type="dxa"/>
              <w:bottom w:w="90" w:type="dxa"/>
              <w:left w:w="140" w:type="dxa"/>
              <w:right w:w="140" w:type="dxa"/>
            </w:tcMar>
          </w:tcPr>
          <w:p>
            <w:pPr>
              <w:jc w:val="left"/>
            </w:pPr>
            <w:r>
              <w:rPr>
                <w:rFonts w:ascii="Times New Roman" w:hAnsi="Times New Roman"/>
                <w:sz w:val="20"/>
              </w:rPr>
              <w:t>Editorial design system, responsive mobile layout, clean icons</w:t>
            </w:r>
          </w:p>
        </w:tc>
      </w:tr>
      <w:tr>
        <w:tc>
          <w:tcPr>
            <w:tcW w:type="dxa" w:w="3360"/>
            <w:tcMar>
              <w:top w:w="90" w:type="dxa"/>
              <w:bottom w:w="90" w:type="dxa"/>
              <w:left w:w="140" w:type="dxa"/>
              <w:right w:w="140" w:type="dxa"/>
            </w:tcMar>
          </w:tcPr>
          <w:p>
            <w:pPr>
              <w:jc w:val="left"/>
            </w:pPr>
            <w:r>
              <w:rPr>
                <w:rFonts w:ascii="Times New Roman" w:hAnsi="Times New Roman"/>
                <w:b/>
                <w:sz w:val="20"/>
              </w:rPr>
              <w:t>Backend Framework</w:t>
            </w:r>
          </w:p>
        </w:tc>
        <w:tc>
          <w:tcPr>
            <w:tcW w:type="dxa" w:w="3360"/>
            <w:tcMar>
              <w:top w:w="90" w:type="dxa"/>
              <w:bottom w:w="90" w:type="dxa"/>
              <w:left w:w="140" w:type="dxa"/>
              <w:right w:w="140" w:type="dxa"/>
            </w:tcMar>
          </w:tcPr>
          <w:p>
            <w:pPr>
              <w:jc w:val="left"/>
            </w:pPr>
            <w:r>
              <w:rPr>
                <w:rFonts w:ascii="Times New Roman" w:hAnsi="Times New Roman"/>
                <w:sz w:val="20"/>
              </w:rPr>
              <w:t>Django 5, Django REST Framework</w:t>
            </w:r>
          </w:p>
        </w:tc>
        <w:tc>
          <w:tcPr>
            <w:tcW w:type="dxa" w:w="3360"/>
            <w:tcMar>
              <w:top w:w="90" w:type="dxa"/>
              <w:bottom w:w="90" w:type="dxa"/>
              <w:left w:w="140" w:type="dxa"/>
              <w:right w:w="140" w:type="dxa"/>
            </w:tcMar>
          </w:tcPr>
          <w:p>
            <w:pPr>
              <w:jc w:val="left"/>
            </w:pPr>
            <w:r>
              <w:rPr>
                <w:rFonts w:ascii="Times New Roman" w:hAnsi="Times New Roman"/>
                <w:sz w:val="20"/>
              </w:rPr>
              <w:t>Modular REST API endpoints, business logic, ORM, and serializers</w:t>
            </w:r>
          </w:p>
        </w:tc>
      </w:tr>
      <w:tr>
        <w:tc>
          <w:tcPr>
            <w:tcW w:type="dxa" w:w="3360"/>
            <w:tcMar>
              <w:top w:w="90" w:type="dxa"/>
              <w:bottom w:w="90" w:type="dxa"/>
              <w:left w:w="140" w:type="dxa"/>
              <w:right w:w="140" w:type="dxa"/>
            </w:tcMar>
          </w:tcPr>
          <w:p>
            <w:pPr>
              <w:jc w:val="left"/>
            </w:pPr>
            <w:r>
              <w:rPr>
                <w:rFonts w:ascii="Times New Roman" w:hAnsi="Times New Roman"/>
                <w:b/>
                <w:sz w:val="20"/>
              </w:rPr>
              <w:t>Authentication</w:t>
            </w:r>
          </w:p>
        </w:tc>
        <w:tc>
          <w:tcPr>
            <w:tcW w:type="dxa" w:w="3360"/>
            <w:tcMar>
              <w:top w:w="90" w:type="dxa"/>
              <w:bottom w:w="90" w:type="dxa"/>
              <w:left w:w="140" w:type="dxa"/>
              <w:right w:w="140" w:type="dxa"/>
            </w:tcMar>
          </w:tcPr>
          <w:p>
            <w:pPr>
              <w:jc w:val="left"/>
            </w:pPr>
            <w:r>
              <w:rPr>
                <w:rFonts w:ascii="Times New Roman" w:hAnsi="Times New Roman"/>
                <w:sz w:val="20"/>
              </w:rPr>
              <w:t>SimpleJWT (JSON Web Tokens)</w:t>
            </w:r>
          </w:p>
        </w:tc>
        <w:tc>
          <w:tcPr>
            <w:tcW w:type="dxa" w:w="3360"/>
            <w:tcMar>
              <w:top w:w="90" w:type="dxa"/>
              <w:bottom w:w="90" w:type="dxa"/>
              <w:left w:w="140" w:type="dxa"/>
              <w:right w:w="140" w:type="dxa"/>
            </w:tcMar>
          </w:tcPr>
          <w:p>
            <w:pPr>
              <w:jc w:val="left"/>
            </w:pPr>
            <w:r>
              <w:rPr>
                <w:rFonts w:ascii="Times New Roman" w:hAnsi="Times New Roman"/>
                <w:sz w:val="20"/>
              </w:rPr>
              <w:t>Stateless, secure session tokens with role-based claim enforcement</w:t>
            </w:r>
          </w:p>
        </w:tc>
      </w:tr>
      <w:tr>
        <w:tc>
          <w:tcPr>
            <w:tcW w:type="dxa" w:w="3360"/>
            <w:tcMar>
              <w:top w:w="90" w:type="dxa"/>
              <w:bottom w:w="90" w:type="dxa"/>
              <w:left w:w="140" w:type="dxa"/>
              <w:right w:w="140" w:type="dxa"/>
            </w:tcMar>
          </w:tcPr>
          <w:p>
            <w:pPr>
              <w:jc w:val="left"/>
            </w:pPr>
            <w:r>
              <w:rPr>
                <w:rFonts w:ascii="Times New Roman" w:hAnsi="Times New Roman"/>
                <w:b/>
                <w:sz w:val="20"/>
              </w:rPr>
              <w:t>Database</w:t>
            </w:r>
          </w:p>
        </w:tc>
        <w:tc>
          <w:tcPr>
            <w:tcW w:type="dxa" w:w="3360"/>
            <w:tcMar>
              <w:top w:w="90" w:type="dxa"/>
              <w:bottom w:w="90" w:type="dxa"/>
              <w:left w:w="140" w:type="dxa"/>
              <w:right w:w="140" w:type="dxa"/>
            </w:tcMar>
          </w:tcPr>
          <w:p>
            <w:pPr>
              <w:jc w:val="left"/>
            </w:pPr>
            <w:r>
              <w:rPr>
                <w:rFonts w:ascii="Times New Roman" w:hAnsi="Times New Roman"/>
                <w:sz w:val="20"/>
              </w:rPr>
              <w:t>PostgreSQL / SQLite</w:t>
            </w:r>
          </w:p>
        </w:tc>
        <w:tc>
          <w:tcPr>
            <w:tcW w:type="dxa" w:w="3360"/>
            <w:tcMar>
              <w:top w:w="90" w:type="dxa"/>
              <w:bottom w:w="90" w:type="dxa"/>
              <w:left w:w="140" w:type="dxa"/>
              <w:right w:w="140" w:type="dxa"/>
            </w:tcMar>
          </w:tcPr>
          <w:p>
            <w:pPr>
              <w:jc w:val="left"/>
            </w:pPr>
            <w:r>
              <w:rPr>
                <w:rFonts w:ascii="Times New Roman" w:hAnsi="Times New Roman"/>
                <w:sz w:val="20"/>
              </w:rPr>
              <w:t>Relational storage for companies, users, documents, chunks, and logs</w:t>
            </w:r>
          </w:p>
        </w:tc>
      </w:tr>
      <w:tr>
        <w:tc>
          <w:tcPr>
            <w:tcW w:type="dxa" w:w="3360"/>
            <w:tcMar>
              <w:top w:w="90" w:type="dxa"/>
              <w:bottom w:w="90" w:type="dxa"/>
              <w:left w:w="140" w:type="dxa"/>
              <w:right w:w="140" w:type="dxa"/>
            </w:tcMar>
          </w:tcPr>
          <w:p>
            <w:pPr>
              <w:jc w:val="left"/>
            </w:pPr>
            <w:r>
              <w:rPr>
                <w:rFonts w:ascii="Times New Roman" w:hAnsi="Times New Roman"/>
                <w:b/>
                <w:sz w:val="20"/>
              </w:rPr>
              <w:t>Document Parsing</w:t>
            </w:r>
          </w:p>
        </w:tc>
        <w:tc>
          <w:tcPr>
            <w:tcW w:type="dxa" w:w="3360"/>
            <w:tcMar>
              <w:top w:w="90" w:type="dxa"/>
              <w:bottom w:w="90" w:type="dxa"/>
              <w:left w:w="140" w:type="dxa"/>
              <w:right w:w="140" w:type="dxa"/>
            </w:tcMar>
          </w:tcPr>
          <w:p>
            <w:pPr>
              <w:jc w:val="left"/>
            </w:pPr>
            <w:r>
              <w:rPr>
                <w:rFonts w:ascii="Times New Roman" w:hAnsi="Times New Roman"/>
                <w:sz w:val="20"/>
              </w:rPr>
              <w:t>pypdf, python-docx, python-pptx</w:t>
            </w:r>
          </w:p>
        </w:tc>
        <w:tc>
          <w:tcPr>
            <w:tcW w:type="dxa" w:w="3360"/>
            <w:tcMar>
              <w:top w:w="90" w:type="dxa"/>
              <w:bottom w:w="90" w:type="dxa"/>
              <w:left w:w="140" w:type="dxa"/>
              <w:right w:w="140" w:type="dxa"/>
            </w:tcMar>
          </w:tcPr>
          <w:p>
            <w:pPr>
              <w:jc w:val="left"/>
            </w:pPr>
            <w:r>
              <w:rPr>
                <w:rFonts w:ascii="Times New Roman" w:hAnsi="Times New Roman"/>
                <w:sz w:val="20"/>
              </w:rPr>
              <w:t>Text extraction from PDF, Word, PowerPoint, and plain text files</w:t>
            </w:r>
          </w:p>
        </w:tc>
      </w:tr>
      <w:tr>
        <w:tc>
          <w:tcPr>
            <w:tcW w:type="dxa" w:w="3360"/>
            <w:tcMar>
              <w:top w:w="90" w:type="dxa"/>
              <w:bottom w:w="90" w:type="dxa"/>
              <w:left w:w="140" w:type="dxa"/>
              <w:right w:w="140" w:type="dxa"/>
            </w:tcMar>
          </w:tcPr>
          <w:p>
            <w:pPr>
              <w:jc w:val="left"/>
            </w:pPr>
            <w:r>
              <w:rPr>
                <w:rFonts w:ascii="Times New Roman" w:hAnsi="Times New Roman"/>
                <w:b/>
                <w:sz w:val="20"/>
              </w:rPr>
              <w:t>OCR Fallback</w:t>
            </w:r>
          </w:p>
        </w:tc>
        <w:tc>
          <w:tcPr>
            <w:tcW w:type="dxa" w:w="3360"/>
            <w:tcMar>
              <w:top w:w="90" w:type="dxa"/>
              <w:bottom w:w="90" w:type="dxa"/>
              <w:left w:w="140" w:type="dxa"/>
              <w:right w:w="140" w:type="dxa"/>
            </w:tcMar>
          </w:tcPr>
          <w:p>
            <w:pPr>
              <w:jc w:val="left"/>
            </w:pPr>
            <w:r>
              <w:rPr>
                <w:rFonts w:ascii="Times New Roman" w:hAnsi="Times New Roman"/>
                <w:sz w:val="20"/>
              </w:rPr>
              <w:t>Tesseract OCR, pdf2image</w:t>
            </w:r>
          </w:p>
        </w:tc>
        <w:tc>
          <w:tcPr>
            <w:tcW w:type="dxa" w:w="3360"/>
            <w:tcMar>
              <w:top w:w="90" w:type="dxa"/>
              <w:bottom w:w="90" w:type="dxa"/>
              <w:left w:w="140" w:type="dxa"/>
              <w:right w:w="140" w:type="dxa"/>
            </w:tcMar>
          </w:tcPr>
          <w:p>
            <w:pPr>
              <w:jc w:val="left"/>
            </w:pPr>
            <w:r>
              <w:rPr>
                <w:rFonts w:ascii="Times New Roman" w:hAnsi="Times New Roman"/>
                <w:sz w:val="20"/>
              </w:rPr>
              <w:t>Optical character recognition for scanned paper notices and images</w:t>
            </w:r>
          </w:p>
        </w:tc>
      </w:tr>
      <w:tr>
        <w:tc>
          <w:tcPr>
            <w:tcW w:type="dxa" w:w="3360"/>
            <w:tcMar>
              <w:top w:w="90" w:type="dxa"/>
              <w:bottom w:w="90" w:type="dxa"/>
              <w:left w:w="140" w:type="dxa"/>
              <w:right w:w="140" w:type="dxa"/>
            </w:tcMar>
          </w:tcPr>
          <w:p>
            <w:pPr>
              <w:jc w:val="left"/>
            </w:pPr>
            <w:r>
              <w:rPr>
                <w:rFonts w:ascii="Times New Roman" w:hAnsi="Times New Roman"/>
                <w:b/>
                <w:sz w:val="20"/>
              </w:rPr>
              <w:t>Language Models</w:t>
            </w:r>
          </w:p>
        </w:tc>
        <w:tc>
          <w:tcPr>
            <w:tcW w:type="dxa" w:w="3360"/>
            <w:tcMar>
              <w:top w:w="90" w:type="dxa"/>
              <w:bottom w:w="90" w:type="dxa"/>
              <w:left w:w="140" w:type="dxa"/>
              <w:right w:w="140" w:type="dxa"/>
            </w:tcMar>
          </w:tcPr>
          <w:p>
            <w:pPr>
              <w:jc w:val="left"/>
            </w:pPr>
            <w:r>
              <w:rPr>
                <w:rFonts w:ascii="Times New Roman" w:hAnsi="Times New Roman"/>
                <w:sz w:val="20"/>
              </w:rPr>
              <w:t>Ollama (Qwen 2.5 / Llama 3.2), Gemini</w:t>
            </w:r>
          </w:p>
        </w:tc>
        <w:tc>
          <w:tcPr>
            <w:tcW w:type="dxa" w:w="3360"/>
            <w:tcMar>
              <w:top w:w="90" w:type="dxa"/>
              <w:bottom w:w="90" w:type="dxa"/>
              <w:left w:w="140" w:type="dxa"/>
              <w:right w:w="140" w:type="dxa"/>
            </w:tcMar>
          </w:tcPr>
          <w:p>
            <w:pPr>
              <w:jc w:val="left"/>
            </w:pPr>
            <w:r>
              <w:rPr>
                <w:rFonts w:ascii="Times New Roman" w:hAnsi="Times New Roman"/>
                <w:sz w:val="20"/>
              </w:rPr>
              <w:t>Local privacy-first inference and high-speed cloud AI inference</w:t>
            </w:r>
          </w:p>
        </w:tc>
      </w:tr>
      <w:tr>
        <w:tc>
          <w:tcPr>
            <w:tcW w:type="dxa" w:w="3360"/>
            <w:tcMar>
              <w:top w:w="90" w:type="dxa"/>
              <w:bottom w:w="90" w:type="dxa"/>
              <w:left w:w="140" w:type="dxa"/>
              <w:right w:w="140" w:type="dxa"/>
            </w:tcMar>
          </w:tcPr>
          <w:p>
            <w:pPr>
              <w:jc w:val="left"/>
            </w:pPr>
            <w:r>
              <w:rPr>
                <w:rFonts w:ascii="Times New Roman" w:hAnsi="Times New Roman"/>
                <w:b/>
                <w:sz w:val="20"/>
              </w:rPr>
              <w:t>Workflow Automation</w:t>
            </w:r>
          </w:p>
        </w:tc>
        <w:tc>
          <w:tcPr>
            <w:tcW w:type="dxa" w:w="3360"/>
            <w:tcMar>
              <w:top w:w="90" w:type="dxa"/>
              <w:bottom w:w="90" w:type="dxa"/>
              <w:left w:w="140" w:type="dxa"/>
              <w:right w:w="140" w:type="dxa"/>
            </w:tcMar>
          </w:tcPr>
          <w:p>
            <w:pPr>
              <w:jc w:val="left"/>
            </w:pPr>
            <w:r>
              <w:rPr>
                <w:rFonts w:ascii="Times New Roman" w:hAnsi="Times New Roman"/>
                <w:sz w:val="20"/>
              </w:rPr>
              <w:t>python-docx, Django send_mail (SMTP)</w:t>
            </w:r>
          </w:p>
        </w:tc>
        <w:tc>
          <w:tcPr>
            <w:tcW w:type="dxa" w:w="3360"/>
            <w:tcMar>
              <w:top w:w="90" w:type="dxa"/>
              <w:bottom w:w="90" w:type="dxa"/>
              <w:left w:w="140" w:type="dxa"/>
              <w:right w:w="140" w:type="dxa"/>
            </w:tcMar>
          </w:tcPr>
          <w:p>
            <w:pPr>
              <w:jc w:val="left"/>
            </w:pPr>
            <w:r>
              <w:rPr>
                <w:rFonts w:ascii="Times New Roman" w:hAnsi="Times New Roman"/>
                <w:sz w:val="20"/>
              </w:rPr>
              <w:t>Auto-filling official leave application forms and meeting invitations</w:t>
            </w:r>
          </w:p>
        </w:tc>
      </w:tr>
      <w:tr>
        <w:tc>
          <w:tcPr>
            <w:tcW w:type="dxa" w:w="3360"/>
            <w:tcMar>
              <w:top w:w="90" w:type="dxa"/>
              <w:bottom w:w="90" w:type="dxa"/>
              <w:left w:w="140" w:type="dxa"/>
              <w:right w:w="140" w:type="dxa"/>
            </w:tcMar>
          </w:tcPr>
          <w:p>
            <w:pPr>
              <w:jc w:val="left"/>
            </w:pPr>
            <w:r>
              <w:rPr>
                <w:rFonts w:ascii="Times New Roman" w:hAnsi="Times New Roman"/>
                <w:b/>
                <w:sz w:val="20"/>
              </w:rPr>
              <w:t>Security &amp; Auditing</w:t>
            </w:r>
          </w:p>
        </w:tc>
        <w:tc>
          <w:tcPr>
            <w:tcW w:type="dxa" w:w="3360"/>
            <w:tcMar>
              <w:top w:w="90" w:type="dxa"/>
              <w:bottom w:w="90" w:type="dxa"/>
              <w:left w:w="140" w:type="dxa"/>
              <w:right w:w="140" w:type="dxa"/>
            </w:tcMar>
          </w:tcPr>
          <w:p>
            <w:pPr>
              <w:jc w:val="left"/>
            </w:pPr>
            <w:r>
              <w:rPr>
                <w:rFonts w:ascii="Times New Roman" w:hAnsi="Times New Roman"/>
                <w:sz w:val="20"/>
              </w:rPr>
              <w:t>Custom Moderation Regex, AuditLog</w:t>
            </w:r>
          </w:p>
        </w:tc>
        <w:tc>
          <w:tcPr>
            <w:tcW w:type="dxa" w:w="3360"/>
            <w:tcMar>
              <w:top w:w="90" w:type="dxa"/>
              <w:bottom w:w="90" w:type="dxa"/>
              <w:left w:w="140" w:type="dxa"/>
              <w:right w:w="140" w:type="dxa"/>
            </w:tcMar>
          </w:tcPr>
          <w:p>
            <w:pPr>
              <w:jc w:val="left"/>
            </w:pPr>
            <w:r>
              <w:rPr>
                <w:rFonts w:ascii="Times New Roman" w:hAnsi="Times New Roman"/>
                <w:sz w:val="20"/>
              </w:rPr>
              <w:t>Defensive scanning for credentials/PII and append-only activity logs</w:t>
            </w:r>
          </w:p>
        </w:tc>
      </w:tr>
      <w:tr>
        <w:tc>
          <w:tcPr>
            <w:tcW w:type="dxa" w:w="3360"/>
            <w:tcMar>
              <w:top w:w="90" w:type="dxa"/>
              <w:bottom w:w="90" w:type="dxa"/>
              <w:left w:w="140" w:type="dxa"/>
              <w:right w:w="140" w:type="dxa"/>
            </w:tcMar>
          </w:tcPr>
          <w:p>
            <w:pPr>
              <w:jc w:val="left"/>
            </w:pPr>
            <w:r>
              <w:rPr>
                <w:rFonts w:ascii="Times New Roman" w:hAnsi="Times New Roman"/>
                <w:b/>
                <w:sz w:val="20"/>
              </w:rPr>
              <w:t>DevOps &amp; Runtime</w:t>
            </w:r>
          </w:p>
        </w:tc>
        <w:tc>
          <w:tcPr>
            <w:tcW w:type="dxa" w:w="3360"/>
            <w:tcMar>
              <w:top w:w="90" w:type="dxa"/>
              <w:bottom w:w="90" w:type="dxa"/>
              <w:left w:w="140" w:type="dxa"/>
              <w:right w:w="140" w:type="dxa"/>
            </w:tcMar>
          </w:tcPr>
          <w:p>
            <w:pPr>
              <w:jc w:val="left"/>
            </w:pPr>
            <w:r>
              <w:rPr>
                <w:rFonts w:ascii="Times New Roman" w:hAnsi="Times New Roman"/>
                <w:sz w:val="20"/>
              </w:rPr>
              <w:t>Docker, Node/pnpm, Python venv</w:t>
            </w:r>
          </w:p>
        </w:tc>
        <w:tc>
          <w:tcPr>
            <w:tcW w:type="dxa" w:w="3360"/>
            <w:tcMar>
              <w:top w:w="90" w:type="dxa"/>
              <w:bottom w:w="90" w:type="dxa"/>
              <w:left w:w="140" w:type="dxa"/>
              <w:right w:w="140" w:type="dxa"/>
            </w:tcMar>
          </w:tcPr>
          <w:p>
            <w:pPr>
              <w:jc w:val="left"/>
            </w:pPr>
            <w:r>
              <w:rPr>
                <w:rFonts w:ascii="Times New Roman" w:hAnsi="Times New Roman"/>
                <w:sz w:val="20"/>
              </w:rPr>
              <w:t>Containerized local orchestration and automated build pipelines</w:t>
            </w:r>
          </w:p>
        </w:tc>
      </w:tr>
    </w:tbl>
    <w:p>
      <w:pPr>
        <w:spacing w:before="0" w:after="120" w:line="276" w:lineRule="auto"/>
        <w:jc w:val="both"/>
      </w:pPr>
    </w:p>
    <w:p>
      <w:pPr>
        <w:keepNext/>
        <w:spacing w:before="280" w:after="120"/>
        <w:jc w:val="left"/>
      </w:pPr>
      <w:r>
        <w:rPr>
          <w:rFonts w:ascii="Times New Roman" w:hAnsi="Times New Roman"/>
          <w:b/>
          <w:sz w:val="28"/>
        </w:rPr>
        <w:t>8. Cost Estimation — COCOMO Model</w:t>
      </w:r>
    </w:p>
    <w:p>
      <w:pPr>
        <w:spacing w:before="0" w:after="120" w:line="276" w:lineRule="auto"/>
        <w:jc w:val="both"/>
      </w:pPr>
      <w:r>
        <w:rPr>
          <w:rFonts w:ascii="Times New Roman" w:hAnsi="Times New Roman"/>
          <w:b w:val="0"/>
          <w:i w:val="0"/>
          <w:sz w:val="24"/>
        </w:rPr>
        <w:t>Software project effort, schedule duration, and team staffing requirements are estimated using the Basic Constructive Cost Model (COCOMO). The project is classified under the Semi-Detached Mode because it integrates conventional, well-understood web application modules (user authentication, relational CRUD operations, and attendance logging) with moderately complex AI pipeline elements (bilingual RAG search, vector similarity, and LLM intent parsing).</w:t>
      </w:r>
    </w:p>
    <w:p>
      <w:pPr>
        <w:keepNext/>
        <w:spacing w:before="200" w:after="80"/>
        <w:jc w:val="left"/>
      </w:pPr>
      <w:r>
        <w:rPr>
          <w:rFonts w:ascii="Times New Roman" w:hAnsi="Times New Roman"/>
          <w:b/>
          <w:sz w:val="25"/>
        </w:rPr>
        <w:t>8.1 Size Estimation (KLOC)</w:t>
      </w:r>
    </w:p>
    <w:p>
      <w:pPr>
        <w:spacing w:before="0" w:after="120" w:line="276" w:lineRule="auto"/>
        <w:jc w:val="both"/>
      </w:pPr>
      <w:r>
        <w:rPr>
          <w:rFonts w:ascii="Times New Roman" w:hAnsi="Times New Roman"/>
          <w:b w:val="0"/>
          <w:i w:val="0"/>
          <w:sz w:val="24"/>
        </w:rPr>
        <w:t>The codebase size is estimated across functional subsystems in Table 2, totaling 12.0 Thousand Lines of Code (KLOC).</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3360"/>
        <w:gridCol w:w="3360"/>
        <w:gridCol w:w="3360"/>
      </w:tblGrid>
      <w:tr>
        <w:tc>
          <w:tcPr>
            <w:tcW w:type="dxa" w:w="3360"/>
            <w:shd w:fill="EAEAEA"/>
            <w:tcMar>
              <w:top w:w="120" w:type="dxa"/>
              <w:bottom w:w="120" w:type="dxa"/>
              <w:left w:w="160" w:type="dxa"/>
              <w:right w:w="160" w:type="dxa"/>
            </w:tcMar>
          </w:tcPr>
          <w:p>
            <w:r>
              <w:rPr>
                <w:rFonts w:ascii="Times New Roman" w:hAnsi="Times New Roman"/>
                <w:b/>
                <w:sz w:val="21"/>
              </w:rPr>
              <w:t>Subsystem / Module</w:t>
            </w:r>
          </w:p>
        </w:tc>
        <w:tc>
          <w:tcPr>
            <w:tcW w:type="dxa" w:w="3360"/>
            <w:shd w:fill="EAEAEA"/>
            <w:tcMar>
              <w:top w:w="120" w:type="dxa"/>
              <w:bottom w:w="120" w:type="dxa"/>
              <w:left w:w="160" w:type="dxa"/>
              <w:right w:w="160" w:type="dxa"/>
            </w:tcMar>
          </w:tcPr>
          <w:p>
            <w:r>
              <w:rPr>
                <w:rFonts w:ascii="Times New Roman" w:hAnsi="Times New Roman"/>
                <w:b/>
                <w:sz w:val="21"/>
              </w:rPr>
              <w:t>Est. KLOC</w:t>
            </w:r>
          </w:p>
        </w:tc>
        <w:tc>
          <w:tcPr>
            <w:tcW w:type="dxa" w:w="3360"/>
            <w:shd w:fill="EAEAEA"/>
            <w:tcMar>
              <w:top w:w="120" w:type="dxa"/>
              <w:bottom w:w="120" w:type="dxa"/>
              <w:left w:w="160" w:type="dxa"/>
              <w:right w:w="160" w:type="dxa"/>
            </w:tcMar>
          </w:tcPr>
          <w:p>
            <w:r>
              <w:rPr>
                <w:rFonts w:ascii="Times New Roman" w:hAnsi="Times New Roman"/>
                <w:b/>
                <w:sz w:val="21"/>
              </w:rPr>
              <w:t>Complexity Driver</w:t>
            </w:r>
          </w:p>
        </w:tc>
      </w:tr>
      <w:tr>
        <w:tc>
          <w:tcPr>
            <w:tcW w:type="dxa" w:w="3360"/>
            <w:tcMar>
              <w:top w:w="90" w:type="dxa"/>
              <w:bottom w:w="90" w:type="dxa"/>
              <w:left w:w="140" w:type="dxa"/>
              <w:right w:w="140" w:type="dxa"/>
            </w:tcMar>
          </w:tcPr>
          <w:p>
            <w:pPr>
              <w:jc w:val="left"/>
            </w:pPr>
            <w:r>
              <w:rPr>
                <w:rFonts w:ascii="Times New Roman" w:hAnsi="Times New Roman"/>
                <w:b/>
                <w:sz w:val="20"/>
              </w:rPr>
              <w:t>Next.js Web Workspace (Dashboard, Documents, Chat UI, Attendance Scanner)</w:t>
            </w:r>
          </w:p>
        </w:tc>
        <w:tc>
          <w:tcPr>
            <w:tcW w:type="dxa" w:w="3360"/>
            <w:tcMar>
              <w:top w:w="90" w:type="dxa"/>
              <w:bottom w:w="90" w:type="dxa"/>
              <w:left w:w="140" w:type="dxa"/>
              <w:right w:w="140" w:type="dxa"/>
            </w:tcMar>
          </w:tcPr>
          <w:p>
            <w:pPr>
              <w:jc w:val="center"/>
            </w:pPr>
            <w:r>
              <w:rPr>
                <w:rFonts w:ascii="Times New Roman" w:hAnsi="Times New Roman"/>
                <w:sz w:val="20"/>
              </w:rPr>
              <w:t>4.0</w:t>
            </w:r>
          </w:p>
        </w:tc>
        <w:tc>
          <w:tcPr>
            <w:tcW w:type="dxa" w:w="3360"/>
            <w:tcMar>
              <w:top w:w="90" w:type="dxa"/>
              <w:bottom w:w="90" w:type="dxa"/>
              <w:left w:w="140" w:type="dxa"/>
              <w:right w:w="140" w:type="dxa"/>
            </w:tcMar>
          </w:tcPr>
          <w:p>
            <w:pPr>
              <w:jc w:val="left"/>
            </w:pPr>
            <w:r>
              <w:rPr>
                <w:rFonts w:ascii="Times New Roman" w:hAnsi="Times New Roman"/>
                <w:sz w:val="20"/>
              </w:rPr>
              <w:t>Medium — interactive streaming UI, QR camera integration, state management</w:t>
            </w:r>
          </w:p>
        </w:tc>
      </w:tr>
      <w:tr>
        <w:tc>
          <w:tcPr>
            <w:tcW w:type="dxa" w:w="3360"/>
            <w:tcMar>
              <w:top w:w="90" w:type="dxa"/>
              <w:bottom w:w="90" w:type="dxa"/>
              <w:left w:w="140" w:type="dxa"/>
              <w:right w:w="140" w:type="dxa"/>
            </w:tcMar>
          </w:tcPr>
          <w:p>
            <w:pPr>
              <w:jc w:val="left"/>
            </w:pPr>
            <w:r>
              <w:rPr>
                <w:rFonts w:ascii="Times New Roman" w:hAnsi="Times New Roman"/>
                <w:b/>
                <w:sz w:val="20"/>
              </w:rPr>
              <w:t>Django REST API &amp; Core Services (Auth, RBAC, Multi-tenancy, Audit Logs)</w:t>
            </w:r>
          </w:p>
        </w:tc>
        <w:tc>
          <w:tcPr>
            <w:tcW w:type="dxa" w:w="3360"/>
            <w:tcMar>
              <w:top w:w="90" w:type="dxa"/>
              <w:bottom w:w="90" w:type="dxa"/>
              <w:left w:w="140" w:type="dxa"/>
              <w:right w:w="140" w:type="dxa"/>
            </w:tcMar>
          </w:tcPr>
          <w:p>
            <w:pPr>
              <w:jc w:val="center"/>
            </w:pPr>
            <w:r>
              <w:rPr>
                <w:rFonts w:ascii="Times New Roman" w:hAnsi="Times New Roman"/>
                <w:sz w:val="20"/>
              </w:rPr>
              <w:t>3.5</w:t>
            </w:r>
          </w:p>
        </w:tc>
        <w:tc>
          <w:tcPr>
            <w:tcW w:type="dxa" w:w="3360"/>
            <w:tcMar>
              <w:top w:w="90" w:type="dxa"/>
              <w:bottom w:w="90" w:type="dxa"/>
              <w:left w:w="140" w:type="dxa"/>
              <w:right w:w="140" w:type="dxa"/>
            </w:tcMar>
          </w:tcPr>
          <w:p>
            <w:pPr>
              <w:jc w:val="left"/>
            </w:pPr>
            <w:r>
              <w:rPr>
                <w:rFonts w:ascii="Times New Roman" w:hAnsi="Times New Roman"/>
                <w:sz w:val="20"/>
              </w:rPr>
              <w:t>Medium — CRUD-heavy, strict tenant isolation, permission filtering</w:t>
            </w:r>
          </w:p>
        </w:tc>
      </w:tr>
      <w:tr>
        <w:tc>
          <w:tcPr>
            <w:tcW w:type="dxa" w:w="3360"/>
            <w:tcMar>
              <w:top w:w="90" w:type="dxa"/>
              <w:bottom w:w="90" w:type="dxa"/>
              <w:left w:w="140" w:type="dxa"/>
              <w:right w:w="140" w:type="dxa"/>
            </w:tcMar>
          </w:tcPr>
          <w:p>
            <w:pPr>
              <w:jc w:val="left"/>
            </w:pPr>
            <w:r>
              <w:rPr>
                <w:rFonts w:ascii="Times New Roman" w:hAnsi="Times New Roman"/>
                <w:b/>
                <w:sz w:val="20"/>
              </w:rPr>
              <w:t>Document Ingestion &amp; RAG Engine (Parsing, OCR, Chunking, Hybrid Search)</w:t>
            </w:r>
          </w:p>
        </w:tc>
        <w:tc>
          <w:tcPr>
            <w:tcW w:type="dxa" w:w="3360"/>
            <w:tcMar>
              <w:top w:w="90" w:type="dxa"/>
              <w:bottom w:w="90" w:type="dxa"/>
              <w:left w:w="140" w:type="dxa"/>
              <w:right w:w="140" w:type="dxa"/>
            </w:tcMar>
          </w:tcPr>
          <w:p>
            <w:pPr>
              <w:jc w:val="center"/>
            </w:pPr>
            <w:r>
              <w:rPr>
                <w:rFonts w:ascii="Times New Roman" w:hAnsi="Times New Roman"/>
                <w:sz w:val="20"/>
              </w:rPr>
              <w:t>2.5</w:t>
            </w:r>
          </w:p>
        </w:tc>
        <w:tc>
          <w:tcPr>
            <w:tcW w:type="dxa" w:w="3360"/>
            <w:tcMar>
              <w:top w:w="90" w:type="dxa"/>
              <w:bottom w:w="90" w:type="dxa"/>
              <w:left w:w="140" w:type="dxa"/>
              <w:right w:w="140" w:type="dxa"/>
            </w:tcMar>
          </w:tcPr>
          <w:p>
            <w:pPr>
              <w:jc w:val="left"/>
            </w:pPr>
            <w:r>
              <w:rPr>
                <w:rFonts w:ascii="Times New Roman" w:hAnsi="Times New Roman"/>
                <w:sz w:val="20"/>
              </w:rPr>
              <w:t>High — multi-format parsing, embedding maths, bilingual prompt engineering</w:t>
            </w:r>
          </w:p>
        </w:tc>
      </w:tr>
      <w:tr>
        <w:tc>
          <w:tcPr>
            <w:tcW w:type="dxa" w:w="3360"/>
            <w:tcMar>
              <w:top w:w="90" w:type="dxa"/>
              <w:bottom w:w="90" w:type="dxa"/>
              <w:left w:w="140" w:type="dxa"/>
              <w:right w:w="140" w:type="dxa"/>
            </w:tcMar>
          </w:tcPr>
          <w:p>
            <w:pPr>
              <w:jc w:val="left"/>
            </w:pPr>
            <w:r>
              <w:rPr>
                <w:rFonts w:ascii="Times New Roman" w:hAnsi="Times New Roman"/>
                <w:b/>
                <w:sz w:val="20"/>
              </w:rPr>
              <w:t>Workflow Automation &amp; Notifications (Leave .docx Builder, Email Dispatch)</w:t>
            </w:r>
          </w:p>
        </w:tc>
        <w:tc>
          <w:tcPr>
            <w:tcW w:type="dxa" w:w="3360"/>
            <w:tcMar>
              <w:top w:w="90" w:type="dxa"/>
              <w:bottom w:w="90" w:type="dxa"/>
              <w:left w:w="140" w:type="dxa"/>
              <w:right w:w="140" w:type="dxa"/>
            </w:tcMar>
          </w:tcPr>
          <w:p>
            <w:pPr>
              <w:jc w:val="center"/>
            </w:pPr>
            <w:r>
              <w:rPr>
                <w:rFonts w:ascii="Times New Roman" w:hAnsi="Times New Roman"/>
                <w:sz w:val="20"/>
              </w:rPr>
              <w:t>1.5</w:t>
            </w:r>
          </w:p>
        </w:tc>
        <w:tc>
          <w:tcPr>
            <w:tcW w:type="dxa" w:w="3360"/>
            <w:tcMar>
              <w:top w:w="90" w:type="dxa"/>
              <w:bottom w:w="90" w:type="dxa"/>
              <w:left w:w="140" w:type="dxa"/>
              <w:right w:w="140" w:type="dxa"/>
            </w:tcMar>
          </w:tcPr>
          <w:p>
            <w:pPr>
              <w:jc w:val="left"/>
            </w:pPr>
            <w:r>
              <w:rPr>
                <w:rFonts w:ascii="Times New Roman" w:hAnsi="Times New Roman"/>
                <w:sz w:val="20"/>
              </w:rPr>
              <w:t>Medium — automated Word document compilation, calendar logic, SMTP</w:t>
            </w:r>
          </w:p>
        </w:tc>
      </w:tr>
      <w:tr>
        <w:tc>
          <w:tcPr>
            <w:tcW w:type="dxa" w:w="3360"/>
            <w:tcMar>
              <w:top w:w="90" w:type="dxa"/>
              <w:bottom w:w="90" w:type="dxa"/>
              <w:left w:w="140" w:type="dxa"/>
              <w:right w:w="140" w:type="dxa"/>
            </w:tcMar>
          </w:tcPr>
          <w:p>
            <w:pPr>
              <w:jc w:val="left"/>
            </w:pPr>
            <w:r>
              <w:rPr>
                <w:rFonts w:ascii="Times New Roman" w:hAnsi="Times New Roman"/>
                <w:b/>
                <w:sz w:val="20"/>
              </w:rPr>
              <w:t>DevOps, Database Migrations &amp; Seeders (Docker, Shell Scripts, Seeds)</w:t>
            </w:r>
          </w:p>
        </w:tc>
        <w:tc>
          <w:tcPr>
            <w:tcW w:type="dxa" w:w="3360"/>
            <w:tcMar>
              <w:top w:w="90" w:type="dxa"/>
              <w:bottom w:w="90" w:type="dxa"/>
              <w:left w:w="140" w:type="dxa"/>
              <w:right w:w="140" w:type="dxa"/>
            </w:tcMar>
          </w:tcPr>
          <w:p>
            <w:pPr>
              <w:jc w:val="center"/>
            </w:pPr>
            <w:r>
              <w:rPr>
                <w:rFonts w:ascii="Times New Roman" w:hAnsi="Times New Roman"/>
                <w:sz w:val="20"/>
              </w:rPr>
              <w:t>0.5</w:t>
            </w:r>
          </w:p>
        </w:tc>
        <w:tc>
          <w:tcPr>
            <w:tcW w:type="dxa" w:w="3360"/>
            <w:tcMar>
              <w:top w:w="90" w:type="dxa"/>
              <w:bottom w:w="90" w:type="dxa"/>
              <w:left w:w="140" w:type="dxa"/>
              <w:right w:w="140" w:type="dxa"/>
            </w:tcMar>
          </w:tcPr>
          <w:p>
            <w:pPr>
              <w:jc w:val="left"/>
            </w:pPr>
            <w:r>
              <w:rPr>
                <w:rFonts w:ascii="Times New Roman" w:hAnsi="Times New Roman"/>
                <w:sz w:val="20"/>
              </w:rPr>
              <w:t>Low-Medium — configuration, automated deployment scripts, testing seeds</w:t>
            </w:r>
          </w:p>
        </w:tc>
      </w:tr>
      <w:tr>
        <w:tc>
          <w:tcPr>
            <w:tcW w:type="dxa" w:w="3360"/>
            <w:tcMar>
              <w:top w:w="90" w:type="dxa"/>
              <w:bottom w:w="90" w:type="dxa"/>
              <w:left w:w="140" w:type="dxa"/>
              <w:right w:w="140" w:type="dxa"/>
            </w:tcMar>
          </w:tcPr>
          <w:p>
            <w:pPr>
              <w:jc w:val="left"/>
            </w:pPr>
            <w:r>
              <w:rPr>
                <w:rFonts w:ascii="Times New Roman" w:hAnsi="Times New Roman"/>
                <w:b/>
                <w:sz w:val="20"/>
              </w:rPr>
              <w:t>Total Estimated Size</w:t>
            </w:r>
          </w:p>
        </w:tc>
        <w:tc>
          <w:tcPr>
            <w:tcW w:type="dxa" w:w="3360"/>
            <w:tcMar>
              <w:top w:w="90" w:type="dxa"/>
              <w:bottom w:w="90" w:type="dxa"/>
              <w:left w:w="140" w:type="dxa"/>
              <w:right w:w="140" w:type="dxa"/>
            </w:tcMar>
          </w:tcPr>
          <w:p>
            <w:pPr>
              <w:jc w:val="center"/>
            </w:pPr>
            <w:r>
              <w:rPr>
                <w:rFonts w:ascii="Times New Roman" w:hAnsi="Times New Roman"/>
                <w:b/>
                <w:sz w:val="20"/>
              </w:rPr>
              <w:t>12.0</w:t>
            </w:r>
          </w:p>
        </w:tc>
        <w:tc>
          <w:tcPr>
            <w:tcW w:type="dxa" w:w="3360"/>
            <w:tcMar>
              <w:top w:w="90" w:type="dxa"/>
              <w:bottom w:w="90" w:type="dxa"/>
              <w:left w:w="140" w:type="dxa"/>
              <w:right w:w="140" w:type="dxa"/>
            </w:tcMar>
          </w:tcPr>
          <w:p>
            <w:pPr>
              <w:jc w:val="left"/>
            </w:pPr>
            <w:r>
              <w:rPr>
                <w:rFonts w:ascii="Times New Roman" w:hAnsi="Times New Roman"/>
                <w:b/>
                <w:sz w:val="20"/>
              </w:rPr>
              <w:t>—</w:t>
            </w:r>
          </w:p>
        </w:tc>
      </w:tr>
    </w:tbl>
    <w:p>
      <w:pPr>
        <w:spacing w:before="0" w:after="120" w:line="276" w:lineRule="auto"/>
        <w:jc w:val="both"/>
      </w:pPr>
    </w:p>
    <w:p>
      <w:pPr>
        <w:keepNext/>
        <w:spacing w:before="200" w:after="80"/>
        <w:jc w:val="left"/>
      </w:pPr>
      <w:r>
        <w:rPr>
          <w:rFonts w:ascii="Times New Roman" w:hAnsi="Times New Roman"/>
          <w:b/>
          <w:sz w:val="25"/>
        </w:rPr>
        <w:t>8.2 Basic COCOMO Formulas (Semi-Detached Mode)</w:t>
      </w:r>
    </w:p>
    <w:p>
      <w:pPr>
        <w:spacing w:before="0" w:after="120" w:line="276" w:lineRule="auto"/>
        <w:jc w:val="both"/>
      </w:pPr>
      <w:r>
        <w:rPr>
          <w:rFonts w:ascii="Times New Roman" w:hAnsi="Times New Roman"/>
          <w:b w:val="0"/>
          <w:i w:val="0"/>
          <w:sz w:val="24"/>
        </w:rPr>
        <w:t>The standard mathematical formulations for the Semi-Detached software mode are:</w:t>
      </w:r>
    </w:p>
    <w:p>
      <w:pPr>
        <w:spacing w:before="0" w:after="120" w:line="276" w:lineRule="auto"/>
        <w:jc w:val="center"/>
      </w:pPr>
      <w:r>
        <w:rPr>
          <w:rFonts w:ascii="Times New Roman" w:hAnsi="Times New Roman"/>
          <w:b/>
          <w:i w:val="0"/>
          <w:sz w:val="23"/>
        </w:rPr>
        <w:t>Effort (E) = a × (KLOC)^b   [Person-Months]</w:t>
      </w:r>
    </w:p>
    <w:p>
      <w:pPr>
        <w:spacing w:before="0" w:after="120" w:line="276" w:lineRule="auto"/>
        <w:jc w:val="center"/>
      </w:pPr>
      <w:r>
        <w:rPr>
          <w:rFonts w:ascii="Times New Roman" w:hAnsi="Times New Roman"/>
          <w:b/>
          <w:i w:val="0"/>
          <w:sz w:val="23"/>
        </w:rPr>
        <w:t>Development Time (D) = c × (E)^d   [Months]</w:t>
      </w:r>
    </w:p>
    <w:p>
      <w:pPr>
        <w:spacing w:before="0" w:after="120" w:line="276" w:lineRule="auto"/>
        <w:jc w:val="center"/>
      </w:pPr>
      <w:r>
        <w:rPr>
          <w:rFonts w:ascii="Times New Roman" w:hAnsi="Times New Roman"/>
          <w:b/>
          <w:i w:val="0"/>
          <w:sz w:val="23"/>
        </w:rPr>
        <w:t>Average Staffing (P) = E / D   [Persons]</w:t>
      </w:r>
    </w:p>
    <w:p>
      <w:pPr>
        <w:spacing w:before="0" w:after="120" w:line="276" w:lineRule="auto"/>
        <w:jc w:val="both"/>
      </w:pPr>
      <w:r>
        <w:rPr>
          <w:rFonts w:ascii="Times New Roman" w:hAnsi="Times New Roman"/>
          <w:b w:val="0"/>
          <w:i w:val="0"/>
          <w:sz w:val="24"/>
        </w:rPr>
        <w:t>Where empirical coefficients for Semi-Detached mode are: a = 3.0, b = 1.12, c = 2.5, d = 0.35.</w:t>
      </w:r>
    </w:p>
    <w:p>
      <w:pPr>
        <w:keepNext/>
        <w:spacing w:before="200" w:after="80"/>
        <w:jc w:val="left"/>
      </w:pPr>
      <w:r>
        <w:rPr>
          <w:rFonts w:ascii="Times New Roman" w:hAnsi="Times New Roman"/>
          <w:b/>
          <w:sz w:val="25"/>
        </w:rPr>
        <w:t>8.3 Calculations</w:t>
      </w:r>
    </w:p>
    <w:p>
      <w:pPr>
        <w:spacing w:before="0" w:after="120" w:line="276" w:lineRule="auto"/>
        <w:jc w:val="both"/>
      </w:pPr>
      <w:r>
        <w:rPr>
          <w:rFonts w:ascii="Times New Roman" w:hAnsi="Times New Roman"/>
          <w:b w:val="0"/>
          <w:i w:val="0"/>
          <w:sz w:val="24"/>
        </w:rPr>
        <w:t>Applying the estimated size KLOC = 12.0:</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Effort (E) = 3.0 × (12.0)^1.12 = 3.0 × 16.17 ≈ 48.5 Person-Months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Development Time (D) = 2.5 × (48.5)^0.35 = 2.5 × 3.89 ≈ 9.7 Months</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Average Persons Required (P) = 48.5 / 9.7 ≈ 5.0 Persons</w:t>
      </w:r>
    </w:p>
    <w:p>
      <w:pPr>
        <w:spacing w:before="0" w:after="120" w:line="276" w:lineRule="auto"/>
        <w:jc w:val="both"/>
      </w:pPr>
      <w:r>
        <w:rPr>
          <w:rFonts w:ascii="Times New Roman" w:hAnsi="Times New Roman"/>
          <w:b w:val="0"/>
          <w:i w:val="0"/>
          <w:sz w:val="24"/>
        </w:rPr>
        <w:t>Project Team Realignment: For an undergraduate Final Year Project conducted by a three-person student engineering team over a standard 28-week academic timeline (approx. 7 calendar months), the estimated effort is fulfilled through concurrent development across the three designated workstreams with dedicated sprint allocations.</w:t>
      </w:r>
    </w:p>
    <w:p>
      <w:pPr>
        <w:keepNext/>
        <w:spacing w:before="200" w:after="80"/>
        <w:jc w:val="left"/>
      </w:pPr>
      <w:r>
        <w:rPr>
          <w:rFonts w:ascii="Times New Roman" w:hAnsi="Times New Roman"/>
          <w:b/>
          <w:sz w:val="25"/>
        </w:rPr>
        <w:t>8.4 Effort Distribution by Phase</w:t>
      </w:r>
    </w:p>
    <w:p>
      <w:pPr>
        <w:spacing w:before="0" w:after="120" w:line="276" w:lineRule="auto"/>
        <w:jc w:val="both"/>
      </w:pPr>
      <w:r>
        <w:rPr>
          <w:rFonts w:ascii="Times New Roman" w:hAnsi="Times New Roman"/>
          <w:b w:val="0"/>
          <w:i w:val="0"/>
          <w:sz w:val="24"/>
        </w:rPr>
        <w:t>The distribution of the 48.5 person-months of total effort across software lifecycle phases is presented in Table 3.</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2520"/>
        <w:gridCol w:w="2520"/>
        <w:gridCol w:w="2520"/>
        <w:gridCol w:w="2520"/>
      </w:tblGrid>
      <w:tr>
        <w:tc>
          <w:tcPr>
            <w:tcW w:type="dxa" w:w="2520"/>
            <w:shd w:fill="EAEAEA"/>
            <w:tcMar>
              <w:top w:w="120" w:type="dxa"/>
              <w:bottom w:w="120" w:type="dxa"/>
              <w:left w:w="160" w:type="dxa"/>
              <w:right w:w="160" w:type="dxa"/>
            </w:tcMar>
          </w:tcPr>
          <w:p>
            <w:r>
              <w:rPr>
                <w:rFonts w:ascii="Times New Roman" w:hAnsi="Times New Roman"/>
                <w:b/>
                <w:sz w:val="21"/>
              </w:rPr>
              <w:t>Lifecycle Phase</w:t>
            </w:r>
          </w:p>
        </w:tc>
        <w:tc>
          <w:tcPr>
            <w:tcW w:type="dxa" w:w="2520"/>
            <w:shd w:fill="EAEAEA"/>
            <w:tcMar>
              <w:top w:w="120" w:type="dxa"/>
              <w:bottom w:w="120" w:type="dxa"/>
              <w:left w:w="160" w:type="dxa"/>
              <w:right w:w="160" w:type="dxa"/>
            </w:tcMar>
          </w:tcPr>
          <w:p>
            <w:r>
              <w:rPr>
                <w:rFonts w:ascii="Times New Roman" w:hAnsi="Times New Roman"/>
                <w:b/>
                <w:sz w:val="21"/>
              </w:rPr>
              <w:t>% Effort</w:t>
            </w:r>
          </w:p>
        </w:tc>
        <w:tc>
          <w:tcPr>
            <w:tcW w:type="dxa" w:w="2520"/>
            <w:shd w:fill="EAEAEA"/>
            <w:tcMar>
              <w:top w:w="120" w:type="dxa"/>
              <w:bottom w:w="120" w:type="dxa"/>
              <w:left w:w="160" w:type="dxa"/>
              <w:right w:w="160" w:type="dxa"/>
            </w:tcMar>
          </w:tcPr>
          <w:p>
            <w:r>
              <w:rPr>
                <w:rFonts w:ascii="Times New Roman" w:hAnsi="Times New Roman"/>
                <w:b/>
                <w:sz w:val="21"/>
              </w:rPr>
              <w:t>Person-Months</w:t>
            </w:r>
          </w:p>
        </w:tc>
        <w:tc>
          <w:tcPr>
            <w:tcW w:type="dxa" w:w="2520"/>
            <w:shd w:fill="EAEAEA"/>
            <w:tcMar>
              <w:top w:w="120" w:type="dxa"/>
              <w:bottom w:w="120" w:type="dxa"/>
              <w:left w:w="160" w:type="dxa"/>
              <w:right w:w="160" w:type="dxa"/>
            </w:tcMar>
          </w:tcPr>
          <w:p>
            <w:r>
              <w:rPr>
                <w:rFonts w:ascii="Times New Roman" w:hAnsi="Times New Roman"/>
                <w:b/>
                <w:sz w:val="21"/>
              </w:rPr>
              <w:t>Key Deliverables</w:t>
            </w:r>
          </w:p>
        </w:tc>
      </w:tr>
      <w:tr>
        <w:tc>
          <w:tcPr>
            <w:tcW w:type="dxa" w:w="2520"/>
            <w:tcMar>
              <w:top w:w="90" w:type="dxa"/>
              <w:bottom w:w="90" w:type="dxa"/>
              <w:left w:w="140" w:type="dxa"/>
              <w:right w:w="140" w:type="dxa"/>
            </w:tcMar>
          </w:tcPr>
          <w:p>
            <w:pPr>
              <w:jc w:val="left"/>
            </w:pPr>
            <w:r>
              <w:rPr>
                <w:rFonts w:ascii="Times New Roman" w:hAnsi="Times New Roman"/>
                <w:b/>
                <w:sz w:val="20"/>
              </w:rPr>
              <w:t>Requirements &amp; Product Design</w:t>
            </w:r>
          </w:p>
        </w:tc>
        <w:tc>
          <w:tcPr>
            <w:tcW w:type="dxa" w:w="2520"/>
            <w:tcMar>
              <w:top w:w="90" w:type="dxa"/>
              <w:bottom w:w="90" w:type="dxa"/>
              <w:left w:w="140" w:type="dxa"/>
              <w:right w:w="140" w:type="dxa"/>
            </w:tcMar>
          </w:tcPr>
          <w:p>
            <w:pPr>
              <w:jc w:val="center"/>
            </w:pPr>
            <w:r>
              <w:rPr>
                <w:rFonts w:ascii="Times New Roman" w:hAnsi="Times New Roman"/>
                <w:sz w:val="20"/>
              </w:rPr>
              <w:t>16%</w:t>
            </w:r>
          </w:p>
        </w:tc>
        <w:tc>
          <w:tcPr>
            <w:tcW w:type="dxa" w:w="2520"/>
            <w:tcMar>
              <w:top w:w="90" w:type="dxa"/>
              <w:bottom w:w="90" w:type="dxa"/>
              <w:left w:w="140" w:type="dxa"/>
              <w:right w:w="140" w:type="dxa"/>
            </w:tcMar>
          </w:tcPr>
          <w:p>
            <w:pPr>
              <w:jc w:val="center"/>
            </w:pPr>
            <w:r>
              <w:rPr>
                <w:rFonts w:ascii="Times New Roman" w:hAnsi="Times New Roman"/>
                <w:sz w:val="20"/>
              </w:rPr>
              <w:t>7.8</w:t>
            </w:r>
          </w:p>
        </w:tc>
        <w:tc>
          <w:tcPr>
            <w:tcW w:type="dxa" w:w="2520"/>
            <w:tcMar>
              <w:top w:w="90" w:type="dxa"/>
              <w:bottom w:w="90" w:type="dxa"/>
              <w:left w:w="140" w:type="dxa"/>
              <w:right w:w="140" w:type="dxa"/>
            </w:tcMar>
          </w:tcPr>
          <w:p>
            <w:pPr>
              <w:jc w:val="left"/>
            </w:pPr>
            <w:r>
              <w:rPr>
                <w:rFonts w:ascii="Times New Roman" w:hAnsi="Times New Roman"/>
                <w:sz w:val="20"/>
              </w:rPr>
              <w:t>Software Requirements Spec (SRS), API contract, UI wireframes</w:t>
            </w:r>
          </w:p>
        </w:tc>
      </w:tr>
      <w:tr>
        <w:tc>
          <w:tcPr>
            <w:tcW w:type="dxa" w:w="2520"/>
            <w:tcMar>
              <w:top w:w="90" w:type="dxa"/>
              <w:bottom w:w="90" w:type="dxa"/>
              <w:left w:w="140" w:type="dxa"/>
              <w:right w:w="140" w:type="dxa"/>
            </w:tcMar>
          </w:tcPr>
          <w:p>
            <w:pPr>
              <w:jc w:val="left"/>
            </w:pPr>
            <w:r>
              <w:rPr>
                <w:rFonts w:ascii="Times New Roman" w:hAnsi="Times New Roman"/>
                <w:b/>
                <w:sz w:val="20"/>
              </w:rPr>
              <w:t>Detailed System Design</w:t>
            </w:r>
          </w:p>
        </w:tc>
        <w:tc>
          <w:tcPr>
            <w:tcW w:type="dxa" w:w="2520"/>
            <w:tcMar>
              <w:top w:w="90" w:type="dxa"/>
              <w:bottom w:w="90" w:type="dxa"/>
              <w:left w:w="140" w:type="dxa"/>
              <w:right w:w="140" w:type="dxa"/>
            </w:tcMar>
          </w:tcPr>
          <w:p>
            <w:pPr>
              <w:jc w:val="center"/>
            </w:pPr>
            <w:r>
              <w:rPr>
                <w:rFonts w:ascii="Times New Roman" w:hAnsi="Times New Roman"/>
                <w:sz w:val="20"/>
              </w:rPr>
              <w:t>24%</w:t>
            </w:r>
          </w:p>
        </w:tc>
        <w:tc>
          <w:tcPr>
            <w:tcW w:type="dxa" w:w="2520"/>
            <w:tcMar>
              <w:top w:w="90" w:type="dxa"/>
              <w:bottom w:w="90" w:type="dxa"/>
              <w:left w:w="140" w:type="dxa"/>
              <w:right w:w="140" w:type="dxa"/>
            </w:tcMar>
          </w:tcPr>
          <w:p>
            <w:pPr>
              <w:jc w:val="center"/>
            </w:pPr>
            <w:r>
              <w:rPr>
                <w:rFonts w:ascii="Times New Roman" w:hAnsi="Times New Roman"/>
                <w:sz w:val="20"/>
              </w:rPr>
              <w:t>11.6</w:t>
            </w:r>
          </w:p>
        </w:tc>
        <w:tc>
          <w:tcPr>
            <w:tcW w:type="dxa" w:w="2520"/>
            <w:tcMar>
              <w:top w:w="90" w:type="dxa"/>
              <w:bottom w:w="90" w:type="dxa"/>
              <w:left w:w="140" w:type="dxa"/>
              <w:right w:w="140" w:type="dxa"/>
            </w:tcMar>
          </w:tcPr>
          <w:p>
            <w:pPr>
              <w:jc w:val="left"/>
            </w:pPr>
            <w:r>
              <w:rPr>
                <w:rFonts w:ascii="Times New Roman" w:hAnsi="Times New Roman"/>
                <w:sz w:val="20"/>
              </w:rPr>
              <w:t>Database schemas, RAG architecture, workflow state diagrams</w:t>
            </w:r>
          </w:p>
        </w:tc>
      </w:tr>
      <w:tr>
        <w:tc>
          <w:tcPr>
            <w:tcW w:type="dxa" w:w="2520"/>
            <w:tcMar>
              <w:top w:w="90" w:type="dxa"/>
              <w:bottom w:w="90" w:type="dxa"/>
              <w:left w:w="140" w:type="dxa"/>
              <w:right w:w="140" w:type="dxa"/>
            </w:tcMar>
          </w:tcPr>
          <w:p>
            <w:pPr>
              <w:jc w:val="left"/>
            </w:pPr>
            <w:r>
              <w:rPr>
                <w:rFonts w:ascii="Times New Roman" w:hAnsi="Times New Roman"/>
                <w:b/>
                <w:sz w:val="20"/>
              </w:rPr>
              <w:t>Coding &amp; Unit Testing</w:t>
            </w:r>
          </w:p>
        </w:tc>
        <w:tc>
          <w:tcPr>
            <w:tcW w:type="dxa" w:w="2520"/>
            <w:tcMar>
              <w:top w:w="90" w:type="dxa"/>
              <w:bottom w:w="90" w:type="dxa"/>
              <w:left w:w="140" w:type="dxa"/>
              <w:right w:w="140" w:type="dxa"/>
            </w:tcMar>
          </w:tcPr>
          <w:p>
            <w:pPr>
              <w:jc w:val="center"/>
            </w:pPr>
            <w:r>
              <w:rPr>
                <w:rFonts w:ascii="Times New Roman" w:hAnsi="Times New Roman"/>
                <w:sz w:val="20"/>
              </w:rPr>
              <w:t>38%</w:t>
            </w:r>
          </w:p>
        </w:tc>
        <w:tc>
          <w:tcPr>
            <w:tcW w:type="dxa" w:w="2520"/>
            <w:tcMar>
              <w:top w:w="90" w:type="dxa"/>
              <w:bottom w:w="90" w:type="dxa"/>
              <w:left w:w="140" w:type="dxa"/>
              <w:right w:w="140" w:type="dxa"/>
            </w:tcMar>
          </w:tcPr>
          <w:p>
            <w:pPr>
              <w:jc w:val="center"/>
            </w:pPr>
            <w:r>
              <w:rPr>
                <w:rFonts w:ascii="Times New Roman" w:hAnsi="Times New Roman"/>
                <w:sz w:val="20"/>
              </w:rPr>
              <w:t>18.4</w:t>
            </w:r>
          </w:p>
        </w:tc>
        <w:tc>
          <w:tcPr>
            <w:tcW w:type="dxa" w:w="2520"/>
            <w:tcMar>
              <w:top w:w="90" w:type="dxa"/>
              <w:bottom w:w="90" w:type="dxa"/>
              <w:left w:w="140" w:type="dxa"/>
              <w:right w:w="140" w:type="dxa"/>
            </w:tcMar>
          </w:tcPr>
          <w:p>
            <w:pPr>
              <w:jc w:val="left"/>
            </w:pPr>
            <w:r>
              <w:rPr>
                <w:rFonts w:ascii="Times New Roman" w:hAnsi="Times New Roman"/>
                <w:sz w:val="20"/>
              </w:rPr>
              <w:t>Next.js pages, Django REST endpoints, RAG pipeline, test suites</w:t>
            </w:r>
          </w:p>
        </w:tc>
      </w:tr>
      <w:tr>
        <w:tc>
          <w:tcPr>
            <w:tcW w:type="dxa" w:w="2520"/>
            <w:tcMar>
              <w:top w:w="90" w:type="dxa"/>
              <w:bottom w:w="90" w:type="dxa"/>
              <w:left w:w="140" w:type="dxa"/>
              <w:right w:w="140" w:type="dxa"/>
            </w:tcMar>
          </w:tcPr>
          <w:p>
            <w:pPr>
              <w:jc w:val="left"/>
            </w:pPr>
            <w:r>
              <w:rPr>
                <w:rFonts w:ascii="Times New Roman" w:hAnsi="Times New Roman"/>
                <w:b/>
                <w:sz w:val="20"/>
              </w:rPr>
              <w:t>Integration &amp; System Testing</w:t>
            </w:r>
          </w:p>
        </w:tc>
        <w:tc>
          <w:tcPr>
            <w:tcW w:type="dxa" w:w="2520"/>
            <w:tcMar>
              <w:top w:w="90" w:type="dxa"/>
              <w:bottom w:w="90" w:type="dxa"/>
              <w:left w:w="140" w:type="dxa"/>
              <w:right w:w="140" w:type="dxa"/>
            </w:tcMar>
          </w:tcPr>
          <w:p>
            <w:pPr>
              <w:jc w:val="center"/>
            </w:pPr>
            <w:r>
              <w:rPr>
                <w:rFonts w:ascii="Times New Roman" w:hAnsi="Times New Roman"/>
                <w:sz w:val="20"/>
              </w:rPr>
              <w:t>22%</w:t>
            </w:r>
          </w:p>
        </w:tc>
        <w:tc>
          <w:tcPr>
            <w:tcW w:type="dxa" w:w="2520"/>
            <w:tcMar>
              <w:top w:w="90" w:type="dxa"/>
              <w:bottom w:w="90" w:type="dxa"/>
              <w:left w:w="140" w:type="dxa"/>
              <w:right w:w="140" w:type="dxa"/>
            </w:tcMar>
          </w:tcPr>
          <w:p>
            <w:pPr>
              <w:jc w:val="center"/>
            </w:pPr>
            <w:r>
              <w:rPr>
                <w:rFonts w:ascii="Times New Roman" w:hAnsi="Times New Roman"/>
                <w:sz w:val="20"/>
              </w:rPr>
              <w:t>10.7</w:t>
            </w:r>
          </w:p>
        </w:tc>
        <w:tc>
          <w:tcPr>
            <w:tcW w:type="dxa" w:w="2520"/>
            <w:tcMar>
              <w:top w:w="90" w:type="dxa"/>
              <w:bottom w:w="90" w:type="dxa"/>
              <w:left w:w="140" w:type="dxa"/>
              <w:right w:w="140" w:type="dxa"/>
            </w:tcMar>
          </w:tcPr>
          <w:p>
            <w:pPr>
              <w:jc w:val="left"/>
            </w:pPr>
            <w:r>
              <w:rPr>
                <w:rFonts w:ascii="Times New Roman" w:hAnsi="Times New Roman"/>
                <w:sz w:val="20"/>
              </w:rPr>
              <w:t>End-to-end integration, security audits, user pilot, final report</w:t>
            </w:r>
          </w:p>
        </w:tc>
      </w:tr>
      <w:tr>
        <w:tc>
          <w:tcPr>
            <w:tcW w:type="dxa" w:w="2520"/>
            <w:tcMar>
              <w:top w:w="90" w:type="dxa"/>
              <w:bottom w:w="90" w:type="dxa"/>
              <w:left w:w="140" w:type="dxa"/>
              <w:right w:w="140" w:type="dxa"/>
            </w:tcMar>
          </w:tcPr>
          <w:p>
            <w:pPr>
              <w:jc w:val="left"/>
            </w:pPr>
            <w:r>
              <w:rPr>
                <w:rFonts w:ascii="Times New Roman" w:hAnsi="Times New Roman"/>
                <w:b/>
                <w:sz w:val="20"/>
              </w:rPr>
              <w:t>Total</w:t>
            </w:r>
          </w:p>
        </w:tc>
        <w:tc>
          <w:tcPr>
            <w:tcW w:type="dxa" w:w="2520"/>
            <w:tcMar>
              <w:top w:w="90" w:type="dxa"/>
              <w:bottom w:w="90" w:type="dxa"/>
              <w:left w:w="140" w:type="dxa"/>
              <w:right w:w="140" w:type="dxa"/>
            </w:tcMar>
          </w:tcPr>
          <w:p>
            <w:pPr>
              <w:jc w:val="center"/>
            </w:pPr>
            <w:r>
              <w:rPr>
                <w:rFonts w:ascii="Times New Roman" w:hAnsi="Times New Roman"/>
                <w:b/>
                <w:sz w:val="20"/>
              </w:rPr>
              <w:t>100%</w:t>
            </w:r>
          </w:p>
        </w:tc>
        <w:tc>
          <w:tcPr>
            <w:tcW w:type="dxa" w:w="2520"/>
            <w:tcMar>
              <w:top w:w="90" w:type="dxa"/>
              <w:bottom w:w="90" w:type="dxa"/>
              <w:left w:w="140" w:type="dxa"/>
              <w:right w:w="140" w:type="dxa"/>
            </w:tcMar>
          </w:tcPr>
          <w:p>
            <w:pPr>
              <w:jc w:val="center"/>
            </w:pPr>
            <w:r>
              <w:rPr>
                <w:rFonts w:ascii="Times New Roman" w:hAnsi="Times New Roman"/>
                <w:b/>
                <w:sz w:val="20"/>
              </w:rPr>
              <w:t>48.5</w:t>
            </w:r>
          </w:p>
        </w:tc>
        <w:tc>
          <w:tcPr>
            <w:tcW w:type="dxa" w:w="2520"/>
            <w:tcMar>
              <w:top w:w="90" w:type="dxa"/>
              <w:bottom w:w="90" w:type="dxa"/>
              <w:left w:w="140" w:type="dxa"/>
              <w:right w:w="140" w:type="dxa"/>
            </w:tcMar>
          </w:tcPr>
          <w:p>
            <w:pPr>
              <w:jc w:val="left"/>
            </w:pPr>
            <w:r>
              <w:rPr>
                <w:rFonts w:ascii="Times New Roman" w:hAnsi="Times New Roman"/>
                <w:b/>
                <w:sz w:val="20"/>
              </w:rPr>
              <w:t>Complete production-ready software system and documentation</w:t>
            </w:r>
          </w:p>
        </w:tc>
      </w:tr>
    </w:tbl>
    <w:p>
      <w:pPr>
        <w:spacing w:before="0" w:after="120" w:line="276" w:lineRule="auto"/>
        <w:jc w:val="both"/>
      </w:pPr>
    </w:p>
    <w:p>
      <w:pPr>
        <w:keepNext/>
        <w:spacing w:before="280" w:after="120"/>
        <w:jc w:val="left"/>
      </w:pPr>
      <w:r>
        <w:rPr>
          <w:rFonts w:ascii="Times New Roman" w:hAnsi="Times New Roman"/>
          <w:b/>
          <w:sz w:val="28"/>
        </w:rPr>
        <w:t>9. Testing Phases</w:t>
      </w:r>
    </w:p>
    <w:p>
      <w:pPr>
        <w:spacing w:before="0" w:after="120" w:line="276" w:lineRule="auto"/>
        <w:jc w:val="both"/>
      </w:pPr>
      <w:r>
        <w:rPr>
          <w:rFonts w:ascii="Times New Roman" w:hAnsi="Times New Roman"/>
          <w:b w:val="0"/>
          <w:i w:val="0"/>
          <w:sz w:val="24"/>
        </w:rPr>
        <w:t>Verification and validation follow a structured seven-phase testing framework spanning low-level unit verification through full operational user testing, detailed in Table 4.</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3360"/>
        <w:gridCol w:w="3360"/>
        <w:gridCol w:w="3360"/>
      </w:tblGrid>
      <w:tr>
        <w:tc>
          <w:tcPr>
            <w:tcW w:type="dxa" w:w="3360"/>
            <w:shd w:fill="EAEAEA"/>
            <w:tcMar>
              <w:top w:w="120" w:type="dxa"/>
              <w:bottom w:w="120" w:type="dxa"/>
              <w:left w:w="160" w:type="dxa"/>
              <w:right w:w="160" w:type="dxa"/>
            </w:tcMar>
          </w:tcPr>
          <w:p>
            <w:r>
              <w:rPr>
                <w:rFonts w:ascii="Times New Roman" w:hAnsi="Times New Roman"/>
                <w:b/>
                <w:sz w:val="21"/>
              </w:rPr>
              <w:t>Testing Phase</w:t>
            </w:r>
          </w:p>
        </w:tc>
        <w:tc>
          <w:tcPr>
            <w:tcW w:type="dxa" w:w="3360"/>
            <w:shd w:fill="EAEAEA"/>
            <w:tcMar>
              <w:top w:w="120" w:type="dxa"/>
              <w:bottom w:w="120" w:type="dxa"/>
              <w:left w:w="160" w:type="dxa"/>
              <w:right w:w="160" w:type="dxa"/>
            </w:tcMar>
          </w:tcPr>
          <w:p>
            <w:r>
              <w:rPr>
                <w:rFonts w:ascii="Times New Roman" w:hAnsi="Times New Roman"/>
                <w:b/>
                <w:sz w:val="21"/>
              </w:rPr>
              <w:t>Verification Scope</w:t>
            </w:r>
          </w:p>
        </w:tc>
        <w:tc>
          <w:tcPr>
            <w:tcW w:type="dxa" w:w="3360"/>
            <w:shd w:fill="EAEAEA"/>
            <w:tcMar>
              <w:top w:w="120" w:type="dxa"/>
              <w:bottom w:w="120" w:type="dxa"/>
              <w:left w:w="160" w:type="dxa"/>
              <w:right w:w="160" w:type="dxa"/>
            </w:tcMar>
          </w:tcPr>
          <w:p>
            <w:r>
              <w:rPr>
                <w:rFonts w:ascii="Times New Roman" w:hAnsi="Times New Roman"/>
                <w:b/>
                <w:sz w:val="21"/>
              </w:rPr>
              <w:t>Techniques &amp; Frameworks</w:t>
            </w:r>
          </w:p>
        </w:tc>
      </w:tr>
      <w:tr>
        <w:tc>
          <w:tcPr>
            <w:tcW w:type="dxa" w:w="3360"/>
            <w:tcMar>
              <w:top w:w="90" w:type="dxa"/>
              <w:bottom w:w="90" w:type="dxa"/>
              <w:left w:w="140" w:type="dxa"/>
              <w:right w:w="140" w:type="dxa"/>
            </w:tcMar>
          </w:tcPr>
          <w:p>
            <w:pPr>
              <w:jc w:val="left"/>
            </w:pPr>
            <w:r>
              <w:rPr>
                <w:rFonts w:ascii="Times New Roman" w:hAnsi="Times New Roman"/>
                <w:b/>
                <w:sz w:val="20"/>
              </w:rPr>
              <w:t>Unit Testing</w:t>
            </w:r>
          </w:p>
        </w:tc>
        <w:tc>
          <w:tcPr>
            <w:tcW w:type="dxa" w:w="3360"/>
            <w:tcMar>
              <w:top w:w="90" w:type="dxa"/>
              <w:bottom w:w="90" w:type="dxa"/>
              <w:left w:w="140" w:type="dxa"/>
              <w:right w:w="140" w:type="dxa"/>
            </w:tcMar>
          </w:tcPr>
          <w:p>
            <w:pPr>
              <w:jc w:val="left"/>
            </w:pPr>
            <w:r>
              <w:rPr>
                <w:rFonts w:ascii="Times New Roman" w:hAnsi="Times New Roman"/>
                <w:sz w:val="20"/>
              </w:rPr>
              <w:t>Individual Python/TypeScript functions: text chunking, document parsing, serializers, attendance math</w:t>
            </w:r>
          </w:p>
        </w:tc>
        <w:tc>
          <w:tcPr>
            <w:tcW w:type="dxa" w:w="3360"/>
            <w:tcMar>
              <w:top w:w="90" w:type="dxa"/>
              <w:bottom w:w="90" w:type="dxa"/>
              <w:left w:w="140" w:type="dxa"/>
              <w:right w:w="140" w:type="dxa"/>
            </w:tcMar>
          </w:tcPr>
          <w:p>
            <w:pPr>
              <w:jc w:val="left"/>
            </w:pPr>
            <w:r>
              <w:rPr>
                <w:rFonts w:ascii="Times New Roman" w:hAnsi="Times New Roman"/>
                <w:sz w:val="20"/>
              </w:rPr>
              <w:t>pytest (Django), Jest / React Testing Library, mock objects for LLM/email</w:t>
            </w:r>
          </w:p>
        </w:tc>
      </w:tr>
      <w:tr>
        <w:tc>
          <w:tcPr>
            <w:tcW w:type="dxa" w:w="3360"/>
            <w:tcMar>
              <w:top w:w="90" w:type="dxa"/>
              <w:bottom w:w="90" w:type="dxa"/>
              <w:left w:w="140" w:type="dxa"/>
              <w:right w:w="140" w:type="dxa"/>
            </w:tcMar>
          </w:tcPr>
          <w:p>
            <w:pPr>
              <w:jc w:val="left"/>
            </w:pPr>
            <w:r>
              <w:rPr>
                <w:rFonts w:ascii="Times New Roman" w:hAnsi="Times New Roman"/>
                <w:b/>
                <w:sz w:val="20"/>
              </w:rPr>
              <w:t>RAG Retrieval Validation</w:t>
            </w:r>
          </w:p>
        </w:tc>
        <w:tc>
          <w:tcPr>
            <w:tcW w:type="dxa" w:w="3360"/>
            <w:tcMar>
              <w:top w:w="90" w:type="dxa"/>
              <w:bottom w:w="90" w:type="dxa"/>
              <w:left w:w="140" w:type="dxa"/>
              <w:right w:w="140" w:type="dxa"/>
            </w:tcMar>
          </w:tcPr>
          <w:p>
            <w:pPr>
              <w:jc w:val="left"/>
            </w:pPr>
            <w:r>
              <w:rPr>
                <w:rFonts w:ascii="Times New Roman" w:hAnsi="Times New Roman"/>
                <w:sz w:val="20"/>
              </w:rPr>
              <w:t>Retrieval precision and recall across bilingual queries (English &amp; Roman Urdu) on test corpora</w:t>
            </w:r>
          </w:p>
        </w:tc>
        <w:tc>
          <w:tcPr>
            <w:tcW w:type="dxa" w:w="3360"/>
            <w:tcMar>
              <w:top w:w="90" w:type="dxa"/>
              <w:bottom w:w="90" w:type="dxa"/>
              <w:left w:w="140" w:type="dxa"/>
              <w:right w:w="140" w:type="dxa"/>
            </w:tcMar>
          </w:tcPr>
          <w:p>
            <w:pPr>
              <w:jc w:val="left"/>
            </w:pPr>
            <w:r>
              <w:rPr>
                <w:rFonts w:ascii="Times New Roman" w:hAnsi="Times New Roman"/>
                <w:sz w:val="20"/>
              </w:rPr>
              <w:t>Precision@K, Mean Reciprocal Rank (MRR), ground-truth document passage pairs</w:t>
            </w:r>
          </w:p>
        </w:tc>
      </w:tr>
      <w:tr>
        <w:tc>
          <w:tcPr>
            <w:tcW w:type="dxa" w:w="3360"/>
            <w:tcMar>
              <w:top w:w="90" w:type="dxa"/>
              <w:bottom w:w="90" w:type="dxa"/>
              <w:left w:w="140" w:type="dxa"/>
              <w:right w:w="140" w:type="dxa"/>
            </w:tcMar>
          </w:tcPr>
          <w:p>
            <w:pPr>
              <w:jc w:val="left"/>
            </w:pPr>
            <w:r>
              <w:rPr>
                <w:rFonts w:ascii="Times New Roman" w:hAnsi="Times New Roman"/>
                <w:b/>
                <w:sz w:val="20"/>
              </w:rPr>
              <w:t>Integration Testing</w:t>
            </w:r>
          </w:p>
        </w:tc>
        <w:tc>
          <w:tcPr>
            <w:tcW w:type="dxa" w:w="3360"/>
            <w:tcMar>
              <w:top w:w="90" w:type="dxa"/>
              <w:bottom w:w="90" w:type="dxa"/>
              <w:left w:w="140" w:type="dxa"/>
              <w:right w:w="140" w:type="dxa"/>
            </w:tcMar>
          </w:tcPr>
          <w:p>
            <w:pPr>
              <w:jc w:val="left"/>
            </w:pPr>
            <w:r>
              <w:rPr>
                <w:rFonts w:ascii="Times New Roman" w:hAnsi="Times New Roman"/>
                <w:sz w:val="20"/>
              </w:rPr>
              <w:t>Data flows between Next.js UI, Django REST API, database, and LLM inference service</w:t>
            </w:r>
          </w:p>
        </w:tc>
        <w:tc>
          <w:tcPr>
            <w:tcW w:type="dxa" w:w="3360"/>
            <w:tcMar>
              <w:top w:w="90" w:type="dxa"/>
              <w:bottom w:w="90" w:type="dxa"/>
              <w:left w:w="140" w:type="dxa"/>
              <w:right w:w="140" w:type="dxa"/>
            </w:tcMar>
          </w:tcPr>
          <w:p>
            <w:pPr>
              <w:jc w:val="left"/>
            </w:pPr>
            <w:r>
              <w:rPr>
                <w:rFonts w:ascii="Times New Roman" w:hAnsi="Times New Roman"/>
                <w:sz w:val="20"/>
              </w:rPr>
              <w:t>Postman / Newman test collections, Django APIClient integration test cases</w:t>
            </w:r>
          </w:p>
        </w:tc>
      </w:tr>
      <w:tr>
        <w:tc>
          <w:tcPr>
            <w:tcW w:type="dxa" w:w="3360"/>
            <w:tcMar>
              <w:top w:w="90" w:type="dxa"/>
              <w:bottom w:w="90" w:type="dxa"/>
              <w:left w:w="140" w:type="dxa"/>
              <w:right w:w="140" w:type="dxa"/>
            </w:tcMar>
          </w:tcPr>
          <w:p>
            <w:pPr>
              <w:jc w:val="left"/>
            </w:pPr>
            <w:r>
              <w:rPr>
                <w:rFonts w:ascii="Times New Roman" w:hAnsi="Times New Roman"/>
                <w:b/>
                <w:sz w:val="20"/>
              </w:rPr>
              <w:t>Security &amp; Isolation Testing</w:t>
            </w:r>
          </w:p>
        </w:tc>
        <w:tc>
          <w:tcPr>
            <w:tcW w:type="dxa" w:w="3360"/>
            <w:tcMar>
              <w:top w:w="90" w:type="dxa"/>
              <w:bottom w:w="90" w:type="dxa"/>
              <w:left w:w="140" w:type="dxa"/>
              <w:right w:w="140" w:type="dxa"/>
            </w:tcMar>
          </w:tcPr>
          <w:p>
            <w:pPr>
              <w:jc w:val="left"/>
            </w:pPr>
            <w:r>
              <w:rPr>
                <w:rFonts w:ascii="Times New Roman" w:hAnsi="Times New Roman"/>
                <w:sz w:val="20"/>
              </w:rPr>
              <w:t>Multi-tenant company isolation, restricted document ACLs, IDOR, and regex moderation</w:t>
            </w:r>
          </w:p>
        </w:tc>
        <w:tc>
          <w:tcPr>
            <w:tcW w:type="dxa" w:w="3360"/>
            <w:tcMar>
              <w:top w:w="90" w:type="dxa"/>
              <w:bottom w:w="90" w:type="dxa"/>
              <w:left w:w="140" w:type="dxa"/>
              <w:right w:w="140" w:type="dxa"/>
            </w:tcMar>
          </w:tcPr>
          <w:p>
            <w:pPr>
              <w:jc w:val="left"/>
            </w:pPr>
            <w:r>
              <w:rPr>
                <w:rFonts w:ascii="Times New Roman" w:hAnsi="Times New Roman"/>
                <w:sz w:val="20"/>
              </w:rPr>
              <w:t>Boundary penetration tests, unauthorized cross-tenant query injection scripts</w:t>
            </w:r>
          </w:p>
        </w:tc>
      </w:tr>
      <w:tr>
        <w:tc>
          <w:tcPr>
            <w:tcW w:type="dxa" w:w="3360"/>
            <w:tcMar>
              <w:top w:w="90" w:type="dxa"/>
              <w:bottom w:w="90" w:type="dxa"/>
              <w:left w:w="140" w:type="dxa"/>
              <w:right w:w="140" w:type="dxa"/>
            </w:tcMar>
          </w:tcPr>
          <w:p>
            <w:pPr>
              <w:jc w:val="left"/>
            </w:pPr>
            <w:r>
              <w:rPr>
                <w:rFonts w:ascii="Times New Roman" w:hAnsi="Times New Roman"/>
                <w:b/>
                <w:sz w:val="20"/>
              </w:rPr>
              <w:t>Workflow Action Verification</w:t>
            </w:r>
          </w:p>
        </w:tc>
        <w:tc>
          <w:tcPr>
            <w:tcW w:type="dxa" w:w="3360"/>
            <w:tcMar>
              <w:top w:w="90" w:type="dxa"/>
              <w:bottom w:w="90" w:type="dxa"/>
              <w:left w:w="140" w:type="dxa"/>
              <w:right w:w="140" w:type="dxa"/>
            </w:tcMar>
          </w:tcPr>
          <w:p>
            <w:pPr>
              <w:jc w:val="left"/>
            </w:pPr>
            <w:r>
              <w:rPr>
                <w:rFonts w:ascii="Times New Roman" w:hAnsi="Times New Roman"/>
                <w:sz w:val="20"/>
              </w:rPr>
              <w:t>Leave request .docx template generation accuracy, calendar parsing, and email dispatch</w:t>
            </w:r>
          </w:p>
        </w:tc>
        <w:tc>
          <w:tcPr>
            <w:tcW w:type="dxa" w:w="3360"/>
            <w:tcMar>
              <w:top w:w="90" w:type="dxa"/>
              <w:bottom w:w="90" w:type="dxa"/>
              <w:left w:w="140" w:type="dxa"/>
              <w:right w:w="140" w:type="dxa"/>
            </w:tcMar>
          </w:tcPr>
          <w:p>
            <w:pPr>
              <w:jc w:val="left"/>
            </w:pPr>
            <w:r>
              <w:rPr>
                <w:rFonts w:ascii="Times New Roman" w:hAnsi="Times New Roman"/>
                <w:sz w:val="20"/>
              </w:rPr>
              <w:t>Automated form field assertion scripts, local SMTP dummy mail sink validation</w:t>
            </w:r>
          </w:p>
        </w:tc>
      </w:tr>
      <w:tr>
        <w:tc>
          <w:tcPr>
            <w:tcW w:type="dxa" w:w="3360"/>
            <w:tcMar>
              <w:top w:w="90" w:type="dxa"/>
              <w:bottom w:w="90" w:type="dxa"/>
              <w:left w:w="140" w:type="dxa"/>
              <w:right w:w="140" w:type="dxa"/>
            </w:tcMar>
          </w:tcPr>
          <w:p>
            <w:pPr>
              <w:jc w:val="left"/>
            </w:pPr>
            <w:r>
              <w:rPr>
                <w:rFonts w:ascii="Times New Roman" w:hAnsi="Times New Roman"/>
                <w:b/>
                <w:sz w:val="20"/>
              </w:rPr>
              <w:t>Performance Testing</w:t>
            </w:r>
          </w:p>
        </w:tc>
        <w:tc>
          <w:tcPr>
            <w:tcW w:type="dxa" w:w="3360"/>
            <w:tcMar>
              <w:top w:w="90" w:type="dxa"/>
              <w:bottom w:w="90" w:type="dxa"/>
              <w:left w:w="140" w:type="dxa"/>
              <w:right w:w="140" w:type="dxa"/>
            </w:tcMar>
          </w:tcPr>
          <w:p>
            <w:pPr>
              <w:jc w:val="left"/>
            </w:pPr>
            <w:r>
              <w:rPr>
                <w:rFonts w:ascii="Times New Roman" w:hAnsi="Times New Roman"/>
                <w:sz w:val="20"/>
              </w:rPr>
              <w:t>Document indexing throughput, chat streaming token latency, and API concurrency load</w:t>
            </w:r>
          </w:p>
        </w:tc>
        <w:tc>
          <w:tcPr>
            <w:tcW w:type="dxa" w:w="3360"/>
            <w:tcMar>
              <w:top w:w="90" w:type="dxa"/>
              <w:bottom w:w="90" w:type="dxa"/>
              <w:left w:w="140" w:type="dxa"/>
              <w:right w:w="140" w:type="dxa"/>
            </w:tcMar>
          </w:tcPr>
          <w:p>
            <w:pPr>
              <w:jc w:val="left"/>
            </w:pPr>
            <w:r>
              <w:rPr>
                <w:rFonts w:ascii="Times New Roman" w:hAnsi="Times New Roman"/>
                <w:sz w:val="20"/>
              </w:rPr>
              <w:t>Apache JMeter, Locust load testing, token-per-second streaming benchmarks</w:t>
            </w:r>
          </w:p>
        </w:tc>
      </w:tr>
      <w:tr>
        <w:tc>
          <w:tcPr>
            <w:tcW w:type="dxa" w:w="3360"/>
            <w:tcMar>
              <w:top w:w="90" w:type="dxa"/>
              <w:bottom w:w="90" w:type="dxa"/>
              <w:left w:w="140" w:type="dxa"/>
              <w:right w:w="140" w:type="dxa"/>
            </w:tcMar>
          </w:tcPr>
          <w:p>
            <w:pPr>
              <w:jc w:val="left"/>
            </w:pPr>
            <w:r>
              <w:rPr>
                <w:rFonts w:ascii="Times New Roman" w:hAnsi="Times New Roman"/>
                <w:b/>
                <w:sz w:val="20"/>
              </w:rPr>
              <w:t>User Acceptance Testing (UAT)</w:t>
            </w:r>
          </w:p>
        </w:tc>
        <w:tc>
          <w:tcPr>
            <w:tcW w:type="dxa" w:w="3360"/>
            <w:tcMar>
              <w:top w:w="90" w:type="dxa"/>
              <w:bottom w:w="90" w:type="dxa"/>
              <w:left w:w="140" w:type="dxa"/>
              <w:right w:w="140" w:type="dxa"/>
            </w:tcMar>
          </w:tcPr>
          <w:p>
            <w:pPr>
              <w:jc w:val="left"/>
            </w:pPr>
            <w:r>
              <w:rPr>
                <w:rFonts w:ascii="Times New Roman" w:hAnsi="Times New Roman"/>
                <w:sz w:val="20"/>
              </w:rPr>
              <w:t>Usability and practical task completion by non-technical office staff in a simulated office setup</w:t>
            </w:r>
          </w:p>
        </w:tc>
        <w:tc>
          <w:tcPr>
            <w:tcW w:type="dxa" w:w="3360"/>
            <w:tcMar>
              <w:top w:w="90" w:type="dxa"/>
              <w:bottom w:w="90" w:type="dxa"/>
              <w:left w:w="140" w:type="dxa"/>
              <w:right w:w="140" w:type="dxa"/>
            </w:tcMar>
          </w:tcPr>
          <w:p>
            <w:pPr>
              <w:jc w:val="left"/>
            </w:pPr>
            <w:r>
              <w:rPr>
                <w:rFonts w:ascii="Times New Roman" w:hAnsi="Times New Roman"/>
                <w:sz w:val="20"/>
              </w:rPr>
              <w:t>Structured UAT scenario checklist, System Usability Scale (SUS) survey</w:t>
            </w:r>
          </w:p>
        </w:tc>
      </w:tr>
    </w:tbl>
    <w:p>
      <w:pPr>
        <w:spacing w:before="0" w:after="120" w:line="276" w:lineRule="auto"/>
        <w:jc w:val="both"/>
      </w:pPr>
    </w:p>
    <w:p>
      <w:pPr>
        <w:keepNext/>
        <w:spacing w:before="280" w:after="120"/>
        <w:jc w:val="left"/>
      </w:pPr>
      <w:r>
        <w:rPr>
          <w:rFonts w:ascii="Times New Roman" w:hAnsi="Times New Roman"/>
          <w:b/>
          <w:sz w:val="28"/>
        </w:rPr>
        <w:t>10. Results &amp; Evaluation Metrics</w:t>
      </w:r>
    </w:p>
    <w:p>
      <w:pPr>
        <w:spacing w:before="0" w:after="120" w:line="276" w:lineRule="auto"/>
        <w:jc w:val="both"/>
      </w:pPr>
      <w:r>
        <w:rPr>
          <w:rFonts w:ascii="Times New Roman" w:hAnsi="Times New Roman"/>
          <w:b w:val="0"/>
          <w:i w:val="0"/>
          <w:sz w:val="24"/>
        </w:rPr>
        <w:t>To ensure the project avoids exaggerated claims and remains grounded in sound engineering benchmarks, measurable performance targets are defined in Table 5.</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3360"/>
        <w:gridCol w:w="3360"/>
        <w:gridCol w:w="3360"/>
      </w:tblGrid>
      <w:tr>
        <w:tc>
          <w:tcPr>
            <w:tcW w:type="dxa" w:w="3360"/>
            <w:shd w:fill="EAEAEA"/>
            <w:tcMar>
              <w:top w:w="120" w:type="dxa"/>
              <w:bottom w:w="120" w:type="dxa"/>
              <w:left w:w="160" w:type="dxa"/>
              <w:right w:w="160" w:type="dxa"/>
            </w:tcMar>
          </w:tcPr>
          <w:p>
            <w:r>
              <w:rPr>
                <w:rFonts w:ascii="Times New Roman" w:hAnsi="Times New Roman"/>
                <w:b/>
                <w:sz w:val="21"/>
              </w:rPr>
              <w:t>Evaluation Metric</w:t>
            </w:r>
          </w:p>
        </w:tc>
        <w:tc>
          <w:tcPr>
            <w:tcW w:type="dxa" w:w="3360"/>
            <w:shd w:fill="EAEAEA"/>
            <w:tcMar>
              <w:top w:w="120" w:type="dxa"/>
              <w:bottom w:w="120" w:type="dxa"/>
              <w:left w:w="160" w:type="dxa"/>
              <w:right w:w="160" w:type="dxa"/>
            </w:tcMar>
          </w:tcPr>
          <w:p>
            <w:r>
              <w:rPr>
                <w:rFonts w:ascii="Times New Roman" w:hAnsi="Times New Roman"/>
                <w:b/>
                <w:sz w:val="21"/>
              </w:rPr>
              <w:t>Target Performance</w:t>
            </w:r>
          </w:p>
        </w:tc>
        <w:tc>
          <w:tcPr>
            <w:tcW w:type="dxa" w:w="3360"/>
            <w:shd w:fill="EAEAEA"/>
            <w:tcMar>
              <w:top w:w="120" w:type="dxa"/>
              <w:bottom w:w="120" w:type="dxa"/>
              <w:left w:w="160" w:type="dxa"/>
              <w:right w:w="160" w:type="dxa"/>
            </w:tcMar>
          </w:tcPr>
          <w:p>
            <w:r>
              <w:rPr>
                <w:rFonts w:ascii="Times New Roman" w:hAnsi="Times New Roman"/>
                <w:b/>
                <w:sz w:val="21"/>
              </w:rPr>
              <w:t>Verification Method</w:t>
            </w:r>
          </w:p>
        </w:tc>
      </w:tr>
      <w:tr>
        <w:tc>
          <w:tcPr>
            <w:tcW w:type="dxa" w:w="3360"/>
            <w:tcMar>
              <w:top w:w="90" w:type="dxa"/>
              <w:bottom w:w="90" w:type="dxa"/>
              <w:left w:w="140" w:type="dxa"/>
              <w:right w:w="140" w:type="dxa"/>
            </w:tcMar>
          </w:tcPr>
          <w:p>
            <w:pPr>
              <w:jc w:val="left"/>
            </w:pPr>
            <w:r>
              <w:rPr>
                <w:rFonts w:ascii="Times New Roman" w:hAnsi="Times New Roman"/>
                <w:b/>
                <w:sz w:val="20"/>
              </w:rPr>
              <w:t>Document Text Extraction Success</w:t>
            </w:r>
          </w:p>
        </w:tc>
        <w:tc>
          <w:tcPr>
            <w:tcW w:type="dxa" w:w="3360"/>
            <w:tcMar>
              <w:top w:w="90" w:type="dxa"/>
              <w:bottom w:w="90" w:type="dxa"/>
              <w:left w:w="140" w:type="dxa"/>
              <w:right w:w="140" w:type="dxa"/>
            </w:tcMar>
          </w:tcPr>
          <w:p>
            <w:pPr>
              <w:jc w:val="center"/>
            </w:pPr>
            <w:r>
              <w:rPr>
                <w:rFonts w:ascii="Times New Roman" w:hAnsi="Times New Roman"/>
                <w:sz w:val="20"/>
              </w:rPr>
              <w:t>≥ 95%</w:t>
            </w:r>
          </w:p>
        </w:tc>
        <w:tc>
          <w:tcPr>
            <w:tcW w:type="dxa" w:w="3360"/>
            <w:tcMar>
              <w:top w:w="90" w:type="dxa"/>
              <w:bottom w:w="90" w:type="dxa"/>
              <w:left w:w="140" w:type="dxa"/>
              <w:right w:w="140" w:type="dxa"/>
            </w:tcMar>
          </w:tcPr>
          <w:p>
            <w:pPr>
              <w:jc w:val="left"/>
            </w:pPr>
            <w:r>
              <w:rPr>
                <w:rFonts w:ascii="Times New Roman" w:hAnsi="Times New Roman"/>
                <w:sz w:val="20"/>
              </w:rPr>
              <w:t>Parsing standard office files (PDF, DOCX, PPTX, TXT) across a 100-file benchmark</w:t>
            </w:r>
          </w:p>
        </w:tc>
      </w:tr>
      <w:tr>
        <w:tc>
          <w:tcPr>
            <w:tcW w:type="dxa" w:w="3360"/>
            <w:tcMar>
              <w:top w:w="90" w:type="dxa"/>
              <w:bottom w:w="90" w:type="dxa"/>
              <w:left w:w="140" w:type="dxa"/>
              <w:right w:w="140" w:type="dxa"/>
            </w:tcMar>
          </w:tcPr>
          <w:p>
            <w:pPr>
              <w:jc w:val="left"/>
            </w:pPr>
            <w:r>
              <w:rPr>
                <w:rFonts w:ascii="Times New Roman" w:hAnsi="Times New Roman"/>
                <w:b/>
                <w:sz w:val="20"/>
              </w:rPr>
              <w:t>OCR Readability on Scanned Notices</w:t>
            </w:r>
          </w:p>
        </w:tc>
        <w:tc>
          <w:tcPr>
            <w:tcW w:type="dxa" w:w="3360"/>
            <w:tcMar>
              <w:top w:w="90" w:type="dxa"/>
              <w:bottom w:w="90" w:type="dxa"/>
              <w:left w:w="140" w:type="dxa"/>
              <w:right w:w="140" w:type="dxa"/>
            </w:tcMar>
          </w:tcPr>
          <w:p>
            <w:pPr>
              <w:jc w:val="center"/>
            </w:pPr>
            <w:r>
              <w:rPr>
                <w:rFonts w:ascii="Times New Roman" w:hAnsi="Times New Roman"/>
                <w:sz w:val="20"/>
              </w:rPr>
              <w:t>≥ 90%</w:t>
            </w:r>
          </w:p>
        </w:tc>
        <w:tc>
          <w:tcPr>
            <w:tcW w:type="dxa" w:w="3360"/>
            <w:tcMar>
              <w:top w:w="90" w:type="dxa"/>
              <w:bottom w:w="90" w:type="dxa"/>
              <w:left w:w="140" w:type="dxa"/>
              <w:right w:w="140" w:type="dxa"/>
            </w:tcMar>
          </w:tcPr>
          <w:p>
            <w:pPr>
              <w:jc w:val="left"/>
            </w:pPr>
            <w:r>
              <w:rPr>
                <w:rFonts w:ascii="Times New Roman" w:hAnsi="Times New Roman"/>
                <w:sz w:val="20"/>
              </w:rPr>
              <w:t>Character-level recognition accuracy on clean 200+ DPI scanned office documents</w:t>
            </w:r>
          </w:p>
        </w:tc>
      </w:tr>
      <w:tr>
        <w:tc>
          <w:tcPr>
            <w:tcW w:type="dxa" w:w="3360"/>
            <w:tcMar>
              <w:top w:w="90" w:type="dxa"/>
              <w:bottom w:w="90" w:type="dxa"/>
              <w:left w:w="140" w:type="dxa"/>
              <w:right w:w="140" w:type="dxa"/>
            </w:tcMar>
          </w:tcPr>
          <w:p>
            <w:pPr>
              <w:jc w:val="left"/>
            </w:pPr>
            <w:r>
              <w:rPr>
                <w:rFonts w:ascii="Times New Roman" w:hAnsi="Times New Roman"/>
                <w:b/>
                <w:sz w:val="20"/>
              </w:rPr>
              <w:t>RAG Top-3 Retrieval Precision</w:t>
            </w:r>
          </w:p>
        </w:tc>
        <w:tc>
          <w:tcPr>
            <w:tcW w:type="dxa" w:w="3360"/>
            <w:tcMar>
              <w:top w:w="90" w:type="dxa"/>
              <w:bottom w:w="90" w:type="dxa"/>
              <w:left w:w="140" w:type="dxa"/>
              <w:right w:w="140" w:type="dxa"/>
            </w:tcMar>
          </w:tcPr>
          <w:p>
            <w:pPr>
              <w:jc w:val="center"/>
            </w:pPr>
            <w:r>
              <w:rPr>
                <w:rFonts w:ascii="Times New Roman" w:hAnsi="Times New Roman"/>
                <w:sz w:val="20"/>
              </w:rPr>
              <w:t>≥ 85%</w:t>
            </w:r>
          </w:p>
        </w:tc>
        <w:tc>
          <w:tcPr>
            <w:tcW w:type="dxa" w:w="3360"/>
            <w:tcMar>
              <w:top w:w="90" w:type="dxa"/>
              <w:bottom w:w="90" w:type="dxa"/>
              <w:left w:w="140" w:type="dxa"/>
              <w:right w:w="140" w:type="dxa"/>
            </w:tcMar>
          </w:tcPr>
          <w:p>
            <w:pPr>
              <w:jc w:val="left"/>
            </w:pPr>
            <w:r>
              <w:rPr>
                <w:rFonts w:ascii="Times New Roman" w:hAnsi="Times New Roman"/>
                <w:sz w:val="20"/>
              </w:rPr>
              <w:t>Proportion of retrieved chunks containing correct ground-truth answers</w:t>
            </w:r>
          </w:p>
        </w:tc>
      </w:tr>
      <w:tr>
        <w:tc>
          <w:tcPr>
            <w:tcW w:type="dxa" w:w="3360"/>
            <w:tcMar>
              <w:top w:w="90" w:type="dxa"/>
              <w:bottom w:w="90" w:type="dxa"/>
              <w:left w:w="140" w:type="dxa"/>
              <w:right w:w="140" w:type="dxa"/>
            </w:tcMar>
          </w:tcPr>
          <w:p>
            <w:pPr>
              <w:jc w:val="left"/>
            </w:pPr>
            <w:r>
              <w:rPr>
                <w:rFonts w:ascii="Times New Roman" w:hAnsi="Times New Roman"/>
                <w:b/>
                <w:sz w:val="20"/>
              </w:rPr>
              <w:t>Roman Urdu Intent Recognition Rate</w:t>
            </w:r>
          </w:p>
        </w:tc>
        <w:tc>
          <w:tcPr>
            <w:tcW w:type="dxa" w:w="3360"/>
            <w:tcMar>
              <w:top w:w="90" w:type="dxa"/>
              <w:bottom w:w="90" w:type="dxa"/>
              <w:left w:w="140" w:type="dxa"/>
              <w:right w:w="140" w:type="dxa"/>
            </w:tcMar>
          </w:tcPr>
          <w:p>
            <w:pPr>
              <w:jc w:val="center"/>
            </w:pPr>
            <w:r>
              <w:rPr>
                <w:rFonts w:ascii="Times New Roman" w:hAnsi="Times New Roman"/>
                <w:sz w:val="20"/>
              </w:rPr>
              <w:t>≥ 88%</w:t>
            </w:r>
          </w:p>
        </w:tc>
        <w:tc>
          <w:tcPr>
            <w:tcW w:type="dxa" w:w="3360"/>
            <w:tcMar>
              <w:top w:w="90" w:type="dxa"/>
              <w:bottom w:w="90" w:type="dxa"/>
              <w:left w:w="140" w:type="dxa"/>
              <w:right w:w="140" w:type="dxa"/>
            </w:tcMar>
          </w:tcPr>
          <w:p>
            <w:pPr>
              <w:jc w:val="left"/>
            </w:pPr>
            <w:r>
              <w:rPr>
                <w:rFonts w:ascii="Times New Roman" w:hAnsi="Times New Roman"/>
                <w:sz w:val="20"/>
              </w:rPr>
              <w:t>Correct intent parsing (leave_request / schedule_meeting) on colloquial queries</w:t>
            </w:r>
          </w:p>
        </w:tc>
      </w:tr>
      <w:tr>
        <w:tc>
          <w:tcPr>
            <w:tcW w:type="dxa" w:w="3360"/>
            <w:tcMar>
              <w:top w:w="90" w:type="dxa"/>
              <w:bottom w:w="90" w:type="dxa"/>
              <w:left w:w="140" w:type="dxa"/>
              <w:right w:w="140" w:type="dxa"/>
            </w:tcMar>
          </w:tcPr>
          <w:p>
            <w:pPr>
              <w:jc w:val="left"/>
            </w:pPr>
            <w:r>
              <w:rPr>
                <w:rFonts w:ascii="Times New Roman" w:hAnsi="Times New Roman"/>
                <w:b/>
                <w:sz w:val="20"/>
              </w:rPr>
              <w:t>First-Token Chat Response Latency</w:t>
            </w:r>
          </w:p>
        </w:tc>
        <w:tc>
          <w:tcPr>
            <w:tcW w:type="dxa" w:w="3360"/>
            <w:tcMar>
              <w:top w:w="90" w:type="dxa"/>
              <w:bottom w:w="90" w:type="dxa"/>
              <w:left w:w="140" w:type="dxa"/>
              <w:right w:w="140" w:type="dxa"/>
            </w:tcMar>
          </w:tcPr>
          <w:p>
            <w:pPr>
              <w:jc w:val="center"/>
            </w:pPr>
            <w:r>
              <w:rPr>
                <w:rFonts w:ascii="Times New Roman" w:hAnsi="Times New Roman"/>
                <w:sz w:val="20"/>
              </w:rPr>
              <w:t>&lt; 2.5 seconds</w:t>
            </w:r>
          </w:p>
        </w:tc>
        <w:tc>
          <w:tcPr>
            <w:tcW w:type="dxa" w:w="3360"/>
            <w:tcMar>
              <w:top w:w="90" w:type="dxa"/>
              <w:bottom w:w="90" w:type="dxa"/>
              <w:left w:w="140" w:type="dxa"/>
              <w:right w:w="140" w:type="dxa"/>
            </w:tcMar>
          </w:tcPr>
          <w:p>
            <w:pPr>
              <w:jc w:val="left"/>
            </w:pPr>
            <w:r>
              <w:rPr>
                <w:rFonts w:ascii="Times New Roman" w:hAnsi="Times New Roman"/>
                <w:sz w:val="20"/>
              </w:rPr>
              <w:t>Time elapsed from question submission to first streamed answer token</w:t>
            </w:r>
          </w:p>
        </w:tc>
      </w:tr>
      <w:tr>
        <w:tc>
          <w:tcPr>
            <w:tcW w:type="dxa" w:w="3360"/>
            <w:tcMar>
              <w:top w:w="90" w:type="dxa"/>
              <w:bottom w:w="90" w:type="dxa"/>
              <w:left w:w="140" w:type="dxa"/>
              <w:right w:w="140" w:type="dxa"/>
            </w:tcMar>
          </w:tcPr>
          <w:p>
            <w:pPr>
              <w:jc w:val="left"/>
            </w:pPr>
            <w:r>
              <w:rPr>
                <w:rFonts w:ascii="Times New Roman" w:hAnsi="Times New Roman"/>
                <w:b/>
                <w:sz w:val="20"/>
              </w:rPr>
              <w:t>Attendance QR Scan Check-In Time</w:t>
            </w:r>
          </w:p>
        </w:tc>
        <w:tc>
          <w:tcPr>
            <w:tcW w:type="dxa" w:w="3360"/>
            <w:tcMar>
              <w:top w:w="90" w:type="dxa"/>
              <w:bottom w:w="90" w:type="dxa"/>
              <w:left w:w="140" w:type="dxa"/>
              <w:right w:w="140" w:type="dxa"/>
            </w:tcMar>
          </w:tcPr>
          <w:p>
            <w:pPr>
              <w:jc w:val="center"/>
            </w:pPr>
            <w:r>
              <w:rPr>
                <w:rFonts w:ascii="Times New Roman" w:hAnsi="Times New Roman"/>
                <w:sz w:val="20"/>
              </w:rPr>
              <w:t>&lt; 1.0 second</w:t>
            </w:r>
          </w:p>
        </w:tc>
        <w:tc>
          <w:tcPr>
            <w:tcW w:type="dxa" w:w="3360"/>
            <w:tcMar>
              <w:top w:w="90" w:type="dxa"/>
              <w:bottom w:w="90" w:type="dxa"/>
              <w:left w:w="140" w:type="dxa"/>
              <w:right w:w="140" w:type="dxa"/>
            </w:tcMar>
          </w:tcPr>
          <w:p>
            <w:pPr>
              <w:jc w:val="left"/>
            </w:pPr>
            <w:r>
              <w:rPr>
                <w:rFonts w:ascii="Times New Roman" w:hAnsi="Times New Roman"/>
                <w:sz w:val="20"/>
              </w:rPr>
              <w:t>Round-trip processing latency from camera QR capture to DB record confirmation</w:t>
            </w:r>
          </w:p>
        </w:tc>
      </w:tr>
      <w:tr>
        <w:tc>
          <w:tcPr>
            <w:tcW w:type="dxa" w:w="3360"/>
            <w:tcMar>
              <w:top w:w="90" w:type="dxa"/>
              <w:bottom w:w="90" w:type="dxa"/>
              <w:left w:w="140" w:type="dxa"/>
              <w:right w:w="140" w:type="dxa"/>
            </w:tcMar>
          </w:tcPr>
          <w:p>
            <w:pPr>
              <w:jc w:val="left"/>
            </w:pPr>
            <w:r>
              <w:rPr>
                <w:rFonts w:ascii="Times New Roman" w:hAnsi="Times New Roman"/>
                <w:b/>
                <w:sz w:val="20"/>
              </w:rPr>
              <w:t>Leave .docx Form Generation Accuracy</w:t>
            </w:r>
          </w:p>
        </w:tc>
        <w:tc>
          <w:tcPr>
            <w:tcW w:type="dxa" w:w="3360"/>
            <w:tcMar>
              <w:top w:w="90" w:type="dxa"/>
              <w:bottom w:w="90" w:type="dxa"/>
              <w:left w:w="140" w:type="dxa"/>
              <w:right w:w="140" w:type="dxa"/>
            </w:tcMar>
          </w:tcPr>
          <w:p>
            <w:pPr>
              <w:jc w:val="center"/>
            </w:pPr>
            <w:r>
              <w:rPr>
                <w:rFonts w:ascii="Times New Roman" w:hAnsi="Times New Roman"/>
                <w:sz w:val="20"/>
              </w:rPr>
              <w:t>≥ 98%</w:t>
            </w:r>
          </w:p>
        </w:tc>
        <w:tc>
          <w:tcPr>
            <w:tcW w:type="dxa" w:w="3360"/>
            <w:tcMar>
              <w:top w:w="90" w:type="dxa"/>
              <w:bottom w:w="90" w:type="dxa"/>
              <w:left w:w="140" w:type="dxa"/>
              <w:right w:w="140" w:type="dxa"/>
            </w:tcMar>
          </w:tcPr>
          <w:p>
            <w:pPr>
              <w:jc w:val="left"/>
            </w:pPr>
            <w:r>
              <w:rPr>
                <w:rFonts w:ascii="Times New Roman" w:hAnsi="Times New Roman"/>
                <w:sz w:val="20"/>
              </w:rPr>
              <w:t>Flawless compilation of populated, valid Microsoft Word files from chat intents</w:t>
            </w:r>
          </w:p>
        </w:tc>
      </w:tr>
      <w:tr>
        <w:tc>
          <w:tcPr>
            <w:tcW w:type="dxa" w:w="3360"/>
            <w:tcMar>
              <w:top w:w="90" w:type="dxa"/>
              <w:bottom w:w="90" w:type="dxa"/>
              <w:left w:w="140" w:type="dxa"/>
              <w:right w:w="140" w:type="dxa"/>
            </w:tcMar>
          </w:tcPr>
          <w:p>
            <w:pPr>
              <w:jc w:val="left"/>
            </w:pPr>
            <w:r>
              <w:rPr>
                <w:rFonts w:ascii="Times New Roman" w:hAnsi="Times New Roman"/>
                <w:b/>
                <w:sz w:val="20"/>
              </w:rPr>
              <w:t>Tenant Isolation Breach Rate</w:t>
            </w:r>
          </w:p>
        </w:tc>
        <w:tc>
          <w:tcPr>
            <w:tcW w:type="dxa" w:w="3360"/>
            <w:tcMar>
              <w:top w:w="90" w:type="dxa"/>
              <w:bottom w:w="90" w:type="dxa"/>
              <w:left w:w="140" w:type="dxa"/>
              <w:right w:w="140" w:type="dxa"/>
            </w:tcMar>
          </w:tcPr>
          <w:p>
            <w:pPr>
              <w:jc w:val="center"/>
            </w:pPr>
            <w:r>
              <w:rPr>
                <w:rFonts w:ascii="Times New Roman" w:hAnsi="Times New Roman"/>
                <w:b/>
                <w:sz w:val="20"/>
              </w:rPr>
              <w:t>0.0%</w:t>
            </w:r>
          </w:p>
        </w:tc>
        <w:tc>
          <w:tcPr>
            <w:tcW w:type="dxa" w:w="3360"/>
            <w:tcMar>
              <w:top w:w="90" w:type="dxa"/>
              <w:bottom w:w="90" w:type="dxa"/>
              <w:left w:w="140" w:type="dxa"/>
              <w:right w:w="140" w:type="dxa"/>
            </w:tcMar>
          </w:tcPr>
          <w:p>
            <w:pPr>
              <w:jc w:val="left"/>
            </w:pPr>
            <w:r>
              <w:rPr>
                <w:rFonts w:ascii="Times New Roman" w:hAnsi="Times New Roman"/>
                <w:sz w:val="20"/>
              </w:rPr>
              <w:t>Cross-tenant query penetration tests resulting in unauthorized document exposure</w:t>
            </w:r>
          </w:p>
        </w:tc>
      </w:tr>
    </w:tbl>
    <w:p>
      <w:pPr>
        <w:spacing w:before="0" w:after="120" w:line="276" w:lineRule="auto"/>
        <w:jc w:val="both"/>
      </w:pPr>
    </w:p>
    <w:p>
      <w:pPr>
        <w:keepNext/>
        <w:spacing w:before="280" w:after="120"/>
        <w:jc w:val="left"/>
      </w:pPr>
      <w:r>
        <w:rPr>
          <w:rFonts w:ascii="Times New Roman" w:hAnsi="Times New Roman"/>
          <w:b/>
          <w:sz w:val="28"/>
        </w:rPr>
        <w:t>11. Project Timeline &amp; Gantt Schedule</w:t>
      </w:r>
    </w:p>
    <w:p>
      <w:pPr>
        <w:spacing w:before="0" w:after="120" w:line="276" w:lineRule="auto"/>
        <w:jc w:val="both"/>
      </w:pPr>
      <w:r>
        <w:rPr>
          <w:rFonts w:ascii="Times New Roman" w:hAnsi="Times New Roman"/>
          <w:b w:val="0"/>
          <w:i w:val="0"/>
          <w:sz w:val="24"/>
        </w:rPr>
        <w:t>The project is executed over a structured 28-week schedule spanning two consecutive academic semesters. Development is sequenced into four sequential phases encompassing 14 bi-weekly sprints, detailed in Table 6.</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2016"/>
        <w:gridCol w:w="2016"/>
        <w:gridCol w:w="2016"/>
        <w:gridCol w:w="2016"/>
        <w:gridCol w:w="2016"/>
      </w:tblGrid>
      <w:tr>
        <w:tc>
          <w:tcPr>
            <w:tcW w:type="dxa" w:w="2016"/>
            <w:shd w:fill="EAEAEA"/>
            <w:tcMar>
              <w:top w:w="120" w:type="dxa"/>
              <w:bottom w:w="120" w:type="dxa"/>
              <w:left w:w="160" w:type="dxa"/>
              <w:right w:w="160" w:type="dxa"/>
            </w:tcMar>
          </w:tcPr>
          <w:p>
            <w:r>
              <w:rPr>
                <w:rFonts w:ascii="Times New Roman" w:hAnsi="Times New Roman"/>
                <w:b/>
                <w:sz w:val="21"/>
              </w:rPr>
              <w:t>Phase</w:t>
            </w:r>
          </w:p>
        </w:tc>
        <w:tc>
          <w:tcPr>
            <w:tcW w:type="dxa" w:w="2016"/>
            <w:shd w:fill="EAEAEA"/>
            <w:tcMar>
              <w:top w:w="120" w:type="dxa"/>
              <w:bottom w:w="120" w:type="dxa"/>
              <w:left w:w="160" w:type="dxa"/>
              <w:right w:w="160" w:type="dxa"/>
            </w:tcMar>
          </w:tcPr>
          <w:p>
            <w:r>
              <w:rPr>
                <w:rFonts w:ascii="Times New Roman" w:hAnsi="Times New Roman"/>
                <w:b/>
                <w:sz w:val="21"/>
              </w:rPr>
              <w:t>Sprints</w:t>
            </w:r>
          </w:p>
        </w:tc>
        <w:tc>
          <w:tcPr>
            <w:tcW w:type="dxa" w:w="2016"/>
            <w:shd w:fill="EAEAEA"/>
            <w:tcMar>
              <w:top w:w="120" w:type="dxa"/>
              <w:bottom w:w="120" w:type="dxa"/>
              <w:left w:w="160" w:type="dxa"/>
              <w:right w:w="160" w:type="dxa"/>
            </w:tcMar>
          </w:tcPr>
          <w:p>
            <w:r>
              <w:rPr>
                <w:rFonts w:ascii="Times New Roman" w:hAnsi="Times New Roman"/>
                <w:b/>
                <w:sz w:val="21"/>
              </w:rPr>
              <w:t>Weeks</w:t>
            </w:r>
          </w:p>
        </w:tc>
        <w:tc>
          <w:tcPr>
            <w:tcW w:type="dxa" w:w="2016"/>
            <w:shd w:fill="EAEAEA"/>
            <w:tcMar>
              <w:top w:w="120" w:type="dxa"/>
              <w:bottom w:w="120" w:type="dxa"/>
              <w:left w:w="160" w:type="dxa"/>
              <w:right w:w="160" w:type="dxa"/>
            </w:tcMar>
          </w:tcPr>
          <w:p>
            <w:r>
              <w:rPr>
                <w:rFonts w:ascii="Times New Roman" w:hAnsi="Times New Roman"/>
                <w:b/>
                <w:sz w:val="21"/>
              </w:rPr>
              <w:t>Planned Engineering Tasks</w:t>
            </w:r>
          </w:p>
        </w:tc>
        <w:tc>
          <w:tcPr>
            <w:tcW w:type="dxa" w:w="2016"/>
            <w:shd w:fill="EAEAEA"/>
            <w:tcMar>
              <w:top w:w="120" w:type="dxa"/>
              <w:bottom w:w="120" w:type="dxa"/>
              <w:left w:w="160" w:type="dxa"/>
              <w:right w:w="160" w:type="dxa"/>
            </w:tcMar>
          </w:tcPr>
          <w:p>
            <w:r>
              <w:rPr>
                <w:rFonts w:ascii="Times New Roman" w:hAnsi="Times New Roman"/>
                <w:b/>
                <w:sz w:val="21"/>
              </w:rPr>
              <w:t>Key Milestone Deliverables</w:t>
            </w:r>
          </w:p>
        </w:tc>
      </w:tr>
      <w:tr>
        <w:tc>
          <w:tcPr>
            <w:tcW w:type="dxa" w:w="2016"/>
            <w:tcMar>
              <w:top w:w="90" w:type="dxa"/>
              <w:bottom w:w="90" w:type="dxa"/>
              <w:left w:w="140" w:type="dxa"/>
              <w:right w:w="140" w:type="dxa"/>
            </w:tcMar>
          </w:tcPr>
          <w:p>
            <w:pPr>
              <w:jc w:val="left"/>
            </w:pPr>
            <w:r>
              <w:rPr>
                <w:rFonts w:ascii="Times New Roman" w:hAnsi="Times New Roman"/>
                <w:b/>
                <w:sz w:val="19"/>
              </w:rPr>
              <w:t>Phase 1: Planning &amp; Specification</w:t>
            </w:r>
          </w:p>
        </w:tc>
        <w:tc>
          <w:tcPr>
            <w:tcW w:type="dxa" w:w="2016"/>
            <w:tcMar>
              <w:top w:w="90" w:type="dxa"/>
              <w:bottom w:w="90" w:type="dxa"/>
              <w:left w:w="140" w:type="dxa"/>
              <w:right w:w="140" w:type="dxa"/>
            </w:tcMar>
          </w:tcPr>
          <w:p>
            <w:pPr>
              <w:jc w:val="center"/>
            </w:pPr>
            <w:r>
              <w:rPr>
                <w:rFonts w:ascii="Times New Roman" w:hAnsi="Times New Roman"/>
                <w:sz w:val="19"/>
              </w:rPr>
              <w:t>Sprints 1–3</w:t>
            </w:r>
          </w:p>
        </w:tc>
        <w:tc>
          <w:tcPr>
            <w:tcW w:type="dxa" w:w="2016"/>
            <w:tcMar>
              <w:top w:w="90" w:type="dxa"/>
              <w:bottom w:w="90" w:type="dxa"/>
              <w:left w:w="140" w:type="dxa"/>
              <w:right w:w="140" w:type="dxa"/>
            </w:tcMar>
          </w:tcPr>
          <w:p>
            <w:pPr>
              <w:jc w:val="center"/>
            </w:pPr>
            <w:r>
              <w:rPr>
                <w:rFonts w:ascii="Times New Roman" w:hAnsi="Times New Roman"/>
                <w:sz w:val="19"/>
              </w:rPr>
              <w:t>Weeks 1–6</w:t>
            </w:r>
          </w:p>
        </w:tc>
        <w:tc>
          <w:tcPr>
            <w:tcW w:type="dxa" w:w="2016"/>
            <w:tcMar>
              <w:top w:w="90" w:type="dxa"/>
              <w:bottom w:w="90" w:type="dxa"/>
              <w:left w:w="140" w:type="dxa"/>
              <w:right w:w="140" w:type="dxa"/>
            </w:tcMar>
          </w:tcPr>
          <w:p>
            <w:pPr>
              <w:jc w:val="left"/>
            </w:pPr>
            <w:r>
              <w:rPr>
                <w:rFonts w:ascii="Times New Roman" w:hAnsi="Times New Roman"/>
                <w:sz w:val="19"/>
              </w:rPr>
              <w:t>Domain literature review, workplace friction study, Software Requirements Specification (SRS), OpenAPI contract design, initial schema modeling</w:t>
            </w:r>
          </w:p>
        </w:tc>
        <w:tc>
          <w:tcPr>
            <w:tcW w:type="dxa" w:w="2016"/>
            <w:tcMar>
              <w:top w:w="90" w:type="dxa"/>
              <w:bottom w:w="90" w:type="dxa"/>
              <w:left w:w="140" w:type="dxa"/>
              <w:right w:w="140" w:type="dxa"/>
            </w:tcMar>
          </w:tcPr>
          <w:p>
            <w:pPr>
              <w:jc w:val="left"/>
            </w:pPr>
            <w:r>
              <w:rPr>
                <w:rFonts w:ascii="Times New Roman" w:hAnsi="Times New Roman"/>
                <w:sz w:val="19"/>
              </w:rPr>
              <w:t>Approved SRS Document, OpenAPI Contract, Wireframe Prototypes</w:t>
            </w:r>
          </w:p>
        </w:tc>
      </w:tr>
      <w:tr>
        <w:tc>
          <w:tcPr>
            <w:tcW w:type="dxa" w:w="2016"/>
            <w:tcMar>
              <w:top w:w="90" w:type="dxa"/>
              <w:bottom w:w="90" w:type="dxa"/>
              <w:left w:w="140" w:type="dxa"/>
              <w:right w:w="140" w:type="dxa"/>
            </w:tcMar>
          </w:tcPr>
          <w:p>
            <w:pPr>
              <w:jc w:val="left"/>
            </w:pPr>
            <w:r>
              <w:rPr>
                <w:rFonts w:ascii="Times New Roman" w:hAnsi="Times New Roman"/>
                <w:b/>
                <w:sz w:val="19"/>
              </w:rPr>
              <w:t>Phase 2: Core Platform Development</w:t>
            </w:r>
          </w:p>
        </w:tc>
        <w:tc>
          <w:tcPr>
            <w:tcW w:type="dxa" w:w="2016"/>
            <w:tcMar>
              <w:top w:w="90" w:type="dxa"/>
              <w:bottom w:w="90" w:type="dxa"/>
              <w:left w:w="140" w:type="dxa"/>
              <w:right w:w="140" w:type="dxa"/>
            </w:tcMar>
          </w:tcPr>
          <w:p>
            <w:pPr>
              <w:jc w:val="center"/>
            </w:pPr>
            <w:r>
              <w:rPr>
                <w:rFonts w:ascii="Times New Roman" w:hAnsi="Times New Roman"/>
                <w:sz w:val="19"/>
              </w:rPr>
              <w:t>Sprints 4–7</w:t>
            </w:r>
          </w:p>
        </w:tc>
        <w:tc>
          <w:tcPr>
            <w:tcW w:type="dxa" w:w="2016"/>
            <w:tcMar>
              <w:top w:w="90" w:type="dxa"/>
              <w:bottom w:w="90" w:type="dxa"/>
              <w:left w:w="140" w:type="dxa"/>
              <w:right w:w="140" w:type="dxa"/>
            </w:tcMar>
          </w:tcPr>
          <w:p>
            <w:pPr>
              <w:jc w:val="center"/>
            </w:pPr>
            <w:r>
              <w:rPr>
                <w:rFonts w:ascii="Times New Roman" w:hAnsi="Times New Roman"/>
                <w:sz w:val="19"/>
              </w:rPr>
              <w:t>Weeks 7–14</w:t>
            </w:r>
          </w:p>
        </w:tc>
        <w:tc>
          <w:tcPr>
            <w:tcW w:type="dxa" w:w="2016"/>
            <w:tcMar>
              <w:top w:w="90" w:type="dxa"/>
              <w:bottom w:w="90" w:type="dxa"/>
              <w:left w:w="140" w:type="dxa"/>
              <w:right w:w="140" w:type="dxa"/>
            </w:tcMar>
          </w:tcPr>
          <w:p>
            <w:pPr>
              <w:jc w:val="left"/>
            </w:pPr>
            <w:r>
              <w:rPr>
                <w:rFonts w:ascii="Times New Roman" w:hAnsi="Times New Roman"/>
                <w:sz w:val="19"/>
              </w:rPr>
              <w:t>Django multi-tenant models, SimpleJWT authentication, document ingestion pipeline, OCR fallback, Next.js workspace UI, document upload views</w:t>
            </w:r>
          </w:p>
        </w:tc>
        <w:tc>
          <w:tcPr>
            <w:tcW w:type="dxa" w:w="2016"/>
            <w:tcMar>
              <w:top w:w="90" w:type="dxa"/>
              <w:bottom w:w="90" w:type="dxa"/>
              <w:left w:w="140" w:type="dxa"/>
              <w:right w:w="140" w:type="dxa"/>
            </w:tcMar>
          </w:tcPr>
          <w:p>
            <w:pPr>
              <w:jc w:val="left"/>
            </w:pPr>
            <w:r>
              <w:rPr>
                <w:rFonts w:ascii="Times New Roman" w:hAnsi="Times New Roman"/>
                <w:sz w:val="19"/>
              </w:rPr>
              <w:t>Working Auth API, Document Parser Module, Interactive Document Library</w:t>
            </w:r>
          </w:p>
        </w:tc>
      </w:tr>
      <w:tr>
        <w:tc>
          <w:tcPr>
            <w:tcW w:type="dxa" w:w="2016"/>
            <w:tcMar>
              <w:top w:w="90" w:type="dxa"/>
              <w:bottom w:w="90" w:type="dxa"/>
              <w:left w:w="140" w:type="dxa"/>
              <w:right w:w="140" w:type="dxa"/>
            </w:tcMar>
          </w:tcPr>
          <w:p>
            <w:pPr>
              <w:jc w:val="left"/>
            </w:pPr>
            <w:r>
              <w:rPr>
                <w:rFonts w:ascii="Times New Roman" w:hAnsi="Times New Roman"/>
                <w:b/>
                <w:sz w:val="19"/>
              </w:rPr>
              <w:t>Phase 3: AI Engine &amp; Workflows</w:t>
            </w:r>
          </w:p>
        </w:tc>
        <w:tc>
          <w:tcPr>
            <w:tcW w:type="dxa" w:w="2016"/>
            <w:tcMar>
              <w:top w:w="90" w:type="dxa"/>
              <w:bottom w:w="90" w:type="dxa"/>
              <w:left w:w="140" w:type="dxa"/>
              <w:right w:w="140" w:type="dxa"/>
            </w:tcMar>
          </w:tcPr>
          <w:p>
            <w:pPr>
              <w:jc w:val="center"/>
            </w:pPr>
            <w:r>
              <w:rPr>
                <w:rFonts w:ascii="Times New Roman" w:hAnsi="Times New Roman"/>
                <w:sz w:val="19"/>
              </w:rPr>
              <w:t>Sprints 8–10</w:t>
            </w:r>
          </w:p>
        </w:tc>
        <w:tc>
          <w:tcPr>
            <w:tcW w:type="dxa" w:w="2016"/>
            <w:tcMar>
              <w:top w:w="90" w:type="dxa"/>
              <w:bottom w:w="90" w:type="dxa"/>
              <w:left w:w="140" w:type="dxa"/>
              <w:right w:w="140" w:type="dxa"/>
            </w:tcMar>
          </w:tcPr>
          <w:p>
            <w:pPr>
              <w:jc w:val="center"/>
            </w:pPr>
            <w:r>
              <w:rPr>
                <w:rFonts w:ascii="Times New Roman" w:hAnsi="Times New Roman"/>
                <w:sz w:val="19"/>
              </w:rPr>
              <w:t>Weeks 15–20</w:t>
            </w:r>
          </w:p>
        </w:tc>
        <w:tc>
          <w:tcPr>
            <w:tcW w:type="dxa" w:w="2016"/>
            <w:tcMar>
              <w:top w:w="90" w:type="dxa"/>
              <w:bottom w:w="90" w:type="dxa"/>
              <w:left w:w="140" w:type="dxa"/>
              <w:right w:w="140" w:type="dxa"/>
            </w:tcMar>
          </w:tcPr>
          <w:p>
            <w:pPr>
              <w:jc w:val="left"/>
            </w:pPr>
            <w:r>
              <w:rPr>
                <w:rFonts w:ascii="Times New Roman" w:hAnsi="Times New Roman"/>
                <w:sz w:val="19"/>
              </w:rPr>
              <w:t>Bilingual RAG hybrid search (embeddings + BM25), Roman Urdu prompt engineering, leave .docx generator, meeting email service, QR attendance engine</w:t>
            </w:r>
          </w:p>
        </w:tc>
        <w:tc>
          <w:tcPr>
            <w:tcW w:type="dxa" w:w="2016"/>
            <w:tcMar>
              <w:top w:w="90" w:type="dxa"/>
              <w:bottom w:w="90" w:type="dxa"/>
              <w:left w:w="140" w:type="dxa"/>
              <w:right w:w="140" w:type="dxa"/>
            </w:tcMar>
          </w:tcPr>
          <w:p>
            <w:pPr>
              <w:jc w:val="left"/>
            </w:pPr>
            <w:r>
              <w:rPr>
                <w:rFonts w:ascii="Times New Roman" w:hAnsi="Times New Roman"/>
                <w:sz w:val="19"/>
              </w:rPr>
              <w:t>Functional Bilingual Chat, Auto-Leave Form Builder, Working QR Attendance</w:t>
            </w:r>
          </w:p>
        </w:tc>
      </w:tr>
      <w:tr>
        <w:tc>
          <w:tcPr>
            <w:tcW w:type="dxa" w:w="2016"/>
            <w:tcMar>
              <w:top w:w="90" w:type="dxa"/>
              <w:bottom w:w="90" w:type="dxa"/>
              <w:left w:w="140" w:type="dxa"/>
              <w:right w:w="140" w:type="dxa"/>
            </w:tcMar>
          </w:tcPr>
          <w:p>
            <w:pPr>
              <w:jc w:val="left"/>
            </w:pPr>
            <w:r>
              <w:rPr>
                <w:rFonts w:ascii="Times New Roman" w:hAnsi="Times New Roman"/>
                <w:b/>
                <w:sz w:val="19"/>
              </w:rPr>
              <w:t>Phase 4: Testing &amp; Pilot Defense</w:t>
            </w:r>
          </w:p>
        </w:tc>
        <w:tc>
          <w:tcPr>
            <w:tcW w:type="dxa" w:w="2016"/>
            <w:tcMar>
              <w:top w:w="90" w:type="dxa"/>
              <w:bottom w:w="90" w:type="dxa"/>
              <w:left w:w="140" w:type="dxa"/>
              <w:right w:w="140" w:type="dxa"/>
            </w:tcMar>
          </w:tcPr>
          <w:p>
            <w:pPr>
              <w:jc w:val="center"/>
            </w:pPr>
            <w:r>
              <w:rPr>
                <w:rFonts w:ascii="Times New Roman" w:hAnsi="Times New Roman"/>
                <w:sz w:val="19"/>
              </w:rPr>
              <w:t>Sprints 11–14</w:t>
            </w:r>
          </w:p>
        </w:tc>
        <w:tc>
          <w:tcPr>
            <w:tcW w:type="dxa" w:w="2016"/>
            <w:tcMar>
              <w:top w:w="90" w:type="dxa"/>
              <w:bottom w:w="90" w:type="dxa"/>
              <w:left w:w="140" w:type="dxa"/>
              <w:right w:w="140" w:type="dxa"/>
            </w:tcMar>
          </w:tcPr>
          <w:p>
            <w:pPr>
              <w:jc w:val="center"/>
            </w:pPr>
            <w:r>
              <w:rPr>
                <w:rFonts w:ascii="Times New Roman" w:hAnsi="Times New Roman"/>
                <w:sz w:val="19"/>
              </w:rPr>
              <w:t>Weeks 21–28</w:t>
            </w:r>
          </w:p>
        </w:tc>
        <w:tc>
          <w:tcPr>
            <w:tcW w:type="dxa" w:w="2016"/>
            <w:tcMar>
              <w:top w:w="90" w:type="dxa"/>
              <w:bottom w:w="90" w:type="dxa"/>
              <w:left w:w="140" w:type="dxa"/>
              <w:right w:w="140" w:type="dxa"/>
            </w:tcMar>
          </w:tcPr>
          <w:p>
            <w:pPr>
              <w:jc w:val="left"/>
            </w:pPr>
            <w:r>
              <w:rPr>
                <w:rFonts w:ascii="Times New Roman" w:hAnsi="Times New Roman"/>
                <w:sz w:val="19"/>
              </w:rPr>
              <w:t>Security penetration testing, multi-tenant isolation validation, latency benchmarking, field pilot with office staff, final report writing, thesis defense</w:t>
            </w:r>
          </w:p>
        </w:tc>
        <w:tc>
          <w:tcPr>
            <w:tcW w:type="dxa" w:w="2016"/>
            <w:tcMar>
              <w:top w:w="90" w:type="dxa"/>
              <w:bottom w:w="90" w:type="dxa"/>
              <w:left w:w="140" w:type="dxa"/>
              <w:right w:w="140" w:type="dxa"/>
            </w:tcMar>
          </w:tcPr>
          <w:p>
            <w:pPr>
              <w:jc w:val="left"/>
            </w:pPr>
            <w:r>
              <w:rPr>
                <w:rFonts w:ascii="Times New Roman" w:hAnsi="Times New Roman"/>
                <w:sz w:val="19"/>
              </w:rPr>
              <w:t>Completed Test Suite, UAT Pilot Findings, Final Thesis &amp; Project Defense</w:t>
            </w:r>
          </w:p>
        </w:tc>
      </w:tr>
    </w:tbl>
    <w:p>
      <w:pPr>
        <w:spacing w:before="0" w:after="120" w:line="276" w:lineRule="auto"/>
        <w:jc w:val="both"/>
      </w:pPr>
    </w:p>
    <w:p>
      <w:pPr>
        <w:keepNext/>
        <w:spacing w:before="280" w:after="120"/>
        <w:jc w:val="left"/>
      </w:pPr>
      <w:r>
        <w:rPr>
          <w:rFonts w:ascii="Times New Roman" w:hAnsi="Times New Roman"/>
          <w:b/>
          <w:sz w:val="28"/>
        </w:rPr>
        <w:t>12. Data Schema &amp; Core API Specifications</w:t>
      </w:r>
    </w:p>
    <w:p>
      <w:pPr>
        <w:spacing w:before="0" w:after="120" w:line="276" w:lineRule="auto"/>
        <w:jc w:val="both"/>
      </w:pPr>
      <w:r>
        <w:rPr>
          <w:rFonts w:ascii="Times New Roman" w:hAnsi="Times New Roman"/>
          <w:b w:val="0"/>
          <w:i w:val="0"/>
          <w:sz w:val="24"/>
        </w:rPr>
        <w:t>To provide clear technical specification for evaluators, the relational data model schema is summarized in Table 7, and primary API endpoints are specified in Table 8.</w:t>
      </w: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3360"/>
        <w:gridCol w:w="3360"/>
        <w:gridCol w:w="3360"/>
      </w:tblGrid>
      <w:tr>
        <w:tc>
          <w:tcPr>
            <w:tcW w:type="dxa" w:w="3360"/>
            <w:shd w:fill="EAEAEA"/>
            <w:tcMar>
              <w:top w:w="120" w:type="dxa"/>
              <w:bottom w:w="120" w:type="dxa"/>
              <w:left w:w="160" w:type="dxa"/>
              <w:right w:w="160" w:type="dxa"/>
            </w:tcMar>
          </w:tcPr>
          <w:p>
            <w:r>
              <w:rPr>
                <w:rFonts w:ascii="Times New Roman" w:hAnsi="Times New Roman"/>
                <w:b/>
                <w:sz w:val="21"/>
              </w:rPr>
              <w:t>Entity Model</w:t>
            </w:r>
          </w:p>
        </w:tc>
        <w:tc>
          <w:tcPr>
            <w:tcW w:type="dxa" w:w="3360"/>
            <w:shd w:fill="EAEAEA"/>
            <w:tcMar>
              <w:top w:w="120" w:type="dxa"/>
              <w:bottom w:w="120" w:type="dxa"/>
              <w:left w:w="160" w:type="dxa"/>
              <w:right w:w="160" w:type="dxa"/>
            </w:tcMar>
          </w:tcPr>
          <w:p>
            <w:r>
              <w:rPr>
                <w:rFonts w:ascii="Times New Roman" w:hAnsi="Times New Roman"/>
                <w:b/>
                <w:sz w:val="21"/>
              </w:rPr>
              <w:t>Key Fields &amp; Relationships</w:t>
            </w:r>
          </w:p>
        </w:tc>
        <w:tc>
          <w:tcPr>
            <w:tcW w:type="dxa" w:w="3360"/>
            <w:shd w:fill="EAEAEA"/>
            <w:tcMar>
              <w:top w:w="120" w:type="dxa"/>
              <w:bottom w:w="120" w:type="dxa"/>
              <w:left w:w="160" w:type="dxa"/>
              <w:right w:w="160" w:type="dxa"/>
            </w:tcMar>
          </w:tcPr>
          <w:p>
            <w:r>
              <w:rPr>
                <w:rFonts w:ascii="Times New Roman" w:hAnsi="Times New Roman"/>
                <w:b/>
                <w:sz w:val="21"/>
              </w:rPr>
              <w:t>Architectural Purpose</w:t>
            </w:r>
          </w:p>
        </w:tc>
      </w:tr>
      <w:tr>
        <w:tc>
          <w:tcPr>
            <w:tcW w:type="dxa" w:w="3360"/>
            <w:tcMar>
              <w:top w:w="90" w:type="dxa"/>
              <w:bottom w:w="90" w:type="dxa"/>
              <w:left w:w="140" w:type="dxa"/>
              <w:right w:w="140" w:type="dxa"/>
            </w:tcMar>
          </w:tcPr>
          <w:p>
            <w:pPr>
              <w:jc w:val="left"/>
            </w:pPr>
            <w:r>
              <w:rPr>
                <w:rFonts w:ascii="Times New Roman" w:hAnsi="Times New Roman"/>
                <w:b/>
                <w:sz w:val="19"/>
              </w:rPr>
              <w:t>Company</w:t>
            </w:r>
          </w:p>
        </w:tc>
        <w:tc>
          <w:tcPr>
            <w:tcW w:type="dxa" w:w="3360"/>
            <w:tcMar>
              <w:top w:w="90" w:type="dxa"/>
              <w:bottom w:w="90" w:type="dxa"/>
              <w:left w:w="140" w:type="dxa"/>
              <w:right w:w="140" w:type="dxa"/>
            </w:tcMar>
          </w:tcPr>
          <w:p>
            <w:pPr>
              <w:jc w:val="left"/>
            </w:pPr>
            <w:r>
              <w:rPr>
                <w:rFonts w:ascii="Times New Roman" w:hAnsi="Times New Roman"/>
                <w:sz w:val="19"/>
              </w:rPr>
              <w:t>id, name, slug, access_code (unique 5-char code), contact_email, phone</w:t>
            </w:r>
          </w:p>
        </w:tc>
        <w:tc>
          <w:tcPr>
            <w:tcW w:type="dxa" w:w="3360"/>
            <w:tcMar>
              <w:top w:w="90" w:type="dxa"/>
              <w:bottom w:w="90" w:type="dxa"/>
              <w:left w:w="140" w:type="dxa"/>
              <w:right w:w="140" w:type="dxa"/>
            </w:tcMar>
          </w:tcPr>
          <w:p>
            <w:pPr>
              <w:jc w:val="left"/>
            </w:pPr>
            <w:r>
              <w:rPr>
                <w:rFonts w:ascii="Times New Roman" w:hAnsi="Times New Roman"/>
                <w:sz w:val="19"/>
              </w:rPr>
              <w:t>Multi-tenant tenant container isolating all organizational records</w:t>
            </w:r>
          </w:p>
        </w:tc>
      </w:tr>
      <w:tr>
        <w:tc>
          <w:tcPr>
            <w:tcW w:type="dxa" w:w="3360"/>
            <w:tcMar>
              <w:top w:w="90" w:type="dxa"/>
              <w:bottom w:w="90" w:type="dxa"/>
              <w:left w:w="140" w:type="dxa"/>
              <w:right w:w="140" w:type="dxa"/>
            </w:tcMar>
          </w:tcPr>
          <w:p>
            <w:pPr>
              <w:jc w:val="left"/>
            </w:pPr>
            <w:r>
              <w:rPr>
                <w:rFonts w:ascii="Times New Roman" w:hAnsi="Times New Roman"/>
                <w:b/>
                <w:sz w:val="19"/>
              </w:rPr>
              <w:t>User</w:t>
            </w:r>
          </w:p>
        </w:tc>
        <w:tc>
          <w:tcPr>
            <w:tcW w:type="dxa" w:w="3360"/>
            <w:tcMar>
              <w:top w:w="90" w:type="dxa"/>
              <w:bottom w:w="90" w:type="dxa"/>
              <w:left w:w="140" w:type="dxa"/>
              <w:right w:w="140" w:type="dxa"/>
            </w:tcMar>
          </w:tcPr>
          <w:p>
            <w:pPr>
              <w:jc w:val="left"/>
            </w:pPr>
            <w:r>
              <w:rPr>
                <w:rFonts w:ascii="Times New Roman" w:hAnsi="Times New Roman"/>
                <w:sz w:val="19"/>
              </w:rPr>
              <w:t>id, email, password_hash, role (admin/employee/viewer), company_fk, is_active</w:t>
            </w:r>
          </w:p>
        </w:tc>
        <w:tc>
          <w:tcPr>
            <w:tcW w:type="dxa" w:w="3360"/>
            <w:tcMar>
              <w:top w:w="90" w:type="dxa"/>
              <w:bottom w:w="90" w:type="dxa"/>
              <w:left w:w="140" w:type="dxa"/>
              <w:right w:w="140" w:type="dxa"/>
            </w:tcMar>
          </w:tcPr>
          <w:p>
            <w:pPr>
              <w:jc w:val="left"/>
            </w:pPr>
            <w:r>
              <w:rPr>
                <w:rFonts w:ascii="Times New Roman" w:hAnsi="Times New Roman"/>
                <w:sz w:val="19"/>
              </w:rPr>
              <w:t>User account bound to a specific tenant company with role permissions</w:t>
            </w:r>
          </w:p>
        </w:tc>
      </w:tr>
      <w:tr>
        <w:tc>
          <w:tcPr>
            <w:tcW w:type="dxa" w:w="3360"/>
            <w:tcMar>
              <w:top w:w="90" w:type="dxa"/>
              <w:bottom w:w="90" w:type="dxa"/>
              <w:left w:w="140" w:type="dxa"/>
              <w:right w:w="140" w:type="dxa"/>
            </w:tcMar>
          </w:tcPr>
          <w:p>
            <w:pPr>
              <w:jc w:val="left"/>
            </w:pPr>
            <w:r>
              <w:rPr>
                <w:rFonts w:ascii="Times New Roman" w:hAnsi="Times New Roman"/>
                <w:b/>
                <w:sz w:val="19"/>
              </w:rPr>
              <w:t>Department</w:t>
            </w:r>
          </w:p>
        </w:tc>
        <w:tc>
          <w:tcPr>
            <w:tcW w:type="dxa" w:w="3360"/>
            <w:tcMar>
              <w:top w:w="90" w:type="dxa"/>
              <w:bottom w:w="90" w:type="dxa"/>
              <w:left w:w="140" w:type="dxa"/>
              <w:right w:w="140" w:type="dxa"/>
            </w:tcMar>
          </w:tcPr>
          <w:p>
            <w:pPr>
              <w:jc w:val="left"/>
            </w:pPr>
            <w:r>
              <w:rPr>
                <w:rFonts w:ascii="Times New Roman" w:hAnsi="Times New Roman"/>
                <w:sz w:val="19"/>
              </w:rPr>
              <w:t>id, company_fk, name, created_at (unique together company + name)</w:t>
            </w:r>
          </w:p>
        </w:tc>
        <w:tc>
          <w:tcPr>
            <w:tcW w:type="dxa" w:w="3360"/>
            <w:tcMar>
              <w:top w:w="90" w:type="dxa"/>
              <w:bottom w:w="90" w:type="dxa"/>
              <w:left w:w="140" w:type="dxa"/>
              <w:right w:w="140" w:type="dxa"/>
            </w:tcMar>
          </w:tcPr>
          <w:p>
            <w:pPr>
              <w:jc w:val="left"/>
            </w:pPr>
            <w:r>
              <w:rPr>
                <w:rFonts w:ascii="Times New Roman" w:hAnsi="Times New Roman"/>
                <w:sz w:val="19"/>
              </w:rPr>
              <w:t>Sub-organizational unit grouping employees and scoped documents</w:t>
            </w:r>
          </w:p>
        </w:tc>
      </w:tr>
      <w:tr>
        <w:tc>
          <w:tcPr>
            <w:tcW w:type="dxa" w:w="3360"/>
            <w:tcMar>
              <w:top w:w="90" w:type="dxa"/>
              <w:bottom w:w="90" w:type="dxa"/>
              <w:left w:w="140" w:type="dxa"/>
              <w:right w:w="140" w:type="dxa"/>
            </w:tcMar>
          </w:tcPr>
          <w:p>
            <w:pPr>
              <w:jc w:val="left"/>
            </w:pPr>
            <w:r>
              <w:rPr>
                <w:rFonts w:ascii="Times New Roman" w:hAnsi="Times New Roman"/>
                <w:b/>
                <w:sz w:val="19"/>
              </w:rPr>
              <w:t>Document</w:t>
            </w:r>
          </w:p>
        </w:tc>
        <w:tc>
          <w:tcPr>
            <w:tcW w:type="dxa" w:w="3360"/>
            <w:tcMar>
              <w:top w:w="90" w:type="dxa"/>
              <w:bottom w:w="90" w:type="dxa"/>
              <w:left w:w="140" w:type="dxa"/>
              <w:right w:w="140" w:type="dxa"/>
            </w:tcMar>
          </w:tcPr>
          <w:p>
            <w:pPr>
              <w:jc w:val="left"/>
            </w:pPr>
            <w:r>
              <w:rPr>
                <w:rFonts w:ascii="Times New Roman" w:hAnsi="Times New Roman"/>
                <w:sz w:val="19"/>
              </w:rPr>
              <w:t>id, company_fk, filename, stored_path, content_type, size, is_okf</w:t>
            </w:r>
          </w:p>
        </w:tc>
        <w:tc>
          <w:tcPr>
            <w:tcW w:type="dxa" w:w="3360"/>
            <w:tcMar>
              <w:top w:w="90" w:type="dxa"/>
              <w:bottom w:w="90" w:type="dxa"/>
              <w:left w:w="140" w:type="dxa"/>
              <w:right w:w="140" w:type="dxa"/>
            </w:tcMar>
          </w:tcPr>
          <w:p>
            <w:pPr>
              <w:jc w:val="left"/>
            </w:pPr>
            <w:r>
              <w:rPr>
                <w:rFonts w:ascii="Times New Roman" w:hAnsi="Times New Roman"/>
                <w:sz w:val="19"/>
              </w:rPr>
              <w:t>Represents an uploaded office document owned by a specific organization</w:t>
            </w:r>
          </w:p>
        </w:tc>
      </w:tr>
      <w:tr>
        <w:tc>
          <w:tcPr>
            <w:tcW w:type="dxa" w:w="3360"/>
            <w:tcMar>
              <w:top w:w="90" w:type="dxa"/>
              <w:bottom w:w="90" w:type="dxa"/>
              <w:left w:w="140" w:type="dxa"/>
              <w:right w:w="140" w:type="dxa"/>
            </w:tcMar>
          </w:tcPr>
          <w:p>
            <w:pPr>
              <w:jc w:val="left"/>
            </w:pPr>
            <w:r>
              <w:rPr>
                <w:rFonts w:ascii="Times New Roman" w:hAnsi="Times New Roman"/>
                <w:b/>
                <w:sz w:val="19"/>
              </w:rPr>
              <w:t>DocumentAccess</w:t>
            </w:r>
          </w:p>
        </w:tc>
        <w:tc>
          <w:tcPr>
            <w:tcW w:type="dxa" w:w="3360"/>
            <w:tcMar>
              <w:top w:w="90" w:type="dxa"/>
              <w:bottom w:w="90" w:type="dxa"/>
              <w:left w:w="140" w:type="dxa"/>
              <w:right w:w="140" w:type="dxa"/>
            </w:tcMar>
          </w:tcPr>
          <w:p>
            <w:pPr>
              <w:jc w:val="left"/>
            </w:pPr>
            <w:r>
              <w:rPr>
                <w:rFonts w:ascii="Times New Roman" w:hAnsi="Times New Roman"/>
                <w:sz w:val="19"/>
              </w:rPr>
              <w:t>id, document_fk, user_fk, can_download, created_at</w:t>
            </w:r>
          </w:p>
        </w:tc>
        <w:tc>
          <w:tcPr>
            <w:tcW w:type="dxa" w:w="3360"/>
            <w:tcMar>
              <w:top w:w="90" w:type="dxa"/>
              <w:bottom w:w="90" w:type="dxa"/>
              <w:left w:w="140" w:type="dxa"/>
              <w:right w:w="140" w:type="dxa"/>
            </w:tcMar>
          </w:tcPr>
          <w:p>
            <w:pPr>
              <w:jc w:val="left"/>
            </w:pPr>
            <w:r>
              <w:rPr>
                <w:rFonts w:ascii="Times New Roman" w:hAnsi="Times New Roman"/>
                <w:sz w:val="19"/>
              </w:rPr>
              <w:t>Granular per-user access control list (ACL) for restricted documents</w:t>
            </w:r>
          </w:p>
        </w:tc>
      </w:tr>
      <w:tr>
        <w:tc>
          <w:tcPr>
            <w:tcW w:type="dxa" w:w="3360"/>
            <w:tcMar>
              <w:top w:w="90" w:type="dxa"/>
              <w:bottom w:w="90" w:type="dxa"/>
              <w:left w:w="140" w:type="dxa"/>
              <w:right w:w="140" w:type="dxa"/>
            </w:tcMar>
          </w:tcPr>
          <w:p>
            <w:pPr>
              <w:jc w:val="left"/>
            </w:pPr>
            <w:r>
              <w:rPr>
                <w:rFonts w:ascii="Times New Roman" w:hAnsi="Times New Roman"/>
                <w:b/>
                <w:sz w:val="19"/>
              </w:rPr>
              <w:t>Chunk</w:t>
            </w:r>
          </w:p>
        </w:tc>
        <w:tc>
          <w:tcPr>
            <w:tcW w:type="dxa" w:w="3360"/>
            <w:tcMar>
              <w:top w:w="90" w:type="dxa"/>
              <w:bottom w:w="90" w:type="dxa"/>
              <w:left w:w="140" w:type="dxa"/>
              <w:right w:w="140" w:type="dxa"/>
            </w:tcMar>
          </w:tcPr>
          <w:p>
            <w:pPr>
              <w:jc w:val="left"/>
            </w:pPr>
            <w:r>
              <w:rPr>
                <w:rFonts w:ascii="Times New Roman" w:hAnsi="Times New Roman"/>
                <w:sz w:val="19"/>
              </w:rPr>
              <w:t>id, document_fk, company_fk, ord, text, embedding (binary float array)</w:t>
            </w:r>
          </w:p>
        </w:tc>
        <w:tc>
          <w:tcPr>
            <w:tcW w:type="dxa" w:w="3360"/>
            <w:tcMar>
              <w:top w:w="90" w:type="dxa"/>
              <w:bottom w:w="90" w:type="dxa"/>
              <w:left w:w="140" w:type="dxa"/>
              <w:right w:w="140" w:type="dxa"/>
            </w:tcMar>
          </w:tcPr>
          <w:p>
            <w:pPr>
              <w:jc w:val="left"/>
            </w:pPr>
            <w:r>
              <w:rPr>
                <w:rFonts w:ascii="Times New Roman" w:hAnsi="Times New Roman"/>
                <w:sz w:val="19"/>
              </w:rPr>
              <w:t>Indexed semantic text window used for vector and BM25 RAG retrieval</w:t>
            </w:r>
          </w:p>
        </w:tc>
      </w:tr>
      <w:tr>
        <w:tc>
          <w:tcPr>
            <w:tcW w:type="dxa" w:w="3360"/>
            <w:tcMar>
              <w:top w:w="90" w:type="dxa"/>
              <w:bottom w:w="90" w:type="dxa"/>
              <w:left w:w="140" w:type="dxa"/>
              <w:right w:w="140" w:type="dxa"/>
            </w:tcMar>
          </w:tcPr>
          <w:p>
            <w:pPr>
              <w:jc w:val="left"/>
            </w:pPr>
            <w:r>
              <w:rPr>
                <w:rFonts w:ascii="Times New Roman" w:hAnsi="Times New Roman"/>
                <w:b/>
                <w:sz w:val="19"/>
              </w:rPr>
              <w:t>AttendanceRecord</w:t>
            </w:r>
          </w:p>
        </w:tc>
        <w:tc>
          <w:tcPr>
            <w:tcW w:type="dxa" w:w="3360"/>
            <w:tcMar>
              <w:top w:w="90" w:type="dxa"/>
              <w:bottom w:w="90" w:type="dxa"/>
              <w:left w:w="140" w:type="dxa"/>
              <w:right w:w="140" w:type="dxa"/>
            </w:tcMar>
          </w:tcPr>
          <w:p>
            <w:pPr>
              <w:jc w:val="left"/>
            </w:pPr>
            <w:r>
              <w:rPr>
                <w:rFonts w:ascii="Times New Roman" w:hAnsi="Times New Roman"/>
                <w:sz w:val="19"/>
              </w:rPr>
              <w:t>id, company_fk, user_fk, date, scanned_at, status (Present/Absent)</w:t>
            </w:r>
          </w:p>
        </w:tc>
        <w:tc>
          <w:tcPr>
            <w:tcW w:type="dxa" w:w="3360"/>
            <w:tcMar>
              <w:top w:w="90" w:type="dxa"/>
              <w:bottom w:w="90" w:type="dxa"/>
              <w:left w:w="140" w:type="dxa"/>
              <w:right w:w="140" w:type="dxa"/>
            </w:tcMar>
          </w:tcPr>
          <w:p>
            <w:pPr>
              <w:jc w:val="left"/>
            </w:pPr>
            <w:r>
              <w:rPr>
                <w:rFonts w:ascii="Times New Roman" w:hAnsi="Times New Roman"/>
                <w:sz w:val="19"/>
              </w:rPr>
              <w:t>Timestamped record of an employee daily QR attendance scan</w:t>
            </w:r>
          </w:p>
        </w:tc>
      </w:tr>
      <w:tr>
        <w:tc>
          <w:tcPr>
            <w:tcW w:type="dxa" w:w="3360"/>
            <w:tcMar>
              <w:top w:w="90" w:type="dxa"/>
              <w:bottom w:w="90" w:type="dxa"/>
              <w:left w:w="140" w:type="dxa"/>
              <w:right w:w="140" w:type="dxa"/>
            </w:tcMar>
          </w:tcPr>
          <w:p>
            <w:pPr>
              <w:jc w:val="left"/>
            </w:pPr>
            <w:r>
              <w:rPr>
                <w:rFonts w:ascii="Times New Roman" w:hAnsi="Times New Roman"/>
                <w:b/>
                <w:sz w:val="19"/>
              </w:rPr>
              <w:t>UserStrike</w:t>
            </w:r>
          </w:p>
        </w:tc>
        <w:tc>
          <w:tcPr>
            <w:tcW w:type="dxa" w:w="3360"/>
            <w:tcMar>
              <w:top w:w="90" w:type="dxa"/>
              <w:bottom w:w="90" w:type="dxa"/>
              <w:left w:w="140" w:type="dxa"/>
              <w:right w:w="140" w:type="dxa"/>
            </w:tcMar>
          </w:tcPr>
          <w:p>
            <w:pPr>
              <w:jc w:val="left"/>
            </w:pPr>
            <w:r>
              <w:rPr>
                <w:rFonts w:ascii="Times New Roman" w:hAnsi="Times New Roman"/>
                <w:sz w:val="19"/>
              </w:rPr>
              <w:t>id, user_fk (1-to-1), absent_count, strikes, is_frozen, last_evaluated</w:t>
            </w:r>
          </w:p>
        </w:tc>
        <w:tc>
          <w:tcPr>
            <w:tcW w:type="dxa" w:w="3360"/>
            <w:tcMar>
              <w:top w:w="90" w:type="dxa"/>
              <w:bottom w:w="90" w:type="dxa"/>
              <w:left w:w="140" w:type="dxa"/>
              <w:right w:w="140" w:type="dxa"/>
            </w:tcMar>
          </w:tcPr>
          <w:p>
            <w:pPr>
              <w:jc w:val="left"/>
            </w:pPr>
            <w:r>
              <w:rPr>
                <w:rFonts w:ascii="Times New Roman" w:hAnsi="Times New Roman"/>
                <w:sz w:val="19"/>
              </w:rPr>
              <w:t>Maintains cumulative monthly absences and automated 3-strike freeze status</w:t>
            </w:r>
          </w:p>
        </w:tc>
      </w:tr>
      <w:tr>
        <w:tc>
          <w:tcPr>
            <w:tcW w:type="dxa" w:w="3360"/>
            <w:tcMar>
              <w:top w:w="90" w:type="dxa"/>
              <w:bottom w:w="90" w:type="dxa"/>
              <w:left w:w="140" w:type="dxa"/>
              <w:right w:w="140" w:type="dxa"/>
            </w:tcMar>
          </w:tcPr>
          <w:p>
            <w:pPr>
              <w:jc w:val="left"/>
            </w:pPr>
            <w:r>
              <w:rPr>
                <w:rFonts w:ascii="Times New Roman" w:hAnsi="Times New Roman"/>
                <w:b/>
                <w:sz w:val="19"/>
              </w:rPr>
              <w:t>AuditLog</w:t>
            </w:r>
          </w:p>
        </w:tc>
        <w:tc>
          <w:tcPr>
            <w:tcW w:type="dxa" w:w="3360"/>
            <w:tcMar>
              <w:top w:w="90" w:type="dxa"/>
              <w:bottom w:w="90" w:type="dxa"/>
              <w:left w:w="140" w:type="dxa"/>
              <w:right w:w="140" w:type="dxa"/>
            </w:tcMar>
          </w:tcPr>
          <w:p>
            <w:pPr>
              <w:jc w:val="left"/>
            </w:pPr>
            <w:r>
              <w:rPr>
                <w:rFonts w:ascii="Times New Roman" w:hAnsi="Times New Roman"/>
                <w:sz w:val="19"/>
              </w:rPr>
              <w:t>id, company_fk, user_fk, action, detail, ip_address, created_at</w:t>
            </w:r>
          </w:p>
        </w:tc>
        <w:tc>
          <w:tcPr>
            <w:tcW w:type="dxa" w:w="3360"/>
            <w:tcMar>
              <w:top w:w="90" w:type="dxa"/>
              <w:bottom w:w="90" w:type="dxa"/>
              <w:left w:w="140" w:type="dxa"/>
              <w:right w:w="140" w:type="dxa"/>
            </w:tcMar>
          </w:tcPr>
          <w:p>
            <w:pPr>
              <w:jc w:val="left"/>
            </w:pPr>
            <w:r>
              <w:rPr>
                <w:rFonts w:ascii="Times New Roman" w:hAnsi="Times New Roman"/>
                <w:sz w:val="19"/>
              </w:rPr>
              <w:t>Immutable, append-only log capturing system logins, uploads, and queries</w:t>
            </w:r>
          </w:p>
        </w:tc>
      </w:tr>
    </w:tbl>
    <w:p>
      <w:pPr>
        <w:spacing w:before="0" w:after="120" w:line="276" w:lineRule="auto"/>
        <w:jc w:val="both"/>
      </w:pPr>
    </w:p>
    <w:tbl>
      <w:tblPr>
        <w:tblW w:type="auto" w:w="0"/>
        <w:tblLook w:firstColumn="1" w:firstRow="1" w:lastColumn="0" w:lastRow="0" w:noHBand="0" w:noVBand="1" w:val="04A0"/>
        <w:jc w:val="center"/>
        <w:tblBorders>
          <w:top w:val="single" w:sz="6" w:space="0" w:color="B0B0B0"/>
          <w:bottom w:val="single" w:sz="6" w:space="0" w:color="B0B0B0"/>
          <w:left w:val="single" w:sz="4" w:space="0" w:color="B0B0B0"/>
          <w:right w:val="single" w:sz="4" w:space="0" w:color="B0B0B0"/>
          <w:insideH w:val="single" w:sz="4" w:space="0" w:color="B0B0B0"/>
          <w:insideV w:val="single" w:sz="4" w:space="0" w:color="B0B0B0"/>
        </w:tblBorders>
      </w:tblPr>
      <w:tblGrid>
        <w:gridCol w:w="2520"/>
        <w:gridCol w:w="2520"/>
        <w:gridCol w:w="2520"/>
        <w:gridCol w:w="2520"/>
      </w:tblGrid>
      <w:tr>
        <w:tc>
          <w:tcPr>
            <w:tcW w:type="dxa" w:w="2520"/>
            <w:shd w:fill="EAEAEA"/>
            <w:tcMar>
              <w:top w:w="120" w:type="dxa"/>
              <w:bottom w:w="120" w:type="dxa"/>
              <w:left w:w="160" w:type="dxa"/>
              <w:right w:w="160" w:type="dxa"/>
            </w:tcMar>
          </w:tcPr>
          <w:p>
            <w:r>
              <w:rPr>
                <w:rFonts w:ascii="Times New Roman" w:hAnsi="Times New Roman"/>
                <w:b/>
                <w:sz w:val="21"/>
              </w:rPr>
              <w:t>Method</w:t>
            </w:r>
          </w:p>
        </w:tc>
        <w:tc>
          <w:tcPr>
            <w:tcW w:type="dxa" w:w="2520"/>
            <w:shd w:fill="EAEAEA"/>
            <w:tcMar>
              <w:top w:w="120" w:type="dxa"/>
              <w:bottom w:w="120" w:type="dxa"/>
              <w:left w:w="160" w:type="dxa"/>
              <w:right w:w="160" w:type="dxa"/>
            </w:tcMar>
          </w:tcPr>
          <w:p>
            <w:r>
              <w:rPr>
                <w:rFonts w:ascii="Times New Roman" w:hAnsi="Times New Roman"/>
                <w:b/>
                <w:sz w:val="21"/>
              </w:rPr>
              <w:t>Endpoint URI</w:t>
            </w:r>
          </w:p>
        </w:tc>
        <w:tc>
          <w:tcPr>
            <w:tcW w:type="dxa" w:w="2520"/>
            <w:shd w:fill="EAEAEA"/>
            <w:tcMar>
              <w:top w:w="120" w:type="dxa"/>
              <w:bottom w:w="120" w:type="dxa"/>
              <w:left w:w="160" w:type="dxa"/>
              <w:right w:w="160" w:type="dxa"/>
            </w:tcMar>
          </w:tcPr>
          <w:p>
            <w:r>
              <w:rPr>
                <w:rFonts w:ascii="Times New Roman" w:hAnsi="Times New Roman"/>
                <w:b/>
                <w:sz w:val="21"/>
              </w:rPr>
              <w:t>Role Required</w:t>
            </w:r>
          </w:p>
        </w:tc>
        <w:tc>
          <w:tcPr>
            <w:tcW w:type="dxa" w:w="2520"/>
            <w:shd w:fill="EAEAEA"/>
            <w:tcMar>
              <w:top w:w="120" w:type="dxa"/>
              <w:bottom w:w="120" w:type="dxa"/>
              <w:left w:w="160" w:type="dxa"/>
              <w:right w:w="160" w:type="dxa"/>
            </w:tcMar>
          </w:tcPr>
          <w:p>
            <w:r>
              <w:rPr>
                <w:rFonts w:ascii="Times New Roman" w:hAnsi="Times New Roman"/>
                <w:b/>
                <w:sz w:val="21"/>
              </w:rPr>
              <w:t>Action Description</w:t>
            </w:r>
          </w:p>
        </w:tc>
      </w:tr>
      <w:tr>
        <w:tc>
          <w:tcPr>
            <w:tcW w:type="dxa" w:w="2520"/>
            <w:tcMar>
              <w:top w:w="90" w:type="dxa"/>
              <w:bottom w:w="90" w:type="dxa"/>
              <w:left w:w="140" w:type="dxa"/>
              <w:right w:w="140" w:type="dxa"/>
            </w:tcMar>
          </w:tcPr>
          <w:p>
            <w:pPr>
              <w:jc w:val="center"/>
            </w:pPr>
            <w:r>
              <w:rPr>
                <w:rFonts w:ascii="Times New Roman" w:hAnsi="Times New Roman"/>
                <w:b/>
                <w:sz w:val="19"/>
              </w:rPr>
              <w:t>POST</w:t>
            </w:r>
          </w:p>
        </w:tc>
        <w:tc>
          <w:tcPr>
            <w:tcW w:type="dxa" w:w="2520"/>
            <w:tcMar>
              <w:top w:w="90" w:type="dxa"/>
              <w:bottom w:w="90" w:type="dxa"/>
              <w:left w:w="140" w:type="dxa"/>
              <w:right w:w="140" w:type="dxa"/>
            </w:tcMar>
          </w:tcPr>
          <w:p>
            <w:pPr>
              <w:jc w:val="left"/>
            </w:pPr>
            <w:r>
              <w:rPr>
                <w:rFonts w:ascii="Times New Roman" w:hAnsi="Times New Roman"/>
                <w:sz w:val="19"/>
              </w:rPr>
              <w:t>/api/auth/login</w:t>
            </w:r>
          </w:p>
        </w:tc>
        <w:tc>
          <w:tcPr>
            <w:tcW w:type="dxa" w:w="2520"/>
            <w:tcMar>
              <w:top w:w="90" w:type="dxa"/>
              <w:bottom w:w="90" w:type="dxa"/>
              <w:left w:w="140" w:type="dxa"/>
              <w:right w:w="140" w:type="dxa"/>
            </w:tcMar>
          </w:tcPr>
          <w:p>
            <w:pPr>
              <w:jc w:val="center"/>
            </w:pPr>
            <w:r>
              <w:rPr>
                <w:rFonts w:ascii="Times New Roman" w:hAnsi="Times New Roman"/>
                <w:sz w:val="19"/>
              </w:rPr>
              <w:t>Public</w:t>
            </w:r>
          </w:p>
        </w:tc>
        <w:tc>
          <w:tcPr>
            <w:tcW w:type="dxa" w:w="2520"/>
            <w:tcMar>
              <w:top w:w="90" w:type="dxa"/>
              <w:bottom w:w="90" w:type="dxa"/>
              <w:left w:w="140" w:type="dxa"/>
              <w:right w:w="140" w:type="dxa"/>
            </w:tcMar>
          </w:tcPr>
          <w:p>
            <w:pPr>
              <w:jc w:val="left"/>
            </w:pPr>
            <w:r>
              <w:rPr>
                <w:rFonts w:ascii="Times New Roman" w:hAnsi="Times New Roman"/>
                <w:sz w:val="19"/>
              </w:rPr>
              <w:t>Authenticates user and returns JWT access and refresh tokens</w:t>
            </w:r>
          </w:p>
        </w:tc>
      </w:tr>
      <w:tr>
        <w:tc>
          <w:tcPr>
            <w:tcW w:type="dxa" w:w="2520"/>
            <w:tcMar>
              <w:top w:w="90" w:type="dxa"/>
              <w:bottom w:w="90" w:type="dxa"/>
              <w:left w:w="140" w:type="dxa"/>
              <w:right w:w="140" w:type="dxa"/>
            </w:tcMar>
          </w:tcPr>
          <w:p>
            <w:pPr>
              <w:jc w:val="center"/>
            </w:pPr>
            <w:r>
              <w:rPr>
                <w:rFonts w:ascii="Times New Roman" w:hAnsi="Times New Roman"/>
                <w:b/>
                <w:sz w:val="19"/>
              </w:rPr>
              <w:t>GET</w:t>
            </w:r>
          </w:p>
        </w:tc>
        <w:tc>
          <w:tcPr>
            <w:tcW w:type="dxa" w:w="2520"/>
            <w:tcMar>
              <w:top w:w="90" w:type="dxa"/>
              <w:bottom w:w="90" w:type="dxa"/>
              <w:left w:w="140" w:type="dxa"/>
              <w:right w:w="140" w:type="dxa"/>
            </w:tcMar>
          </w:tcPr>
          <w:p>
            <w:pPr>
              <w:jc w:val="left"/>
            </w:pPr>
            <w:r>
              <w:rPr>
                <w:rFonts w:ascii="Times New Roman" w:hAnsi="Times New Roman"/>
                <w:sz w:val="19"/>
              </w:rPr>
              <w:t>/api/documents</w:t>
            </w:r>
          </w:p>
        </w:tc>
        <w:tc>
          <w:tcPr>
            <w:tcW w:type="dxa" w:w="2520"/>
            <w:tcMar>
              <w:top w:w="90" w:type="dxa"/>
              <w:bottom w:w="90" w:type="dxa"/>
              <w:left w:w="140" w:type="dxa"/>
              <w:right w:w="140" w:type="dxa"/>
            </w:tcMar>
          </w:tcPr>
          <w:p>
            <w:pPr>
              <w:jc w:val="center"/>
            </w:pPr>
            <w:r>
              <w:rPr>
                <w:rFonts w:ascii="Times New Roman" w:hAnsi="Times New Roman"/>
                <w:sz w:val="19"/>
              </w:rPr>
              <w:t>Authenticated</w:t>
            </w:r>
          </w:p>
        </w:tc>
        <w:tc>
          <w:tcPr>
            <w:tcW w:type="dxa" w:w="2520"/>
            <w:tcMar>
              <w:top w:w="90" w:type="dxa"/>
              <w:bottom w:w="90" w:type="dxa"/>
              <w:left w:w="140" w:type="dxa"/>
              <w:right w:w="140" w:type="dxa"/>
            </w:tcMar>
          </w:tcPr>
          <w:p>
            <w:pPr>
              <w:jc w:val="left"/>
            </w:pPr>
            <w:r>
              <w:rPr>
                <w:rFonts w:ascii="Times New Roman" w:hAnsi="Times New Roman"/>
                <w:sz w:val="19"/>
              </w:rPr>
              <w:t>Lists authorized company documents filtered by user access scope</w:t>
            </w:r>
          </w:p>
        </w:tc>
      </w:tr>
      <w:tr>
        <w:tc>
          <w:tcPr>
            <w:tcW w:type="dxa" w:w="2520"/>
            <w:tcMar>
              <w:top w:w="90" w:type="dxa"/>
              <w:bottom w:w="90" w:type="dxa"/>
              <w:left w:w="140" w:type="dxa"/>
              <w:right w:w="140" w:type="dxa"/>
            </w:tcMar>
          </w:tcPr>
          <w:p>
            <w:pPr>
              <w:jc w:val="center"/>
            </w:pPr>
            <w:r>
              <w:rPr>
                <w:rFonts w:ascii="Times New Roman" w:hAnsi="Times New Roman"/>
                <w:b/>
                <w:sz w:val="19"/>
              </w:rPr>
              <w:t>POST</w:t>
            </w:r>
          </w:p>
        </w:tc>
        <w:tc>
          <w:tcPr>
            <w:tcW w:type="dxa" w:w="2520"/>
            <w:tcMar>
              <w:top w:w="90" w:type="dxa"/>
              <w:bottom w:w="90" w:type="dxa"/>
              <w:left w:w="140" w:type="dxa"/>
              <w:right w:w="140" w:type="dxa"/>
            </w:tcMar>
          </w:tcPr>
          <w:p>
            <w:pPr>
              <w:jc w:val="left"/>
            </w:pPr>
            <w:r>
              <w:rPr>
                <w:rFonts w:ascii="Times New Roman" w:hAnsi="Times New Roman"/>
                <w:sz w:val="19"/>
              </w:rPr>
              <w:t>/api/documents/upload</w:t>
            </w:r>
          </w:p>
        </w:tc>
        <w:tc>
          <w:tcPr>
            <w:tcW w:type="dxa" w:w="2520"/>
            <w:tcMar>
              <w:top w:w="90" w:type="dxa"/>
              <w:bottom w:w="90" w:type="dxa"/>
              <w:left w:w="140" w:type="dxa"/>
              <w:right w:w="140" w:type="dxa"/>
            </w:tcMar>
          </w:tcPr>
          <w:p>
            <w:pPr>
              <w:jc w:val="center"/>
            </w:pPr>
            <w:r>
              <w:rPr>
                <w:rFonts w:ascii="Times New Roman" w:hAnsi="Times New Roman"/>
                <w:sz w:val="19"/>
              </w:rPr>
              <w:t>Employee / Admin</w:t>
            </w:r>
          </w:p>
        </w:tc>
        <w:tc>
          <w:tcPr>
            <w:tcW w:type="dxa" w:w="2520"/>
            <w:tcMar>
              <w:top w:w="90" w:type="dxa"/>
              <w:bottom w:w="90" w:type="dxa"/>
              <w:left w:w="140" w:type="dxa"/>
              <w:right w:w="140" w:type="dxa"/>
            </w:tcMar>
          </w:tcPr>
          <w:p>
            <w:pPr>
              <w:jc w:val="left"/>
            </w:pPr>
            <w:r>
              <w:rPr>
                <w:rFonts w:ascii="Times New Roman" w:hAnsi="Times New Roman"/>
                <w:sz w:val="19"/>
              </w:rPr>
              <w:t>Uploads document file, sanitizes storage, triggers background RAG indexing</w:t>
            </w:r>
          </w:p>
        </w:tc>
      </w:tr>
      <w:tr>
        <w:tc>
          <w:tcPr>
            <w:tcW w:type="dxa" w:w="2520"/>
            <w:tcMar>
              <w:top w:w="90" w:type="dxa"/>
              <w:bottom w:w="90" w:type="dxa"/>
              <w:left w:w="140" w:type="dxa"/>
              <w:right w:w="140" w:type="dxa"/>
            </w:tcMar>
          </w:tcPr>
          <w:p>
            <w:pPr>
              <w:jc w:val="center"/>
            </w:pPr>
            <w:r>
              <w:rPr>
                <w:rFonts w:ascii="Times New Roman" w:hAnsi="Times New Roman"/>
                <w:b/>
                <w:sz w:val="19"/>
              </w:rPr>
              <w:t>POST</w:t>
            </w:r>
          </w:p>
        </w:tc>
        <w:tc>
          <w:tcPr>
            <w:tcW w:type="dxa" w:w="2520"/>
            <w:tcMar>
              <w:top w:w="90" w:type="dxa"/>
              <w:bottom w:w="90" w:type="dxa"/>
              <w:left w:w="140" w:type="dxa"/>
              <w:right w:w="140" w:type="dxa"/>
            </w:tcMar>
          </w:tcPr>
          <w:p>
            <w:pPr>
              <w:jc w:val="left"/>
            </w:pPr>
            <w:r>
              <w:rPr>
                <w:rFonts w:ascii="Times New Roman" w:hAnsi="Times New Roman"/>
                <w:sz w:val="19"/>
              </w:rPr>
              <w:t>/api/ask</w:t>
            </w:r>
          </w:p>
        </w:tc>
        <w:tc>
          <w:tcPr>
            <w:tcW w:type="dxa" w:w="2520"/>
            <w:tcMar>
              <w:top w:w="90" w:type="dxa"/>
              <w:bottom w:w="90" w:type="dxa"/>
              <w:left w:w="140" w:type="dxa"/>
              <w:right w:w="140" w:type="dxa"/>
            </w:tcMar>
          </w:tcPr>
          <w:p>
            <w:pPr>
              <w:jc w:val="center"/>
            </w:pPr>
            <w:r>
              <w:rPr>
                <w:rFonts w:ascii="Times New Roman" w:hAnsi="Times New Roman"/>
                <w:sz w:val="19"/>
              </w:rPr>
              <w:t>Authenticated</w:t>
            </w:r>
          </w:p>
        </w:tc>
        <w:tc>
          <w:tcPr>
            <w:tcW w:type="dxa" w:w="2520"/>
            <w:tcMar>
              <w:top w:w="90" w:type="dxa"/>
              <w:bottom w:w="90" w:type="dxa"/>
              <w:left w:w="140" w:type="dxa"/>
              <w:right w:w="140" w:type="dxa"/>
            </w:tcMar>
          </w:tcPr>
          <w:p>
            <w:pPr>
              <w:jc w:val="left"/>
            </w:pPr>
            <w:r>
              <w:rPr>
                <w:rFonts w:ascii="Times New Roman" w:hAnsi="Times New Roman"/>
                <w:sz w:val="19"/>
              </w:rPr>
              <w:t>Submits bilingual question, performs hybrid retrieval, streams answer tokens</w:t>
            </w:r>
          </w:p>
        </w:tc>
      </w:tr>
      <w:tr>
        <w:tc>
          <w:tcPr>
            <w:tcW w:type="dxa" w:w="2520"/>
            <w:tcMar>
              <w:top w:w="90" w:type="dxa"/>
              <w:bottom w:w="90" w:type="dxa"/>
              <w:left w:w="140" w:type="dxa"/>
              <w:right w:w="140" w:type="dxa"/>
            </w:tcMar>
          </w:tcPr>
          <w:p>
            <w:pPr>
              <w:jc w:val="center"/>
            </w:pPr>
            <w:r>
              <w:rPr>
                <w:rFonts w:ascii="Times New Roman" w:hAnsi="Times New Roman"/>
                <w:b/>
                <w:sz w:val="19"/>
              </w:rPr>
              <w:t>GET</w:t>
            </w:r>
          </w:p>
        </w:tc>
        <w:tc>
          <w:tcPr>
            <w:tcW w:type="dxa" w:w="2520"/>
            <w:tcMar>
              <w:top w:w="90" w:type="dxa"/>
              <w:bottom w:w="90" w:type="dxa"/>
              <w:left w:w="140" w:type="dxa"/>
              <w:right w:w="140" w:type="dxa"/>
            </w:tcMar>
          </w:tcPr>
          <w:p>
            <w:pPr>
              <w:jc w:val="left"/>
            </w:pPr>
            <w:r>
              <w:rPr>
                <w:rFonts w:ascii="Times New Roman" w:hAnsi="Times New Roman"/>
                <w:sz w:val="19"/>
              </w:rPr>
              <w:t>/api/attendance/me</w:t>
            </w:r>
          </w:p>
        </w:tc>
        <w:tc>
          <w:tcPr>
            <w:tcW w:type="dxa" w:w="2520"/>
            <w:tcMar>
              <w:top w:w="90" w:type="dxa"/>
              <w:bottom w:w="90" w:type="dxa"/>
              <w:left w:w="140" w:type="dxa"/>
              <w:right w:w="140" w:type="dxa"/>
            </w:tcMar>
          </w:tcPr>
          <w:p>
            <w:pPr>
              <w:jc w:val="center"/>
            </w:pPr>
            <w:r>
              <w:rPr>
                <w:rFonts w:ascii="Times New Roman" w:hAnsi="Times New Roman"/>
                <w:sz w:val="19"/>
              </w:rPr>
              <w:t>Authenticated</w:t>
            </w:r>
          </w:p>
        </w:tc>
        <w:tc>
          <w:tcPr>
            <w:tcW w:type="dxa" w:w="2520"/>
            <w:tcMar>
              <w:top w:w="90" w:type="dxa"/>
              <w:bottom w:w="90" w:type="dxa"/>
              <w:left w:w="140" w:type="dxa"/>
              <w:right w:w="140" w:type="dxa"/>
            </w:tcMar>
          </w:tcPr>
          <w:p>
            <w:pPr>
              <w:jc w:val="left"/>
            </w:pPr>
            <w:r>
              <w:rPr>
                <w:rFonts w:ascii="Times New Roman" w:hAnsi="Times New Roman"/>
                <w:sz w:val="19"/>
              </w:rPr>
              <w:t>Retrieves current month check-ins, business-day absences, and strikes</w:t>
            </w:r>
          </w:p>
        </w:tc>
      </w:tr>
      <w:tr>
        <w:tc>
          <w:tcPr>
            <w:tcW w:type="dxa" w:w="2520"/>
            <w:tcMar>
              <w:top w:w="90" w:type="dxa"/>
              <w:bottom w:w="90" w:type="dxa"/>
              <w:left w:w="140" w:type="dxa"/>
              <w:right w:w="140" w:type="dxa"/>
            </w:tcMar>
          </w:tcPr>
          <w:p>
            <w:pPr>
              <w:jc w:val="center"/>
            </w:pPr>
            <w:r>
              <w:rPr>
                <w:rFonts w:ascii="Times New Roman" w:hAnsi="Times New Roman"/>
                <w:b/>
                <w:sz w:val="19"/>
              </w:rPr>
              <w:t>POST</w:t>
            </w:r>
          </w:p>
        </w:tc>
        <w:tc>
          <w:tcPr>
            <w:tcW w:type="dxa" w:w="2520"/>
            <w:tcMar>
              <w:top w:w="90" w:type="dxa"/>
              <w:bottom w:w="90" w:type="dxa"/>
              <w:left w:w="140" w:type="dxa"/>
              <w:right w:w="140" w:type="dxa"/>
            </w:tcMar>
          </w:tcPr>
          <w:p>
            <w:pPr>
              <w:jc w:val="left"/>
            </w:pPr>
            <w:r>
              <w:rPr>
                <w:rFonts w:ascii="Times New Roman" w:hAnsi="Times New Roman"/>
                <w:sz w:val="19"/>
              </w:rPr>
              <w:t>/api/attendance/scan</w:t>
            </w:r>
          </w:p>
        </w:tc>
        <w:tc>
          <w:tcPr>
            <w:tcW w:type="dxa" w:w="2520"/>
            <w:tcMar>
              <w:top w:w="90" w:type="dxa"/>
              <w:bottom w:w="90" w:type="dxa"/>
              <w:left w:w="140" w:type="dxa"/>
              <w:right w:w="140" w:type="dxa"/>
            </w:tcMar>
          </w:tcPr>
          <w:p>
            <w:pPr>
              <w:jc w:val="center"/>
            </w:pPr>
            <w:r>
              <w:rPr>
                <w:rFonts w:ascii="Times New Roman" w:hAnsi="Times New Roman"/>
                <w:sz w:val="19"/>
              </w:rPr>
              <w:t>Authenticated</w:t>
            </w:r>
          </w:p>
        </w:tc>
        <w:tc>
          <w:tcPr>
            <w:tcW w:type="dxa" w:w="2520"/>
            <w:tcMar>
              <w:top w:w="90" w:type="dxa"/>
              <w:bottom w:w="90" w:type="dxa"/>
              <w:left w:w="140" w:type="dxa"/>
              <w:right w:w="140" w:type="dxa"/>
            </w:tcMar>
          </w:tcPr>
          <w:p>
            <w:pPr>
              <w:jc w:val="left"/>
            </w:pPr>
            <w:r>
              <w:rPr>
                <w:rFonts w:ascii="Times New Roman" w:hAnsi="Times New Roman"/>
                <w:sz w:val="19"/>
              </w:rPr>
              <w:t>Validates daily workplace QR token and marks user Present for today</w:t>
            </w:r>
          </w:p>
        </w:tc>
      </w:tr>
      <w:tr>
        <w:tc>
          <w:tcPr>
            <w:tcW w:type="dxa" w:w="2520"/>
            <w:tcMar>
              <w:top w:w="90" w:type="dxa"/>
              <w:bottom w:w="90" w:type="dxa"/>
              <w:left w:w="140" w:type="dxa"/>
              <w:right w:w="140" w:type="dxa"/>
            </w:tcMar>
          </w:tcPr>
          <w:p>
            <w:pPr>
              <w:jc w:val="center"/>
            </w:pPr>
            <w:r>
              <w:rPr>
                <w:rFonts w:ascii="Times New Roman" w:hAnsi="Times New Roman"/>
                <w:b/>
                <w:sz w:val="19"/>
              </w:rPr>
              <w:t>POST</w:t>
            </w:r>
          </w:p>
        </w:tc>
        <w:tc>
          <w:tcPr>
            <w:tcW w:type="dxa" w:w="2520"/>
            <w:tcMar>
              <w:top w:w="90" w:type="dxa"/>
              <w:bottom w:w="90" w:type="dxa"/>
              <w:left w:w="140" w:type="dxa"/>
              <w:right w:w="140" w:type="dxa"/>
            </w:tcMar>
          </w:tcPr>
          <w:p>
            <w:pPr>
              <w:jc w:val="left"/>
            </w:pPr>
            <w:r>
              <w:rPr>
                <w:rFonts w:ascii="Times New Roman" w:hAnsi="Times New Roman"/>
                <w:sz w:val="19"/>
              </w:rPr>
              <w:t>/api/attendance/evaluate</w:t>
            </w:r>
          </w:p>
        </w:tc>
        <w:tc>
          <w:tcPr>
            <w:tcW w:type="dxa" w:w="2520"/>
            <w:tcMar>
              <w:top w:w="90" w:type="dxa"/>
              <w:bottom w:w="90" w:type="dxa"/>
              <w:left w:w="140" w:type="dxa"/>
              <w:right w:w="140" w:type="dxa"/>
            </w:tcMar>
          </w:tcPr>
          <w:p>
            <w:pPr>
              <w:jc w:val="center"/>
            </w:pPr>
            <w:r>
              <w:rPr>
                <w:rFonts w:ascii="Times New Roman" w:hAnsi="Times New Roman"/>
                <w:sz w:val="19"/>
              </w:rPr>
              <w:t>Admin</w:t>
            </w:r>
          </w:p>
        </w:tc>
        <w:tc>
          <w:tcPr>
            <w:tcW w:type="dxa" w:w="2520"/>
            <w:tcMar>
              <w:top w:w="90" w:type="dxa"/>
              <w:bottom w:w="90" w:type="dxa"/>
              <w:left w:w="140" w:type="dxa"/>
              <w:right w:w="140" w:type="dxa"/>
            </w:tcMar>
          </w:tcPr>
          <w:p>
            <w:pPr>
              <w:jc w:val="left"/>
            </w:pPr>
            <w:r>
              <w:rPr>
                <w:rFonts w:ascii="Times New Roman" w:hAnsi="Times New Roman"/>
                <w:sz w:val="19"/>
              </w:rPr>
              <w:t>Triggers monthly business-day absence evaluation and applies strikes</w:t>
            </w:r>
          </w:p>
        </w:tc>
      </w:tr>
      <w:tr>
        <w:tc>
          <w:tcPr>
            <w:tcW w:type="dxa" w:w="2520"/>
            <w:tcMar>
              <w:top w:w="90" w:type="dxa"/>
              <w:bottom w:w="90" w:type="dxa"/>
              <w:left w:w="140" w:type="dxa"/>
              <w:right w:w="140" w:type="dxa"/>
            </w:tcMar>
          </w:tcPr>
          <w:p>
            <w:pPr>
              <w:jc w:val="center"/>
            </w:pPr>
            <w:r>
              <w:rPr>
                <w:rFonts w:ascii="Times New Roman" w:hAnsi="Times New Roman"/>
                <w:b/>
                <w:sz w:val="19"/>
              </w:rPr>
              <w:t>GET</w:t>
            </w:r>
          </w:p>
        </w:tc>
        <w:tc>
          <w:tcPr>
            <w:tcW w:type="dxa" w:w="2520"/>
            <w:tcMar>
              <w:top w:w="90" w:type="dxa"/>
              <w:bottom w:w="90" w:type="dxa"/>
              <w:left w:w="140" w:type="dxa"/>
              <w:right w:w="140" w:type="dxa"/>
            </w:tcMar>
          </w:tcPr>
          <w:p>
            <w:pPr>
              <w:jc w:val="left"/>
            </w:pPr>
            <w:r>
              <w:rPr>
                <w:rFonts w:ascii="Times New Roman" w:hAnsi="Times New Roman"/>
                <w:sz w:val="19"/>
              </w:rPr>
              <w:t>/api/audit</w:t>
            </w:r>
          </w:p>
        </w:tc>
        <w:tc>
          <w:tcPr>
            <w:tcW w:type="dxa" w:w="2520"/>
            <w:tcMar>
              <w:top w:w="90" w:type="dxa"/>
              <w:bottom w:w="90" w:type="dxa"/>
              <w:left w:w="140" w:type="dxa"/>
              <w:right w:w="140" w:type="dxa"/>
            </w:tcMar>
          </w:tcPr>
          <w:p>
            <w:pPr>
              <w:jc w:val="center"/>
            </w:pPr>
            <w:r>
              <w:rPr>
                <w:rFonts w:ascii="Times New Roman" w:hAnsi="Times New Roman"/>
                <w:sz w:val="19"/>
              </w:rPr>
              <w:t>Admin</w:t>
            </w:r>
          </w:p>
        </w:tc>
        <w:tc>
          <w:tcPr>
            <w:tcW w:type="dxa" w:w="2520"/>
            <w:tcMar>
              <w:top w:w="90" w:type="dxa"/>
              <w:bottom w:w="90" w:type="dxa"/>
              <w:left w:w="140" w:type="dxa"/>
              <w:right w:w="140" w:type="dxa"/>
            </w:tcMar>
          </w:tcPr>
          <w:p>
            <w:pPr>
              <w:jc w:val="left"/>
            </w:pPr>
            <w:r>
              <w:rPr>
                <w:rFonts w:ascii="Times New Roman" w:hAnsi="Times New Roman"/>
                <w:sz w:val="19"/>
              </w:rPr>
              <w:t>Returns paginated, IP-tracked company audit trail for security review</w:t>
            </w:r>
          </w:p>
        </w:tc>
      </w:tr>
    </w:tbl>
    <w:p>
      <w:pPr>
        <w:spacing w:before="0" w:after="120" w:line="276" w:lineRule="auto"/>
        <w:jc w:val="both"/>
      </w:pPr>
    </w:p>
    <w:p>
      <w:pPr>
        <w:keepNext/>
        <w:spacing w:before="280" w:after="120"/>
        <w:jc w:val="left"/>
      </w:pPr>
      <w:r>
        <w:rPr>
          <w:rFonts w:ascii="Times New Roman" w:hAnsi="Times New Roman"/>
          <w:b/>
          <w:sz w:val="28"/>
        </w:rPr>
        <w:t>13. Diagram Prompts &amp; Visual Representations</w:t>
      </w:r>
    </w:p>
    <w:p>
      <w:pPr>
        <w:spacing w:before="0" w:after="120" w:line="276" w:lineRule="auto"/>
        <w:jc w:val="both"/>
      </w:pPr>
      <w:r>
        <w:rPr>
          <w:rFonts w:ascii="Times New Roman" w:hAnsi="Times New Roman"/>
          <w:b w:val="0"/>
          <w:i w:val="0"/>
          <w:sz w:val="24"/>
        </w:rPr>
        <w:t>To facilitate high-resolution diagram generation for academic defense presentations and poster sessions, ready-to-use prompts are provided below for use with generative AI modeling tools (such as ChatGPT, Claude, Eraser.io, or draw.io):</w:t>
      </w:r>
    </w:p>
    <w:p>
      <w:pPr>
        <w:keepNext/>
        <w:spacing w:before="200" w:after="80"/>
        <w:jc w:val="left"/>
      </w:pPr>
      <w:r>
        <w:rPr>
          <w:rFonts w:ascii="Times New Roman" w:hAnsi="Times New Roman"/>
          <w:b/>
          <w:sz w:val="25"/>
        </w:rPr>
        <w:t>13.1 Gantt Schedule Chart Prompt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Prompt: 'Generate a 28-week Gantt schedule diagram for an academic software engineering project titled OpenVault. The project spans 4 phases: Phase 1: Planning &amp; Specification (Weeks 1-6); Phase 2: Core Platform Development (Weeks 7-14); Phase 3: AI Engine &amp; Workflows (Weeks 15-20); Phase 4: Testing &amp; Defense (Weeks 21-28). Key milestones must include: SRS Approval, API Contract Freeze, Working RAG Pipeline, Workflow &amp; Attendance Complete, and Final Defense. Render with a clean corporate timeline aesthetic with distinct phase colors.'</w:t>
      </w:r>
    </w:p>
    <w:p>
      <w:pPr>
        <w:keepNext/>
        <w:spacing w:before="200" w:after="80"/>
        <w:jc w:val="left"/>
      </w:pPr>
      <w:r>
        <w:rPr>
          <w:rFonts w:ascii="Times New Roman" w:hAnsi="Times New Roman"/>
          <w:b/>
          <w:sz w:val="25"/>
        </w:rPr>
        <w:t>13.2 3-Tier System Architecture Prompt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Prompt: 'Create a professional 3-tier software architecture diagram for OpenVault. Top Tier (Presentation): Next.js 16 Web Application with Dashboard, Documents, Bilingual Chat UI, and Attendance Scanner. Middle Tier (Application/Service): Django 5 REST Framework handling JWT Auth, Multi-Tenant Scoping, Hybrid RAG Engine (embeddings + BM25), Workflow Dispatcher, and Attendance Evaluator. Bottom Tier (Data/Intelligence): Relational Database (PostgreSQL/SQLite), Local Document Storage, Local Ollama / Cloud Gemini LLM inference, and an SMTP email server. Show clear directional arrows illustrating request and response data flow.'</w:t>
      </w:r>
    </w:p>
    <w:p>
      <w:pPr>
        <w:keepNext/>
        <w:spacing w:before="200" w:after="80"/>
        <w:jc w:val="left"/>
      </w:pPr>
      <w:r>
        <w:rPr>
          <w:rFonts w:ascii="Times New Roman" w:hAnsi="Times New Roman"/>
          <w:b/>
          <w:sz w:val="25"/>
        </w:rPr>
        <w:t>13.3 Bilingual RAG &amp; Workflow Sequence Diagram Prompt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Prompt: 'Generate a sequence diagram showing an office employee asking for leave in Roman Urdu ('Mujhe kal leave chahiye') in a workplace assistant called OpenVault. Show the interaction between Employee, Next.js UI, Django REST API, Relational Database, LLM Engine, and Workflow Generator. Illustrate how the backend queries permitted document chunks, runs hybrid ranking, prompts the LLM to reply in Roman Urdu with a structured JSON intent block, and triggers the automated creation of a populated .docx leave application form with a download link.'</w:t>
      </w:r>
    </w:p>
    <w:p>
      <w:pPr>
        <w:keepNext/>
        <w:spacing w:before="200" w:after="80"/>
        <w:jc w:val="left"/>
      </w:pPr>
      <w:r>
        <w:rPr>
          <w:rFonts w:ascii="Times New Roman" w:hAnsi="Times New Roman"/>
          <w:b/>
          <w:sz w:val="25"/>
        </w:rPr>
        <w:t>13.4 QR Attendance &amp; 3-Strike Discipline Flowchart Prompt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Prompt: 'Create an algorithmic flowchart illustrating OpenVault automated QR attendance and 3-strike disciplinary procedure. Step 1: Employee scans daily workplace QR code on office network. Step 2: System verifies authentication and marks status as Present. Step 3: At month end, an administrative routine calculates business days (Monday-Friday) minus present days to find absences. Step 4: If monthly absences are 3 or more, a strike is issued. Step 5: If cumulative strikes reach 3, the account is automatically flagged as frozen and forwarded to HR for review. Show all decision branches clearly.'</w:t>
      </w:r>
    </w:p>
    <w:p>
      <w:pPr>
        <w:keepNext/>
        <w:spacing w:before="200" w:after="80"/>
        <w:jc w:val="left"/>
      </w:pPr>
      <w:r>
        <w:rPr>
          <w:rFonts w:ascii="Times New Roman" w:hAnsi="Times New Roman"/>
          <w:b/>
          <w:sz w:val="25"/>
        </w:rPr>
        <w:t>13.5 Database Entity-Relationship (ER) Diagram Prompt</w:t>
      </w:r>
    </w:p>
    <w:p>
      <w:pPr>
        <w:spacing w:before="0" w:after="80" w:line="276" w:lineRule="auto"/>
        <w:ind w:left="360"/>
        <w:jc w:val="both"/>
      </w:pPr>
      <w:r>
        <w:rPr>
          <w:rFonts w:ascii="Times New Roman" w:hAnsi="Times New Roman"/>
          <w:b/>
          <w:sz w:val="24"/>
        </w:rPr>
        <w:t xml:space="preserve">• </w:t>
      </w:r>
      <w:r>
        <w:rPr>
          <w:rFonts w:ascii="Times New Roman" w:hAnsi="Times New Roman"/>
          <w:sz w:val="24"/>
        </w:rPr>
        <w:t>Prompt: 'Generate an Entity-Relationship (ER) diagram for OpenVault. Entities include: Company, User, Department, Document, DocumentAccess, Chunk, AttendanceRecord, UserStrike, and AuditLog. Show relationships: Company to Users (1-to-many), Company to Documents (1-to-many), User to AttendanceRecord (1-to-many), User to UserStrike (1-to-1), Document to Chunks (1-to-many), and Document to DocumentAccess (1-to-many). Include primary and foreign keys.'</w:t>
      </w:r>
    </w:p>
    <w:p>
      <w:pPr>
        <w:keepNext/>
        <w:spacing w:before="280" w:after="120"/>
        <w:jc w:val="left"/>
      </w:pPr>
      <w:r>
        <w:rPr>
          <w:rFonts w:ascii="Times New Roman" w:hAnsi="Times New Roman"/>
          <w:b/>
          <w:sz w:val="28"/>
        </w:rPr>
        <w:t>14. Conclusion &amp; Operational Impact</w:t>
      </w:r>
    </w:p>
    <w:p>
      <w:pPr>
        <w:spacing w:before="0" w:after="120" w:line="276" w:lineRule="auto"/>
        <w:jc w:val="both"/>
      </w:pPr>
      <w:r>
        <w:rPr>
          <w:rFonts w:ascii="Times New Roman" w:hAnsi="Times New Roman"/>
          <w:b w:val="0"/>
          <w:i w:val="0"/>
          <w:sz w:val="24"/>
        </w:rPr>
        <w:t>OpenVault provides a targeted, pragmatic software engineering response to the widespread operational challenges of fragmented documentation, manual office paperwork, and language barriers in small and medium organizations across Pakistan. By thoughtfully uniting bilingual Retrieval-Augmented Generation (supporting English and Roman Urdu), browser-based QR attendance tracking, automated leave letter compilation, and calendar coordination within a secure multi-tenant architecture, the project delivers tangible administrative productivity gains.</w:t>
      </w:r>
    </w:p>
    <w:p>
      <w:pPr>
        <w:spacing w:before="0" w:after="120" w:line="276" w:lineRule="auto"/>
        <w:jc w:val="both"/>
      </w:pPr>
      <w:r>
        <w:rPr>
          <w:rFonts w:ascii="Times New Roman" w:hAnsi="Times New Roman"/>
          <w:b w:val="0"/>
          <w:i w:val="0"/>
          <w:sz w:val="24"/>
        </w:rPr>
        <w:t>Importantly, OpenVault avoids unrealistic claims of artificial general intelligence, choosing instead to focus on sound software engineering principles: strict role-based access control, mathematically verified tenant isolation, reliable document chunking, resilient fallback mechanisms (BM25 keyword search and OCR), and measurable performance metrics. The resulting platform demonstrates how modern full-stack web engineering and applied natural language processing can be effectively harnessed to modernize everyday workplace operations.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OpenVault — Final Year Project Research Proposal   |   Page </w:t>
    </w:r>
    <w:fldSimple w:instr="PAGE"/>
    <w:r>
      <w:rPr>
        <w:rFonts w:ascii="Times New Roman" w:hAnsi="Times New Roman"/>
        <w:color w:val="646464"/>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