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5B01" w14:textId="3A0A439D" w:rsidR="004E31A9" w:rsidRPr="00C44593" w:rsidRDefault="00B8501C" w:rsidP="00B8501C">
      <w:pPr>
        <w:jc w:val="center"/>
        <w:rPr>
          <w:b/>
          <w:bCs/>
          <w:sz w:val="40"/>
          <w:szCs w:val="40"/>
          <w:u w:val="single"/>
        </w:rPr>
      </w:pPr>
      <w:r w:rsidRPr="00C44593">
        <w:rPr>
          <w:b/>
          <w:bCs/>
          <w:sz w:val="40"/>
          <w:szCs w:val="40"/>
          <w:u w:val="single"/>
        </w:rPr>
        <w:t>AI Writer Risk Assessment</w:t>
      </w:r>
    </w:p>
    <w:p w14:paraId="57072DF5" w14:textId="77777777" w:rsidR="00C44593" w:rsidRDefault="00C44593" w:rsidP="00B8501C">
      <w:pPr>
        <w:jc w:val="center"/>
        <w:rPr>
          <w:b/>
          <w:bCs/>
          <w:sz w:val="28"/>
          <w:szCs w:val="28"/>
          <w:u w:val="single"/>
        </w:rPr>
      </w:pPr>
    </w:p>
    <w:p w14:paraId="1C2A59B9" w14:textId="3FC454ED" w:rsidR="00225A52" w:rsidRDefault="0088087A" w:rsidP="00B8501C">
      <w:pPr>
        <w:rPr>
          <w:b/>
          <w:bCs/>
          <w:sz w:val="28"/>
          <w:szCs w:val="28"/>
          <w:u w:val="single"/>
        </w:rPr>
      </w:pPr>
      <w:r>
        <w:rPr>
          <w:b/>
          <w:bCs/>
          <w:sz w:val="28"/>
          <w:szCs w:val="28"/>
          <w:u w:val="single"/>
        </w:rPr>
        <w:t>Types of Risk for this Model</w:t>
      </w:r>
    </w:p>
    <w:p w14:paraId="77086934" w14:textId="77777777" w:rsidR="00C44593" w:rsidRDefault="00C44593" w:rsidP="00B8501C">
      <w:pPr>
        <w:rPr>
          <w:b/>
          <w:bCs/>
          <w:sz w:val="28"/>
          <w:szCs w:val="28"/>
          <w:u w:val="single"/>
        </w:rPr>
      </w:pPr>
    </w:p>
    <w:p w14:paraId="448A9D70" w14:textId="521906D3" w:rsidR="00225A52" w:rsidRDefault="00225A52" w:rsidP="00225A52">
      <w:pPr>
        <w:pStyle w:val="ListParagraph"/>
        <w:numPr>
          <w:ilvl w:val="0"/>
          <w:numId w:val="3"/>
        </w:numPr>
        <w:rPr>
          <w:b/>
          <w:bCs/>
          <w:sz w:val="28"/>
          <w:szCs w:val="28"/>
        </w:rPr>
      </w:pPr>
      <w:r w:rsidRPr="00225A52">
        <w:rPr>
          <w:b/>
          <w:bCs/>
          <w:sz w:val="28"/>
          <w:szCs w:val="28"/>
        </w:rPr>
        <w:t>Data Leakage</w:t>
      </w:r>
      <w:r w:rsidR="00597B60">
        <w:rPr>
          <w:b/>
          <w:bCs/>
          <w:sz w:val="28"/>
          <w:szCs w:val="28"/>
        </w:rPr>
        <w:t xml:space="preserve"> (</w:t>
      </w:r>
      <w:r w:rsidR="00597B60" w:rsidRPr="00C81697">
        <w:rPr>
          <w:b/>
          <w:bCs/>
          <w:color w:val="EE0000"/>
          <w:sz w:val="28"/>
          <w:szCs w:val="28"/>
        </w:rPr>
        <w:t>High</w:t>
      </w:r>
      <w:r w:rsidR="00597B60">
        <w:rPr>
          <w:b/>
          <w:bCs/>
          <w:sz w:val="28"/>
          <w:szCs w:val="28"/>
        </w:rPr>
        <w:t>) – Data classification &amp; Data Loss Prevention (DLP)</w:t>
      </w:r>
    </w:p>
    <w:p w14:paraId="331B0719" w14:textId="46E309BA" w:rsidR="00225A52" w:rsidRDefault="00225A52" w:rsidP="00225A52">
      <w:pPr>
        <w:pStyle w:val="ListParagraph"/>
        <w:numPr>
          <w:ilvl w:val="0"/>
          <w:numId w:val="3"/>
        </w:numPr>
        <w:rPr>
          <w:b/>
          <w:bCs/>
          <w:sz w:val="28"/>
          <w:szCs w:val="28"/>
        </w:rPr>
      </w:pPr>
      <w:r>
        <w:rPr>
          <w:b/>
          <w:bCs/>
          <w:sz w:val="28"/>
          <w:szCs w:val="28"/>
        </w:rPr>
        <w:t>Inaccurate or Hallucinated Content</w:t>
      </w:r>
      <w:r w:rsidR="00C81697">
        <w:rPr>
          <w:b/>
          <w:bCs/>
          <w:sz w:val="28"/>
          <w:szCs w:val="28"/>
        </w:rPr>
        <w:t xml:space="preserve"> (</w:t>
      </w:r>
      <w:r w:rsidR="00C81697" w:rsidRPr="00C81697">
        <w:rPr>
          <w:b/>
          <w:bCs/>
          <w:color w:val="EE0000"/>
          <w:sz w:val="28"/>
          <w:szCs w:val="28"/>
        </w:rPr>
        <w:t>Medium</w:t>
      </w:r>
      <w:r w:rsidR="00C81697">
        <w:rPr>
          <w:b/>
          <w:bCs/>
          <w:sz w:val="28"/>
          <w:szCs w:val="28"/>
        </w:rPr>
        <w:t xml:space="preserve">) </w:t>
      </w:r>
    </w:p>
    <w:p w14:paraId="0240FF64" w14:textId="6FE972ED" w:rsidR="00225A52" w:rsidRDefault="00225A52" w:rsidP="00225A52">
      <w:pPr>
        <w:pStyle w:val="ListParagraph"/>
        <w:numPr>
          <w:ilvl w:val="0"/>
          <w:numId w:val="3"/>
        </w:numPr>
        <w:rPr>
          <w:b/>
          <w:bCs/>
          <w:sz w:val="28"/>
          <w:szCs w:val="28"/>
        </w:rPr>
      </w:pPr>
      <w:r>
        <w:rPr>
          <w:b/>
          <w:bCs/>
          <w:sz w:val="28"/>
          <w:szCs w:val="28"/>
        </w:rPr>
        <w:t>Unauthorized Access</w:t>
      </w:r>
      <w:r w:rsidR="00C81697">
        <w:rPr>
          <w:b/>
          <w:bCs/>
          <w:sz w:val="28"/>
          <w:szCs w:val="28"/>
        </w:rPr>
        <w:t xml:space="preserve"> (</w:t>
      </w:r>
      <w:r w:rsidR="00C81697" w:rsidRPr="00C81697">
        <w:rPr>
          <w:b/>
          <w:bCs/>
          <w:color w:val="EE0000"/>
          <w:sz w:val="28"/>
          <w:szCs w:val="28"/>
        </w:rPr>
        <w:t>High</w:t>
      </w:r>
      <w:r w:rsidR="00C81697">
        <w:rPr>
          <w:b/>
          <w:bCs/>
          <w:sz w:val="28"/>
          <w:szCs w:val="28"/>
        </w:rPr>
        <w:t>)</w:t>
      </w:r>
    </w:p>
    <w:p w14:paraId="6A89B45B" w14:textId="456552A2" w:rsidR="00225A52" w:rsidRDefault="00225A52" w:rsidP="00225A52">
      <w:pPr>
        <w:pStyle w:val="ListParagraph"/>
        <w:numPr>
          <w:ilvl w:val="0"/>
          <w:numId w:val="3"/>
        </w:numPr>
        <w:rPr>
          <w:b/>
          <w:bCs/>
          <w:sz w:val="28"/>
          <w:szCs w:val="28"/>
        </w:rPr>
      </w:pPr>
      <w:r>
        <w:rPr>
          <w:b/>
          <w:bCs/>
          <w:sz w:val="28"/>
          <w:szCs w:val="28"/>
        </w:rPr>
        <w:t>Bias Content</w:t>
      </w:r>
      <w:r w:rsidR="00C81697">
        <w:rPr>
          <w:b/>
          <w:bCs/>
          <w:sz w:val="28"/>
          <w:szCs w:val="28"/>
        </w:rPr>
        <w:t xml:space="preserve"> (</w:t>
      </w:r>
      <w:r w:rsidR="00C81697" w:rsidRPr="00C81697">
        <w:rPr>
          <w:b/>
          <w:bCs/>
          <w:color w:val="EE0000"/>
          <w:sz w:val="28"/>
          <w:szCs w:val="28"/>
        </w:rPr>
        <w:t>Medium</w:t>
      </w:r>
      <w:r w:rsidR="00C81697">
        <w:rPr>
          <w:b/>
          <w:bCs/>
          <w:sz w:val="28"/>
          <w:szCs w:val="28"/>
        </w:rPr>
        <w:t xml:space="preserve">) </w:t>
      </w:r>
    </w:p>
    <w:p w14:paraId="17DCEF2D" w14:textId="67437976" w:rsidR="00225A52" w:rsidRDefault="00225A52" w:rsidP="00225A52">
      <w:pPr>
        <w:pStyle w:val="ListParagraph"/>
        <w:numPr>
          <w:ilvl w:val="0"/>
          <w:numId w:val="3"/>
        </w:numPr>
        <w:rPr>
          <w:b/>
          <w:bCs/>
          <w:sz w:val="28"/>
          <w:szCs w:val="28"/>
        </w:rPr>
      </w:pPr>
      <w:r>
        <w:rPr>
          <w:b/>
          <w:bCs/>
          <w:sz w:val="28"/>
          <w:szCs w:val="28"/>
        </w:rPr>
        <w:t>Model Drift</w:t>
      </w:r>
      <w:r w:rsidR="00C81697">
        <w:rPr>
          <w:b/>
          <w:bCs/>
          <w:sz w:val="28"/>
          <w:szCs w:val="28"/>
        </w:rPr>
        <w:t xml:space="preserve"> (</w:t>
      </w:r>
      <w:r w:rsidR="00C81697" w:rsidRPr="00C81697">
        <w:rPr>
          <w:b/>
          <w:bCs/>
          <w:color w:val="EE0000"/>
          <w:sz w:val="28"/>
          <w:szCs w:val="28"/>
        </w:rPr>
        <w:t>Medium</w:t>
      </w:r>
      <w:r w:rsidR="00C81697">
        <w:rPr>
          <w:b/>
          <w:bCs/>
          <w:sz w:val="28"/>
          <w:szCs w:val="28"/>
        </w:rPr>
        <w:t>)</w:t>
      </w:r>
    </w:p>
    <w:p w14:paraId="73D184C0" w14:textId="0E792F72" w:rsidR="00225A52" w:rsidRDefault="00225A52" w:rsidP="00225A52">
      <w:pPr>
        <w:pStyle w:val="ListParagraph"/>
        <w:numPr>
          <w:ilvl w:val="0"/>
          <w:numId w:val="3"/>
        </w:numPr>
        <w:rPr>
          <w:b/>
          <w:bCs/>
          <w:sz w:val="28"/>
          <w:szCs w:val="28"/>
        </w:rPr>
      </w:pPr>
      <w:r>
        <w:rPr>
          <w:b/>
          <w:bCs/>
          <w:sz w:val="28"/>
          <w:szCs w:val="28"/>
        </w:rPr>
        <w:t>Service Availability</w:t>
      </w:r>
      <w:r w:rsidR="00C81697">
        <w:rPr>
          <w:b/>
          <w:bCs/>
          <w:sz w:val="28"/>
          <w:szCs w:val="28"/>
        </w:rPr>
        <w:t xml:space="preserve"> (</w:t>
      </w:r>
      <w:r w:rsidR="00C81697" w:rsidRPr="00C81697">
        <w:rPr>
          <w:b/>
          <w:bCs/>
          <w:color w:val="EE0000"/>
          <w:sz w:val="28"/>
          <w:szCs w:val="28"/>
        </w:rPr>
        <w:t>Medium</w:t>
      </w:r>
      <w:r w:rsidR="00C81697">
        <w:rPr>
          <w:b/>
          <w:bCs/>
          <w:sz w:val="28"/>
          <w:szCs w:val="28"/>
        </w:rPr>
        <w:t>)</w:t>
      </w:r>
    </w:p>
    <w:p w14:paraId="76228E76" w14:textId="44B20F30" w:rsidR="00225A52" w:rsidRPr="00225A52" w:rsidRDefault="00225A52" w:rsidP="00225A52">
      <w:pPr>
        <w:pStyle w:val="ListParagraph"/>
        <w:numPr>
          <w:ilvl w:val="0"/>
          <w:numId w:val="3"/>
        </w:numPr>
        <w:rPr>
          <w:b/>
          <w:bCs/>
          <w:sz w:val="28"/>
          <w:szCs w:val="28"/>
        </w:rPr>
      </w:pPr>
      <w:r>
        <w:rPr>
          <w:b/>
          <w:bCs/>
          <w:sz w:val="28"/>
          <w:szCs w:val="28"/>
        </w:rPr>
        <w:t>Intellectual Property</w:t>
      </w:r>
      <w:r w:rsidR="00C81697">
        <w:rPr>
          <w:b/>
          <w:bCs/>
          <w:sz w:val="28"/>
          <w:szCs w:val="28"/>
        </w:rPr>
        <w:t xml:space="preserve"> (</w:t>
      </w:r>
      <w:r w:rsidR="00C81697" w:rsidRPr="00C81697">
        <w:rPr>
          <w:b/>
          <w:bCs/>
          <w:color w:val="EE0000"/>
          <w:sz w:val="28"/>
          <w:szCs w:val="28"/>
        </w:rPr>
        <w:t>High</w:t>
      </w:r>
      <w:r w:rsidR="00C81697">
        <w:rPr>
          <w:b/>
          <w:bCs/>
          <w:sz w:val="28"/>
          <w:szCs w:val="28"/>
        </w:rPr>
        <w:t>)</w:t>
      </w:r>
    </w:p>
    <w:p w14:paraId="0C08DD55" w14:textId="77777777" w:rsidR="00B8501C" w:rsidRDefault="00B8501C" w:rsidP="00B8501C">
      <w:pPr>
        <w:rPr>
          <w:b/>
          <w:bCs/>
          <w:sz w:val="28"/>
          <w:szCs w:val="28"/>
          <w:u w:val="single"/>
        </w:rPr>
      </w:pPr>
    </w:p>
    <w:p w14:paraId="1C7570F3" w14:textId="0D18B794" w:rsidR="00B8501C" w:rsidRDefault="00B8501C" w:rsidP="00B8501C">
      <w:pPr>
        <w:rPr>
          <w:sz w:val="28"/>
          <w:szCs w:val="28"/>
        </w:rPr>
      </w:pPr>
      <w:r w:rsidRPr="00B8501C">
        <w:rPr>
          <w:sz w:val="28"/>
          <w:szCs w:val="28"/>
        </w:rPr>
        <w:t xml:space="preserve">This </w:t>
      </w:r>
      <w:r w:rsidRPr="00B8501C">
        <w:rPr>
          <w:sz w:val="28"/>
          <w:szCs w:val="28"/>
        </w:rPr>
        <w:t xml:space="preserve">AI Writer </w:t>
      </w:r>
      <w:r w:rsidRPr="00B8501C">
        <w:rPr>
          <w:sz w:val="28"/>
          <w:szCs w:val="28"/>
        </w:rPr>
        <w:t xml:space="preserve">Risk Assessment </w:t>
      </w:r>
      <w:r w:rsidRPr="00B8501C">
        <w:rPr>
          <w:sz w:val="28"/>
          <w:szCs w:val="28"/>
        </w:rPr>
        <w:t xml:space="preserve">is </w:t>
      </w:r>
      <w:r w:rsidR="0088087A">
        <w:rPr>
          <w:sz w:val="28"/>
          <w:szCs w:val="28"/>
        </w:rPr>
        <w:t xml:space="preserve">rated a </w:t>
      </w:r>
      <w:r w:rsidRPr="0088087A">
        <w:rPr>
          <w:b/>
          <w:bCs/>
          <w:sz w:val="28"/>
          <w:szCs w:val="28"/>
        </w:rPr>
        <w:t>Moderate</w:t>
      </w:r>
      <w:r w:rsidRPr="00B8501C">
        <w:rPr>
          <w:sz w:val="28"/>
          <w:szCs w:val="28"/>
        </w:rPr>
        <w:t xml:space="preserve"> to </w:t>
      </w:r>
      <w:r w:rsidRPr="0088087A">
        <w:rPr>
          <w:b/>
          <w:bCs/>
          <w:sz w:val="28"/>
          <w:szCs w:val="28"/>
        </w:rPr>
        <w:t>High</w:t>
      </w:r>
      <w:r w:rsidRPr="00B8501C">
        <w:rPr>
          <w:sz w:val="28"/>
          <w:szCs w:val="28"/>
        </w:rPr>
        <w:t xml:space="preserve"> due to the potential exposure of sensitive information and the possibility of inaccurate or outputs. With the implementation of appropriate technical, administrative, and operational controls, the residual risk can be reduced to an acceptable Moderate to Low level for most enterprise environments.</w:t>
      </w:r>
    </w:p>
    <w:p w14:paraId="0CFC430A" w14:textId="77777777" w:rsidR="00C44593" w:rsidRDefault="00C44593" w:rsidP="00B8501C">
      <w:pPr>
        <w:rPr>
          <w:b/>
          <w:bCs/>
          <w:sz w:val="28"/>
          <w:szCs w:val="28"/>
          <w:u w:val="single"/>
        </w:rPr>
      </w:pPr>
    </w:p>
    <w:p w14:paraId="0373D1A2" w14:textId="497AF455" w:rsidR="0088087A" w:rsidRPr="0088087A" w:rsidRDefault="0088087A" w:rsidP="00B8501C">
      <w:pPr>
        <w:rPr>
          <w:b/>
          <w:bCs/>
          <w:sz w:val="28"/>
          <w:szCs w:val="28"/>
          <w:u w:val="single"/>
        </w:rPr>
      </w:pPr>
      <w:r w:rsidRPr="0088087A">
        <w:rPr>
          <w:b/>
          <w:bCs/>
          <w:sz w:val="28"/>
          <w:szCs w:val="28"/>
          <w:u w:val="single"/>
        </w:rPr>
        <w:t>Controls Needed</w:t>
      </w:r>
      <w:r>
        <w:rPr>
          <w:b/>
          <w:bCs/>
          <w:sz w:val="28"/>
          <w:szCs w:val="28"/>
          <w:u w:val="single"/>
        </w:rPr>
        <w:t xml:space="preserve"> for this AI Model</w:t>
      </w:r>
    </w:p>
    <w:p w14:paraId="388133E5" w14:textId="166619A4" w:rsidR="00B8501C" w:rsidRDefault="00B8501C" w:rsidP="00B8501C">
      <w:pPr>
        <w:pStyle w:val="ListParagraph"/>
        <w:numPr>
          <w:ilvl w:val="0"/>
          <w:numId w:val="1"/>
        </w:numPr>
        <w:rPr>
          <w:sz w:val="28"/>
          <w:szCs w:val="28"/>
        </w:rPr>
      </w:pPr>
      <w:r w:rsidRPr="00B8501C">
        <w:rPr>
          <w:sz w:val="28"/>
          <w:szCs w:val="28"/>
        </w:rPr>
        <w:t xml:space="preserve">Enforce Role-Based Access Control (RBAC) and </w:t>
      </w:r>
      <w:r w:rsidR="006D70C2">
        <w:rPr>
          <w:sz w:val="28"/>
          <w:szCs w:val="28"/>
        </w:rPr>
        <w:t>L</w:t>
      </w:r>
      <w:r w:rsidRPr="00B8501C">
        <w:rPr>
          <w:sz w:val="28"/>
          <w:szCs w:val="28"/>
        </w:rPr>
        <w:t>east-</w:t>
      </w:r>
      <w:r w:rsidR="006D70C2">
        <w:rPr>
          <w:sz w:val="28"/>
          <w:szCs w:val="28"/>
        </w:rPr>
        <w:t>P</w:t>
      </w:r>
      <w:r w:rsidRPr="00B8501C">
        <w:rPr>
          <w:sz w:val="28"/>
          <w:szCs w:val="28"/>
        </w:rPr>
        <w:t>rivilege access.</w:t>
      </w:r>
    </w:p>
    <w:p w14:paraId="782BD8A3" w14:textId="6EA49B9F" w:rsidR="00B8501C" w:rsidRDefault="00B8501C" w:rsidP="00B8501C">
      <w:pPr>
        <w:pStyle w:val="ListParagraph"/>
        <w:numPr>
          <w:ilvl w:val="0"/>
          <w:numId w:val="1"/>
        </w:numPr>
        <w:rPr>
          <w:sz w:val="28"/>
          <w:szCs w:val="28"/>
        </w:rPr>
      </w:pPr>
      <w:r w:rsidRPr="00B8501C">
        <w:rPr>
          <w:sz w:val="28"/>
          <w:szCs w:val="28"/>
        </w:rPr>
        <w:t>Implement Single Sign-On (SSO) and Multi-Factor Authentication (MFA).</w:t>
      </w:r>
    </w:p>
    <w:p w14:paraId="0F7F9932" w14:textId="1D13C32B" w:rsidR="006D70C2" w:rsidRPr="006D70C2" w:rsidRDefault="006D70C2" w:rsidP="006D70C2">
      <w:pPr>
        <w:pStyle w:val="ListParagraph"/>
        <w:numPr>
          <w:ilvl w:val="0"/>
          <w:numId w:val="1"/>
        </w:numPr>
        <w:rPr>
          <w:sz w:val="28"/>
          <w:szCs w:val="28"/>
        </w:rPr>
      </w:pPr>
      <w:r w:rsidRPr="006D70C2">
        <w:rPr>
          <w:sz w:val="28"/>
          <w:szCs w:val="28"/>
        </w:rPr>
        <w:t>Enable comprehensive audit logging for prompts, outputs, and administrative actions.</w:t>
      </w:r>
    </w:p>
    <w:p w14:paraId="05BB3852" w14:textId="5F23B106" w:rsidR="006D70C2" w:rsidRDefault="006D70C2" w:rsidP="006D70C2">
      <w:pPr>
        <w:pStyle w:val="ListParagraph"/>
        <w:numPr>
          <w:ilvl w:val="0"/>
          <w:numId w:val="1"/>
        </w:numPr>
        <w:rPr>
          <w:sz w:val="28"/>
          <w:szCs w:val="28"/>
        </w:rPr>
      </w:pPr>
      <w:r w:rsidRPr="006D70C2">
        <w:rPr>
          <w:sz w:val="28"/>
          <w:szCs w:val="28"/>
        </w:rPr>
        <w:t xml:space="preserve"> </w:t>
      </w:r>
      <w:r>
        <w:rPr>
          <w:sz w:val="28"/>
          <w:szCs w:val="28"/>
        </w:rPr>
        <w:t>Conduct</w:t>
      </w:r>
      <w:r w:rsidRPr="006D70C2">
        <w:rPr>
          <w:sz w:val="28"/>
          <w:szCs w:val="28"/>
        </w:rPr>
        <w:t xml:space="preserve"> periodic security, privacy, and bias assessments of the AI Writer.</w:t>
      </w:r>
    </w:p>
    <w:p w14:paraId="2B83B45D" w14:textId="77777777" w:rsidR="006D70C2" w:rsidRPr="0088087A" w:rsidRDefault="006D70C2" w:rsidP="006D70C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087A">
        <w:rPr>
          <w:rFonts w:ascii="Times New Roman" w:eastAsia="Times New Roman" w:hAnsi="Times New Roman" w:cs="Times New Roman"/>
          <w:kern w:val="0"/>
          <w:sz w:val="28"/>
          <w:szCs w:val="28"/>
          <w14:ligatures w14:val="none"/>
        </w:rPr>
        <w:t>Provide annual user awareness and acceptable-use training covering AI-specific risks.</w:t>
      </w:r>
    </w:p>
    <w:p w14:paraId="06EEDAEB" w14:textId="35924741" w:rsidR="006D70C2" w:rsidRPr="0088087A" w:rsidRDefault="006D70C2" w:rsidP="006D70C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087A">
        <w:rPr>
          <w:rFonts w:ascii="Times New Roman" w:eastAsia="Times New Roman" w:hAnsi="Times New Roman" w:cs="Times New Roman"/>
          <w:kern w:val="0"/>
          <w:sz w:val="28"/>
          <w:szCs w:val="28"/>
          <w14:ligatures w14:val="none"/>
        </w:rPr>
        <w:t>Enable comprehensive audit logging for prompts, outputs, and administrative actions.</w:t>
      </w:r>
    </w:p>
    <w:p w14:paraId="4642786D" w14:textId="0E0CAD16" w:rsidR="006D70C2" w:rsidRPr="0088087A" w:rsidRDefault="006D70C2" w:rsidP="006D70C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087A">
        <w:rPr>
          <w:rFonts w:ascii="Times New Roman" w:eastAsia="Times New Roman" w:hAnsi="Times New Roman" w:cs="Times New Roman"/>
          <w:kern w:val="0"/>
          <w:sz w:val="28"/>
          <w:szCs w:val="28"/>
          <w14:ligatures w14:val="none"/>
        </w:rPr>
        <w:t>Perform vendor and third-party integration risk reviews.</w:t>
      </w:r>
    </w:p>
    <w:p w14:paraId="0791CC8B" w14:textId="1F7EA902" w:rsidR="006D70C2" w:rsidRPr="0088087A" w:rsidRDefault="006D70C2" w:rsidP="006D70C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087A">
        <w:rPr>
          <w:rFonts w:ascii="Times New Roman" w:eastAsia="Times New Roman" w:hAnsi="Times New Roman" w:cs="Times New Roman"/>
          <w:kern w:val="0"/>
          <w:sz w:val="28"/>
          <w:szCs w:val="28"/>
          <w14:ligatures w14:val="none"/>
        </w:rPr>
        <w:t>Require human review and approval for business-critical or externally published AI-generated content.</w:t>
      </w:r>
    </w:p>
    <w:p w14:paraId="330A258D" w14:textId="77777777" w:rsidR="006D70C2" w:rsidRPr="0088087A" w:rsidRDefault="006D70C2" w:rsidP="006D70C2">
      <w:pPr>
        <w:spacing w:before="100" w:beforeAutospacing="1" w:after="100" w:afterAutospacing="1" w:line="240" w:lineRule="auto"/>
        <w:jc w:val="center"/>
        <w:rPr>
          <w:rFonts w:ascii="Times New Roman" w:eastAsia="Times New Roman" w:hAnsi="Times New Roman" w:cs="Times New Roman"/>
          <w:b/>
          <w:bCs/>
          <w:kern w:val="0"/>
          <w:sz w:val="28"/>
          <w:szCs w:val="28"/>
          <w:u w:val="single"/>
          <w14:ligatures w14:val="none"/>
        </w:rPr>
      </w:pPr>
      <w:r w:rsidRPr="0088087A">
        <w:rPr>
          <w:rFonts w:ascii="Times New Roman" w:eastAsia="Times New Roman" w:hAnsi="Times New Roman" w:cs="Times New Roman"/>
          <w:b/>
          <w:bCs/>
          <w:kern w:val="0"/>
          <w:sz w:val="28"/>
          <w:szCs w:val="28"/>
          <w:u w:val="single"/>
          <w14:ligatures w14:val="none"/>
        </w:rPr>
        <w:lastRenderedPageBreak/>
        <w:t>Conclusion</w:t>
      </w:r>
    </w:p>
    <w:p w14:paraId="274F6ED6" w14:textId="249B0275" w:rsidR="006D70C2" w:rsidRPr="0088087A" w:rsidRDefault="006D70C2" w:rsidP="006D70C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087A">
        <w:rPr>
          <w:rFonts w:ascii="Times New Roman" w:eastAsia="Times New Roman" w:hAnsi="Times New Roman" w:cs="Times New Roman"/>
          <w:kern w:val="0"/>
          <w:sz w:val="28"/>
          <w:szCs w:val="28"/>
          <w14:ligatures w14:val="none"/>
        </w:rPr>
        <w:t xml:space="preserve">The </w:t>
      </w:r>
      <w:r w:rsidRPr="0088087A">
        <w:rPr>
          <w:rFonts w:ascii="Times New Roman" w:eastAsia="Times New Roman" w:hAnsi="Times New Roman" w:cs="Times New Roman"/>
          <w:b/>
          <w:bCs/>
          <w:kern w:val="0"/>
          <w:sz w:val="28"/>
          <w:szCs w:val="28"/>
          <w14:ligatures w14:val="none"/>
        </w:rPr>
        <w:t>AI Writer</w:t>
      </w:r>
      <w:r w:rsidRPr="0088087A">
        <w:rPr>
          <w:rFonts w:ascii="Times New Roman" w:eastAsia="Times New Roman" w:hAnsi="Times New Roman" w:cs="Times New Roman"/>
          <w:kern w:val="0"/>
          <w:sz w:val="28"/>
          <w:szCs w:val="28"/>
          <w14:ligatures w14:val="none"/>
        </w:rPr>
        <w:t xml:space="preserve"> provides significant operational benefits by improving productivity, consistency, and efficiency in content creation. However, </w:t>
      </w:r>
      <w:r w:rsidR="0088087A" w:rsidRPr="0088087A">
        <w:rPr>
          <w:rFonts w:ascii="Times New Roman" w:eastAsia="Times New Roman" w:hAnsi="Times New Roman" w:cs="Times New Roman"/>
          <w:kern w:val="0"/>
          <w:sz w:val="28"/>
          <w:szCs w:val="28"/>
          <w14:ligatures w14:val="none"/>
        </w:rPr>
        <w:t>technology</w:t>
      </w:r>
      <w:r w:rsidRPr="0088087A">
        <w:rPr>
          <w:rFonts w:ascii="Times New Roman" w:eastAsia="Times New Roman" w:hAnsi="Times New Roman" w:cs="Times New Roman"/>
          <w:kern w:val="0"/>
          <w:sz w:val="28"/>
          <w:szCs w:val="28"/>
          <w14:ligatures w14:val="none"/>
        </w:rPr>
        <w:t xml:space="preserve"> introduces risks related to data protection, content accuracy, security, privacy, and regulatory compliance. Through the implementation of layered security controls, governance processes, and ongoing monitoring, the organization can effectively manage these risks while realizing the benefits of AI-assisted writing capabilities.</w:t>
      </w:r>
    </w:p>
    <w:p w14:paraId="13B8E7A9" w14:textId="77777777" w:rsidR="006D70C2" w:rsidRPr="006D70C2" w:rsidRDefault="006D70C2" w:rsidP="006D70C2">
      <w:pPr>
        <w:spacing w:before="100" w:beforeAutospacing="1" w:after="100" w:afterAutospacing="1" w:line="240" w:lineRule="auto"/>
        <w:rPr>
          <w:rFonts w:ascii="Times New Roman" w:eastAsia="Times New Roman" w:hAnsi="Times New Roman" w:cs="Times New Roman"/>
          <w:kern w:val="0"/>
          <w:sz w:val="24"/>
          <w:szCs w:val="24"/>
          <w14:ligatures w14:val="none"/>
        </w:rPr>
      </w:pPr>
    </w:p>
    <w:sectPr w:rsidR="006D70C2" w:rsidRPr="006D70C2" w:rsidSect="00C44593">
      <w:pgSz w:w="12240" w:h="15840" w:code="1"/>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E03"/>
    <w:multiLevelType w:val="hybridMultilevel"/>
    <w:tmpl w:val="12F0F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B483E"/>
    <w:multiLevelType w:val="multilevel"/>
    <w:tmpl w:val="89A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EE134A"/>
    <w:multiLevelType w:val="hybridMultilevel"/>
    <w:tmpl w:val="01962908"/>
    <w:lvl w:ilvl="0" w:tplc="73BC683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7239094">
    <w:abstractNumId w:val="0"/>
  </w:num>
  <w:num w:numId="2" w16cid:durableId="47996289">
    <w:abstractNumId w:val="1"/>
  </w:num>
  <w:num w:numId="3" w16cid:durableId="1512648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1C"/>
    <w:rsid w:val="00225A52"/>
    <w:rsid w:val="004E31A9"/>
    <w:rsid w:val="00597B60"/>
    <w:rsid w:val="006D70C2"/>
    <w:rsid w:val="0088087A"/>
    <w:rsid w:val="0098086F"/>
    <w:rsid w:val="00B8501C"/>
    <w:rsid w:val="00C44593"/>
    <w:rsid w:val="00C81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D0DA"/>
  <w15:chartTrackingRefBased/>
  <w15:docId w15:val="{2BDEBB69-94A5-407C-8713-CE9366C09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01C"/>
    <w:rPr>
      <w:rFonts w:eastAsiaTheme="majorEastAsia" w:cstheme="majorBidi"/>
      <w:color w:val="272727" w:themeColor="text1" w:themeTint="D8"/>
    </w:rPr>
  </w:style>
  <w:style w:type="paragraph" w:styleId="Title">
    <w:name w:val="Title"/>
    <w:basedOn w:val="Normal"/>
    <w:next w:val="Normal"/>
    <w:link w:val="TitleChar"/>
    <w:uiPriority w:val="10"/>
    <w:qFormat/>
    <w:rsid w:val="00B85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01C"/>
    <w:pPr>
      <w:spacing w:before="160"/>
      <w:jc w:val="center"/>
    </w:pPr>
    <w:rPr>
      <w:i/>
      <w:iCs/>
      <w:color w:val="404040" w:themeColor="text1" w:themeTint="BF"/>
    </w:rPr>
  </w:style>
  <w:style w:type="character" w:customStyle="1" w:styleId="QuoteChar">
    <w:name w:val="Quote Char"/>
    <w:basedOn w:val="DefaultParagraphFont"/>
    <w:link w:val="Quote"/>
    <w:uiPriority w:val="29"/>
    <w:rsid w:val="00B8501C"/>
    <w:rPr>
      <w:i/>
      <w:iCs/>
      <w:color w:val="404040" w:themeColor="text1" w:themeTint="BF"/>
    </w:rPr>
  </w:style>
  <w:style w:type="paragraph" w:styleId="ListParagraph">
    <w:name w:val="List Paragraph"/>
    <w:basedOn w:val="Normal"/>
    <w:uiPriority w:val="34"/>
    <w:qFormat/>
    <w:rsid w:val="00B8501C"/>
    <w:pPr>
      <w:ind w:left="720"/>
      <w:contextualSpacing/>
    </w:pPr>
  </w:style>
  <w:style w:type="character" w:styleId="IntenseEmphasis">
    <w:name w:val="Intense Emphasis"/>
    <w:basedOn w:val="DefaultParagraphFont"/>
    <w:uiPriority w:val="21"/>
    <w:qFormat/>
    <w:rsid w:val="00B8501C"/>
    <w:rPr>
      <w:i/>
      <w:iCs/>
      <w:color w:val="2F5496" w:themeColor="accent1" w:themeShade="BF"/>
    </w:rPr>
  </w:style>
  <w:style w:type="paragraph" w:styleId="IntenseQuote">
    <w:name w:val="Intense Quote"/>
    <w:basedOn w:val="Normal"/>
    <w:next w:val="Normal"/>
    <w:link w:val="IntenseQuoteChar"/>
    <w:uiPriority w:val="30"/>
    <w:qFormat/>
    <w:rsid w:val="00B85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01C"/>
    <w:rPr>
      <w:i/>
      <w:iCs/>
      <w:color w:val="2F5496" w:themeColor="accent1" w:themeShade="BF"/>
    </w:rPr>
  </w:style>
  <w:style w:type="character" w:styleId="IntenseReference">
    <w:name w:val="Intense Reference"/>
    <w:basedOn w:val="DefaultParagraphFont"/>
    <w:uiPriority w:val="32"/>
    <w:qFormat/>
    <w:rsid w:val="00B850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Saddler</dc:creator>
  <cp:keywords/>
  <dc:description/>
  <cp:lastModifiedBy>Kwan Saddler</cp:lastModifiedBy>
  <cp:revision>4</cp:revision>
  <dcterms:created xsi:type="dcterms:W3CDTF">2026-06-11T22:11:00Z</dcterms:created>
  <dcterms:modified xsi:type="dcterms:W3CDTF">2026-06-11T23:01:00Z</dcterms:modified>
</cp:coreProperties>
</file>