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Markets Overview</w:t>
      </w:r>
    </w:p>
    <w:p>
      <w:r>
        <w:t>Global financial markets experienced growth this quarter.</w:t>
      </w:r>
    </w:p>
    <w:p>
      <w:r>
        <w:t>Algorithmic trading using AI continues to expand in volume.</w:t>
      </w:r>
    </w:p>
    <w:p>
      <w:r>
        <w:t>Regulators examine how AI impacts liquidity and risk.</w:t>
      </w:r>
    </w:p>
    <w:p>
      <w:r>
        <w:t>Investors adopt AI tools for predictive portfolio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