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c65f23bf6046e8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# Sentinel Privacy Policy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**Effective Date:** July 2026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Thank you for using Sentinel.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At Sentinel, protecting your privacy is just as important as helping protect your device. Sentinel Version 1 is designed to perform its security functions locally on your device whenever possible.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## Information We Collect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Sentinel Version 1 does not require users to create an account and does not collect personal information for sale or marketing purposes.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## Local Processing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Sentinel processes security information locally on your device. Reports and scan results remain on your device unless you choose to export or share them.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Sentinel does not transmit your personal information to our servers.</w:t>
      </w:r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</w:r>
    </w:p>
    <w:p>
      <w:pPr>
        <w:jc w:val="left"/>
        <w:spacing w:after="0" w:line="240" w:lineRule="auto"/>
        <w:rPr>
          <w:sz w:val="22"/>
          <w:szCs w:val="22"/>
        </w:rPr>
        <w:ind w:start="0" w:end="0"/>
      </w:pPr>
      <w:r/>
      <w:r>
        <w:rPr>
          <w:sz w:val="22"/>
          <w:rFonts w:ascii="Calibri (Body)"/>
        </w:rPr>
        <w:rPr>
          <w:color w:val="252525"/>
        </w:rPr>
        <w:t xml:space="preserve">## Data Sharing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