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rPr/>
      </w:pPr>
      <w:r>
        <w:rPr>
          <w:rFonts w:eastAsia="Arial" w:cs="Arial"/>
          <w:b/>
          <w:bCs/>
          <w:sz w:val="44"/>
          <w:szCs w:val="44"/>
        </w:rPr>
        <w:t>SentinelHome101 — Changelog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/>
        <w:t>Version 1.0.0  ·  May 19, 2026</w:t>
      </w:r>
    </w:p>
    <w:p>
      <w:pPr>
        <w:pStyle w:val="Normal"/>
        <w:spacing w:before="0" w:after="120"/>
        <w:rPr/>
      </w:pPr>
      <w:r>
        <w:rPr>
          <w:b/>
          <w:bCs/>
        </w:rPr>
        <w:t>Initial release.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New Features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/>
        <w:t>101 security checks across six categories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Network device discovery via ping sweep across full local subnet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MAC address manufacturer identification via local IEEE OUI database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Port scanning with service banner detection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15 endpoint security checks: antivirus, BitLocker, Secure Boot, user accounts, Windows Defender, Remote Registry, audit logs, screen lock, pagefile, canary files, backup, OS patches, event log, macro policy, Credential Manager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Ransomware canary file planting and monitoring across Desktop, Documents, Downloads, and Pictures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ARP spoofing detection via ARP table duplicate MAC analysis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Rogue DHCP server detection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DNS hijacking detection via known-domain verification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Botnet behavior detection via outbound connection volume analysis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WiFi security protocol check (WPA3/WPA2/WPA/WEP/Open)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Router default credential detection via admin page analysis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Windows Firewall status check across all three profiles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DNS over HTTPS status check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TLS version verification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NTP time synchronization check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Promiscuous mode network adapter detection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UPnP/SSDP detection via multicast discovery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Guest network detection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mDNS/Bonjour exposure check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Wake-on-LAN status check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IPv6 readiness check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Open file share detection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HaveIBeenPwned credential breach check (opt-in)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Internet speed test (opt-in)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Security event log viewer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Network performance metrics: latency, packet loss, DNS response time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Inactive device tracker (30-day threshold)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Scan history with change detection between scans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0-100 network score with per-finding penalty model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HTML report export (dark and light themes)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Plain text and CSV report export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Full dark and light mode support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Window size and position memory across sessions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First-run disclosure screen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Collapsible help and glossary panel with 10 topics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r>
        <w:rPr/>
        <w:t>Known Limitations in 1.0.0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The tooltip behavior on sidebar buttons can persist briefly after mouse leave — will be resolved in 1.0.1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HaveIBeenPwned email lookup requires a HIBP API key for full breach details — the free public API endpoint is used where available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Router firmware version detection depends on the router exposing version information in HTTP response headers — not all routers do this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The four placeholder tabs (Threat, Network, Monitoring, Reports) display full content after the initial scan completes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/>
        <w:t>Upcoming — Version 1.1.0 (Planned)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Code signing certificate — eliminates Windows SmartScreen Unknown Publisher warning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Sidebar tooltip persistence fix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Windows system tray icon with scan status indicator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Automated weekly scan scheduler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Email alert on critical finding detection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Visual network topology map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Public IP reputation check via opt-in external API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Bluetooth device scanner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Network printer firmware version checker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Arial"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rPr/>
    </w:pPr>
    <w:r>
      <w:rPr>
        <w:color w:val="8B949E"/>
        <w:sz w:val="16"/>
        <w:szCs w:val="16"/>
      </w:rPr>
      <w:t>SentinelHome101 v1.0.0</w:t>
      <w:tab/>
      <w:t>Changelog</w:t>
      <w:tab/>
      <w:t xml:space="preserve">Page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rPr/>
    </w:pPr>
    <w:r>
      <w:rPr>
        <w:color w:val="8B949E"/>
        <w:sz w:val="16"/>
        <w:szCs w:val="16"/>
      </w:rPr>
      <w:t>SentinelHome101 v1.0.0</w:t>
      <w:tab/>
      <w:t>Changelog</w:t>
      <w:tab/>
      <w:t xml:space="preserve">Page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Arial" w:hAnsi="Arial" w:cs="Aria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20"/>
      <w:outlineLvl w:val="0"/>
    </w:pPr>
    <w:rPr>
      <w:rFonts w:ascii="Arial" w:hAnsi="Arial" w:eastAsia="Arial" w:cs="Arial"/>
      <w:b/>
      <w:bCs/>
      <w:color w:val="0D1117"/>
      <w:sz w:val="36"/>
      <w:szCs w:val="36"/>
    </w:rPr>
  </w:style>
  <w:style w:type="paragraph" w:styleId="Heading2">
    <w:name w:val="Heading 2"/>
    <w:basedOn w:val="Heading"/>
    <w:qFormat/>
    <w:pPr>
      <w:spacing w:before="240" w:after="80"/>
      <w:outlineLvl w:val="1"/>
    </w:pPr>
    <w:rPr>
      <w:rFonts w:ascii="Arial" w:hAnsi="Arial" w:eastAsia="Arial" w:cs="Arial"/>
      <w:b/>
      <w:bCs/>
      <w:color w:val="0D1117"/>
      <w:sz w:val="28"/>
      <w:szCs w:val="28"/>
    </w:rPr>
  </w:style>
  <w:style w:type="paragraph" w:styleId="Heading3">
    <w:name w:val="Heading 3"/>
    <w:basedOn w:val="Heading"/>
    <w:qFormat/>
    <w:pPr>
      <w:spacing w:before="180" w:after="60"/>
      <w:outlineLvl w:val="2"/>
    </w:pPr>
    <w:rPr>
      <w:rFonts w:ascii="Arial" w:hAnsi="Arial" w:eastAsia="Arial" w:cs="Arial"/>
      <w:b/>
      <w:bCs/>
      <w:color w:val="374151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2026-05-19T21:28:37Z</dcterms:created>
  <dc:creator>Un-named</dc:creator>
  <dc:description/>
  <dc:language>en-US</dc:language>
  <cp:lastModifiedBy>Un-named</cp:lastModifiedBy>
  <dcterms:modified xsi:type="dcterms:W3CDTF">2026-05-19T21:28:37Z</dcterms:modified>
  <cp:revision>1</cp:revision>
  <dc:subject/>
  <dc:title/>
</cp:coreProperties>
</file>