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36"/>
        </w:rPr>
        <w:t>A Literature Review of Tactical Behaviour Doctrine and</w:t>
        <w:br/>
        <w:t>AI Models for Hostile-NPC Simulation</w:t>
      </w:r>
    </w:p>
    <w:p>
      <w:pPr>
        <w:jc w:val="center"/>
      </w:pPr>
      <w:r>
        <w:rPr>
          <w:i/>
          <w:sz w:val="24"/>
        </w:rPr>
        <w:t>Module 2 — Enemy / Defender NPC Behaviour AI</w:t>
        <w:br/>
        <w:t>Sentinels VR Counter-Terrorism &amp; Hostage-Rescue Training Simulator</w:t>
      </w:r>
    </w:p>
    <w:p>
      <w:pPr>
        <w:jc w:val="center"/>
      </w:pPr>
      <w:r>
        <w:rPr>
          <w:sz w:val="20"/>
        </w:rPr>
        <w:t>University of Moratuwa   ·   Final-Year Project   ·   July 2026</w:t>
      </w:r>
    </w:p>
    <w:p/>
    <w:p>
      <w:pPr>
        <w:pStyle w:val="Heading1"/>
      </w:pPr>
      <w:r>
        <w:rPr>
          <w:color w:val="1F2A44"/>
        </w:rPr>
        <w:t>Abstract</w:t>
      </w:r>
    </w:p>
    <w:p>
      <w:pPr>
        <w:jc w:val="both"/>
      </w:pPr>
      <w:r>
        <w:t>This review surveys the doctrine and computational-modelling literature that governs how a small hostile force — the "terrorist" defenders of a building holding a hostage — should behave when confronted by an intruding trainee, in order to ground the enemy artificial-intelligence (AI) of Module 2 in verifiable real-world behaviour rather than ad-hoc heuristics. The defenders are modelled as semi-trained: coordinated and aggressive in pursuit, but subject to human error, hesitation and uneven persistence. Drawing on United States Army field manuals and battle-drill doctrine, peer-reviewed search-and-rescue theory, military operations-research on unit morale, and primary game-AI sources, the review establishes a single dominant principle: a confirmed sighting is a trigger for coordinated pursuit, not withdrawal. It further synthesises the mechanisms of shared situational awareness, expanding-area search from a last-seen anchor, systematic clearing, suppressive fire, morale collapse, and the guarding of a fixed asset, and maps each to a concrete behavioural rule for the simulator. The two-layer Goal-Oriented Action Planning (GOAP) squad architecture of the game F.E.A.R. is identified as the most directly applicable computational model. Gaps in the literature — notably the absence of a directly-sourced model for a hostage guard torn between fighting and guarding, and the lack of a quantified give-up duration for a lost contact — are identified and flagged as engineering design choices rather than evidenced facts.</w:t>
      </w:r>
    </w:p>
    <w:p>
      <w:pPr>
        <w:pStyle w:val="Heading1"/>
      </w:pPr>
      <w:r>
        <w:rPr>
          <w:color w:val="1F2A44"/>
        </w:rPr>
        <w:t>1. Introduction</w:t>
      </w:r>
    </w:p>
    <w:p>
      <w:pPr>
        <w:jc w:val="both"/>
      </w:pPr>
      <w:r>
        <w:t>Module 2 of the Sentinels simulator is responsible for the behaviour of the non-player characters (NPCs) that oppose the trainee: the armed captors who hold a building and a hostage. For a training system, the credibility of these opponents is not cosmetic. If the simulated adversary behaves in ways that a real adversary would not, the trainee learns habits that are, at best, useless and, at worst, dangerous in the field. The behaviour of the opposing force is therefore a pedagogical concern, and its design should be answerable to the same body of doctrine and evidence that governs real close-quarters engagements.</w:t>
      </w:r>
    </w:p>
    <w:p>
      <w:pPr>
        <w:jc w:val="both"/>
      </w:pPr>
      <w:r>
        <w:t>This review was motivated by a specific and recurring failure observed during development: when the trainee was seen by one defender and then broke line of sight, the defenders abandoned the pursuit and returned to their posts, even when another defender was close to the trainee from a different direction. The intuition that this is unrealistic — that a confirmed sighting should commit the whole group to hunting the intruder — is examined here against the literature and, as the review shows, is strongly supported.</w:t>
      </w:r>
    </w:p>
    <w:p>
      <w:pPr>
        <w:jc w:val="both"/>
      </w:pPr>
      <w:r>
        <w:t>The scope of the review spans the full range of situations a Module-2 defender encounters: reacting to and losing contact; searching for and clearing an intruder from a structure; the use of cover and suppressive fire; communication and shared awareness within the group; morale and its collapse; the guarding of a fixed asset; the human factors that distinguish trained from semi-trained operators; and the computational architectures by which such behaviour has been realised in interactive systems. Sources range from primary military doctrine and peer-reviewed research to authoritative grey literature (field-manual compilations, a Game Developers Conference presentation) and, where unavoidable, secondary and tertiary references; the provenance and reliability of each is noted throughout, and the limitations this imposes are discussed in Section 12.</w:t>
      </w:r>
    </w:p>
    <w:p>
      <w:pPr>
        <w:pStyle w:val="Heading1"/>
      </w:pPr>
      <w:r>
        <w:rPr>
          <w:color w:val="1F2A44"/>
        </w:rPr>
        <w:t>2. Reacting to Contact and the Fallacy of Disengagement</w:t>
      </w:r>
    </w:p>
    <w:p>
      <w:pPr>
        <w:jc w:val="both"/>
      </w:pPr>
      <w:r>
        <w:t>The most consequential finding for Module 2 concerns the instantaneous reaction to contact. United States Army battle-drill doctrine is unambiguous: on being engaged, the element in contact returns fire immediately and takes the nearest covered position, rather than withdrawing. The Center for Army Lessons Learned handbook codifies the standard for "React to Contact" (Battle Drill 2) as "the unit returns fire immediately," with individual soldiers instructed to "immediately take up the nearest covered positions" and "return well-aimed fires at the target within three seconds" (U.S. Army, 1996). The three-second figure recurs across the current infantry literature (U.S. Army, FM 3-21.71; ATP 3-21.8) and provides a usable order-of-magnitude reaction-time constant, although its precise value derives from a night-fire scenario and should be treated as an anchor rather than an exact measurement.</w:t>
      </w:r>
    </w:p>
    <w:p>
      <w:pPr>
        <w:jc w:val="both"/>
      </w:pPr>
      <w:r>
        <w:t>Crucially, withdrawal is treated in doctrine as a categorically different action. "Break Contact" is a separate battle drill (Battle Drill 3), and the decision to execute it is a deliberate one made by a leader only after a rapid assessment of the enemy’s size and location; when it is executed it takes the form of a bounding movement under continuous suppressive fire and screening smoke, never a simple walking away (U.S. Army, FM 3-21.71). The implication for the simulator is direct and decisive: the behaviour of "see the intruder, lose him, and immediately return to post" is not a realistic breaking of contact but a doctrinally incoherent action that has no counterpart in the literature. A defender’s default response to a confirmed contact is to fight and to press, and disengagement is a considered exception, not a reflex.</w:t>
      </w:r>
    </w:p>
    <w:p>
      <w:pPr>
        <w:pStyle w:val="Heading1"/>
      </w:pPr>
      <w:r>
        <w:rPr>
          <w:color w:val="1F2A44"/>
        </w:rPr>
        <w:t>3. Shared Situational Awareness and Contact Reporting</w:t>
      </w:r>
    </w:p>
    <w:p>
      <w:pPr>
        <w:jc w:val="both"/>
      </w:pPr>
      <w:r>
        <w:t>A second finding explains why a single defender’s sighting should mobilise the entire group. Doctrine treats a contact not as private knowledge but as information that is immediately propagated to and acted upon by the whole element. The soldier who observes the enemy calls out "Contact!" with a direction; the leader locates the enemy position and marks its left and right limits and passes that information up the chain of command; and every soldier is required to maintain visual or verbal contact with those on either side and to report enemy positions (U.S. Army, 1996; FM 3-21.71). The standard fire command — alert, direction, description, range, method of engagement and command to fire (the ADDRAC format) — is itself a mechanism for converting one observer’s perception into coordinated group action (ATP 3-21.8).</w:t>
      </w:r>
    </w:p>
    <w:p>
      <w:pPr>
        <w:jc w:val="both"/>
      </w:pPr>
      <w:r>
        <w:t>Furthermore, the group does not disperse on contact; it converges. The leader physically moves to the element in contact and brings additional elements — the radio operator, the fire-support observer, the nearest squad leader and a machine-gun team — forward to reinforce it (U.S. Army, 1996). Translated into the vocabulary of NPC AI, a confirmed sighting by any member should be written to a shared representation that every member reads and acts upon, and nearby members should be drawn toward the contact to re-acquire the intruder, rather than each retaining a private and rapidly decaying belief about the intruder’s presence. Because reporting in a real group is a short sequential process rather than instantaneous telepathy, a small propagation delay is appropriate for a semi-trained force.</w:t>
      </w:r>
    </w:p>
    <w:p>
      <w:pPr>
        <w:pStyle w:val="Heading1"/>
      </w:pPr>
      <w:r>
        <w:rPr>
          <w:color w:val="1F2A44"/>
        </w:rPr>
        <w:t>4. Search Theory: Anchoring on the Point Last Seen</w:t>
      </w:r>
    </w:p>
    <w:p>
      <w:pPr>
        <w:jc w:val="both"/>
      </w:pPr>
      <w:r>
        <w:t>When line of sight is lost, the question becomes where and how to search. Here the relevant body of knowledge is the mathematics of search-and-rescue (SAR) and fugitive search, which is both mature and peer-reviewed. Search planning is anchored on a fixed reference point: the Point Last Seen (PLS), established by an eyewitness observation, or the Last Known Position (LKP), inferred from a verifiable clue when the subject was not directly observed (Phillips et al., 2014; NIST). This point becomes the Initial Planning Point around which the search is organised (SARMath).</w:t>
      </w:r>
    </w:p>
    <w:p>
      <w:pPr>
        <w:jc w:val="both"/>
      </w:pPr>
      <w:r>
        <w:t>The theoretical search area is not static. It is modelled as a circle centred on the last-seen point whose radius equals the maximum distance the subject could have travelled in the elapsed time — that is, the product of the subject’s speed and the time since the sighting (Phillips et al., 2014; SARMath). The search region therefore grows with time. For the simulator this yields a concrete and principled search model: a defender should push first toward the point at which the intruder was last seen, and then expand the area of the search outward as time passes, rather than searching a fixed patch or, as in the failure that motivated this review, abandoning the search altogether. A fresh sighting resets the anchor and collapses the radius, causing the searchers to re-converge — the search-theoretic justification for treating any new contact as authoritative. It should be noted that the expanding-circle model assumes unhindered travel and is an idealisation; inside a structure the reachable area is constrained by walls and doorways, so the model is best used as a growth-rate heuristic rather than as literal geometry.</w:t>
      </w:r>
    </w:p>
    <w:p>
      <w:pPr>
        <w:pStyle w:val="Heading1"/>
      </w:pPr>
      <w:r>
        <w:rPr>
          <w:color w:val="1F2A44"/>
        </w:rPr>
        <w:t>5. Hunting an Intruder: Dividing, Clearing and Re-converging</w:t>
      </w:r>
    </w:p>
    <w:p>
      <w:pPr>
        <w:jc w:val="both"/>
      </w:pPr>
      <w:r>
        <w:t>The manner in which a group hunts an intruder through a structure is likewise well-described. A hunting force divides into a base-of-fire (support) element and a manoeuvre (assault) element: the base isolates the objective and cuts off escape routes while the manoeuvre element bounds forward under covering fire (U.S. Army, FM 3-21.71). Clearing itself is systematic rather than opportunistic — rooms are cleared methodically and in sequence until all have been cleared, the support element ensures that cleared and uncleared areas and escape routes are never left unwatched, and a foothold is secured before the clearance proceeds (U.S. Army, FM 3-21.71; FM 3-06.11). The principle that cleared areas are kept under overwatch, and that the search does not randomly revisit ground already covered, is directly applicable to the design of a defender search routine.</w:t>
      </w:r>
    </w:p>
    <w:p>
      <w:pPr>
        <w:jc w:val="both"/>
      </w:pPr>
      <w:r>
        <w:t>This behaviour has a well-documented computational precedent. The enemy AI of the game F.E.A.R. split the squad into pairs who covered one another as they systematically searched rooms, and actively flushed the player from cover using grenades, rather than returning to a patrol (Orkin, 2006). Notably, the apparently sophisticated flanking behaviour exhibited by these NPCs was emergent — a side effect of an agent moving to the only valid piece of cover on the player’s side — rather than a scripted pincer (Orkin, 2006). This is an instructive model for a semi-trained force: convincing coordinated hunting can be produced from simple per-agent rules and a light coordination layer, and the imperfection of emergent tactics is itself a plausible representation of a group that is competent but not elite.</w:t>
      </w:r>
    </w:p>
    <w:p>
      <w:pPr>
        <w:pStyle w:val="Heading1"/>
      </w:pPr>
      <w:r>
        <w:rPr>
          <w:color w:val="1F2A44"/>
        </w:rPr>
        <w:t>6. Cover, Firing Positions and Suppressive Fire</w:t>
      </w:r>
    </w:p>
    <w:p>
      <w:pPr>
        <w:jc w:val="both"/>
      </w:pPr>
      <w:r>
        <w:t>The role of suppressive fire in the literature clarifies how defenders should use cover and chokepoints. The primary intended effect of suppressive fire is psychological rather than lethal: it makes the target feel unable to perform any action other than seeking cover, and it is precisely this effect that enables friendly movement across contested ground (Suppressive fire, Wikipedia, citing United States Marine Corps doctrine). In a two-defender engagement this motivates a division of labour in which one defender holds a doorway or chokepoint and suppresses the intruder to pin him, while a second defender bounds or flanks to close the distance. For the simulator it also implies that incoming fire should cause a defender to seek cover even in the absence of hits, and that fire itself should be disciplined — aimed bursts rather than continuous spray — consistent with the fire-and-manoeuvre model of Section 5.</w:t>
      </w:r>
    </w:p>
    <w:p>
      <w:pPr>
        <w:pStyle w:val="Heading1"/>
      </w:pPr>
      <w:r>
        <w:rPr>
          <w:color w:val="1F2A44"/>
        </w:rPr>
        <w:t>7. Morale and the Breaking Point</w:t>
      </w:r>
    </w:p>
    <w:p>
      <w:pPr>
        <w:jc w:val="both"/>
      </w:pPr>
      <w:r>
        <w:t>The conditions under which a defending group loses cohesion are addressed by military operations-research on breakpoints. The central finding is that involuntary changes in combat posture — units breaking, withdrawing or surrendering — are seldom the result of casualties alone; they occur against a background of confusion, disorder, mounting casualties, increasing fatigue and falling morale (The Dupuy Institute, 2018). The principal precipitating causes identified are the loss of leadership, the loss of belief in the unit’s capacity to achieve its objective, surprise, and the loss of control over the troops. This suggests that a Module-2 morale model should not be a simple casualty counter but a variable driven by whether the leader is alive, the relative numbers of the two sides, the accumulation of casualties over time, and surprise, with flight, hiding or surrender triggered probabilistically and, in particular, on the death of the leader.</w:t>
      </w:r>
    </w:p>
    <w:p>
      <w:pPr>
        <w:jc w:val="both"/>
      </w:pPr>
      <w:r>
        <w:t>A note of caution is warranted regarding the quantitative thresholds sometimes cited in this context — that a unit is "suppressed" at approximately three per cent losses, "neutralised" at ten per cent and "destroyed" at thirty per cent. These figures are genuine doctrine, but they are definitions used for fire-support targeting, not empirically-derived morale thresholds (The Dupuy Institute, 2018). They may be used as rough loss bands to inform a morale model, but should not be presented as the point at which a group breaks.</w:t>
      </w:r>
    </w:p>
    <w:p>
      <w:pPr>
        <w:pStyle w:val="Heading1"/>
      </w:pPr>
      <w:r>
        <w:rPr>
          <w:color w:val="1F2A44"/>
        </w:rPr>
        <w:t>8. Defending a Fixed Asset: The Behaviour of the Hostage Guard</w:t>
      </w:r>
    </w:p>
    <w:p>
      <w:pPr>
        <w:jc w:val="both"/>
      </w:pPr>
      <w:r>
        <w:t>One requirement of Module 2 — the behaviour of a guard who is tethered to the hostage and must not abandon that charge to reinforce his comrades — is not directly addressed by any source that survived verification in the present review. This is a genuine gap in the accessible literature rather than an oversight, and honesty requires that it be stated as such. In the absence of a direct source, the appropriate design derives the guard’s behaviour from the neighbouring principles that are evidenced: the imperative of fixed-asset defence, the tension between reinforcing a contact and holding a position, and fire discipline. A plausible and defensible model, consistent with those principles, is a guard who holds his position, paces so as to watch the likely avenue of approach while periodically checking that his charge has not fled, and who does not leave to join the fight. This behaviour is reasonable but should be understood as an engineering derivation rather than a cited fact; it would be strengthened by close-protection, static-guard or hostage-barricade after-action literature, which the review was unable to source within scope.</w:t>
      </w:r>
    </w:p>
    <w:p>
      <w:pPr>
        <w:pStyle w:val="Heading1"/>
      </w:pPr>
      <w:r>
        <w:rPr>
          <w:color w:val="1F2A44"/>
        </w:rPr>
        <w:t>9. Human Factors and the Semi-Trained Defender</w:t>
      </w:r>
    </w:p>
    <w:p>
      <w:pPr>
        <w:jc w:val="both"/>
      </w:pPr>
      <w:r>
        <w:t>The requirement that the defenders be modelled as semi-trained — competent and coordinated but prone to hesitation and error — sits at the boundary of what the reviewed sources can support directly. The doctrinal three-second reaction standard (Section 2) provides a baseline for a trained soldier; for a semi-trained defender this is reasonably widened, with hesitation and variance, to a longer and less consistent interval. The broader human-factors literature on the perception-decision-action cycle (often expressed as the OODA loop), on the degradation of performance under stress, and on the differences between novice and expert operators, is relevant to this calibration; however, the specific quantitative reaction-time and stress-narrowing studies that would fix these constants precisely were not among the claims verified in this review, and the semi-trained calibration is therefore treated as a modelling choice layered on top of the trained-force baseline. The general principle — that a semi-trained group reacts more slowly, more individually and less perfectly than an elite one, and that this imperfection is a feature to be represented rather than a defect to be eliminated — is well-founded, even where the exact numbers are not.</w:t>
      </w:r>
    </w:p>
    <w:p>
      <w:pPr>
        <w:pStyle w:val="Heading1"/>
      </w:pPr>
      <w:r>
        <w:rPr>
          <w:color w:val="1F2A44"/>
        </w:rPr>
        <w:t>10. Computational Models of Tactical NPC Behaviour</w:t>
      </w:r>
    </w:p>
    <w:p>
      <w:pPr>
        <w:jc w:val="both"/>
      </w:pPr>
      <w:r>
        <w:t>The translation of the foregoing doctrine into an interactive system has an established literature, the canonical and most directly applicable source being the design of the enemy AI in the game F.E.A.R. (Orkin, 2006). That design is built on Goal-Oriented Action Planning (GOAP), in which an A* planner is used to plan sequences of actions — not merely paths — over a deliberately minimal three-state finite-state machine (moving to a position, playing an animation, and using a smart object). This separation of high-level goals from low-level execution allowed complex behaviour to emerge from a small and maintainable core (Orkin, 2006; Game Developer, 2020).</w:t>
      </w:r>
    </w:p>
    <w:p>
      <w:pPr>
        <w:jc w:val="both"/>
      </w:pPr>
      <w:r>
        <w:t>Most relevant to Module 2 is the two-layer structure of the coordination scheme. Individual agents run their own behaviours — targeting, attacking, dodging, taking cover — beneath a squad-level coordination layer responsible for suppressive fire, split search parties and coordinated strikes. A squad behaviour first attempts to fill the participant slots it requires, then issues orders to those members and monitors them until they either fulfil the order or are killed (thesis, DiVA repository, 2025, corroborating Orkin, 2006). This two-layer model — a shared coordination layer maintaining group-level state above autonomous per-agent behaviour — is precisely the architecture required to realise the shared-contact and last-known-position mechanisms that Sections 3 and 4 identify as doctrinally necessary. It is also the architecture the Sentinels codebase already approximates in its squad-coordination class, which positions the recommended changes as an extension of the existing design rather than a departure from it. Alternative architectures — behaviour trees, utility-based AI, and blackboard systems for shared world state — are widely used for the same purpose and are compatible with the two-layer decomposition; the essential requirement is not the particular formalism but the presence of a shared, persistent representation of the confirmed contact that all agents consult.</w:t>
      </w:r>
    </w:p>
    <w:p>
      <w:pPr>
        <w:pStyle w:val="Heading1"/>
      </w:pPr>
      <w:r>
        <w:rPr>
          <w:color w:val="1F2A44"/>
        </w:rPr>
        <w:t>11. Synthesis and Application to Module 2</w:t>
      </w:r>
    </w:p>
    <w:p>
      <w:pPr>
        <w:jc w:val="both"/>
      </w:pPr>
      <w:r>
        <w:t>Taken together, the reviewed literature converges on a single organising principle for the defender AI: a confirmed sighting is a trigger for shared, persistent, coordinated pursuit. From this principle a set of concrete rules follows. First, the instant any defender confirms the intruder’s position, that position should be recorded in a shared group representation that every defender consults and acts upon, and nearby defenders should converge upon it, rather than each holding a private belief that decays within seconds (Sections 2, 3). Second, defenders should press a confirmed contact by default and stand down only when a leader-level condition is met and the area has been genuinely searched, not on a short timer (Section 2). Third, when contact is lost, the search should anchor on the last-seen point and expand outward with time, and any fresh sighting should reset that anchor and re-converge the searchers (Section 4). Fourth, a group hunting an intruder should divide to cover approaches and cut off escape, clear systematically while keeping cleared ground under overwatch, and use suppression to enable a manoeuvring element to close (Sections 5, 6). Fifth, morale should be driven by leadership, relative strength, accumulating casualties and surprise, with the loss of the leader a particular trigger (Section 7). Sixth, the hostage guard should hold his position and watch the approach without abandoning his charge (Section 8). These rules should be realised in a two-layer architecture in which a coordination layer maintains the shared contact state above autonomous per-agent behaviour (Section 10), and calibrated for a semi-trained force through added delay, hesitation and imperfect coordination (Section 9).</w:t>
      </w:r>
    </w:p>
    <w:p>
      <w:pPr>
        <w:jc w:val="both"/>
      </w:pPr>
      <w:r>
        <w:t>Applied to the failure that motivated this review, the diagnosis is clear. The observed behaviour — a confirmed contact held privately by the single defender who made it, and a short give-up timer returning the others to their posts — inverts the doctrine at exactly the point the literature is most emphatic. The corrective design is the shared, persistent confirmed-contact state described above.</w:t>
      </w:r>
    </w:p>
    <w:p>
      <w:pPr>
        <w:pStyle w:val="Heading1"/>
      </w:pPr>
      <w:r>
        <w:rPr>
          <w:color w:val="1F2A44"/>
        </w:rPr>
        <w:t>12. Gaps, Limitations and Threats to Validity</w:t>
      </w:r>
    </w:p>
    <w:p>
      <w:pPr>
        <w:jc w:val="both"/>
      </w:pPr>
      <w:r>
        <w:t>Several limitations qualify the conclusions of this review. The most significant is a source-domain mismatch: almost all of the military evidence is drawn from United States Army offensive infantry doctrine and is applied here by analogy to a defending force holding a building. The tactical primitives — converging on a contact, fire-and-manoeuvre, systematic clearing, and breaking contact as a deliberate act — transfer well, but no source located within scope addresses an irregular or semi-trained defender specifically, and the semi-trained calibration is therefore an interpretive layer rather than a directly-evidenced model. Second, doctrine prescribes that a contact be pressed but offers no quantified duration after which a lost contact should be abandoned; the persistence interval used in the simulator is consequently a tuning decision informed by, but not fixed by, the literature. Third, the behaviour of the hostage guard is a derivation, not a citation (Section 8). Fourth, the morale evidence rests substantially on a single secondary operations-research source, and the quantitative loss thresholds it reports are targeting definitions repurposed as morale anchors. Fifth, the search-theoretic expanding-circle model is an idealisation that ignores the constraining effect of interior geometry. Finally, the game-AI evidence, while strong and in part primary, centres on a single 2005 design, and the search-and-timeout models of other well-known titles named at the outset of the enquiry were not among the claims that survived verification. These limitations do not undermine the central principle, which is robustly supported, but they bound the precision with which the secondary parameters can be claimed to be evidence-based.</w:t>
      </w:r>
    </w:p>
    <w:p>
      <w:pPr>
        <w:pStyle w:val="Heading1"/>
      </w:pPr>
      <w:r>
        <w:rPr>
          <w:color w:val="1F2A44"/>
        </w:rPr>
        <w:t>13. Conclusion</w:t>
      </w:r>
    </w:p>
    <w:p>
      <w:pPr>
        <w:jc w:val="both"/>
      </w:pPr>
      <w:r>
        <w:t>The literature reviewed here provides a firm and consistent foundation for the enemy AI of Module 2. Its dominant message is that a confirmed sighting commits a hostile group to coordinated pursuit: the sighting is shared, the group converges, the contact is pressed, and disengagement is a deliberate and covered exception rather than a reflex. Search theory supplies a principled model for hunting a lost contact from a last-seen anchor, clearing doctrine supplies the structure of the hunt, and the operations-research and game-AI literatures supply, respectively, a credible morale model and a directly applicable two-layer coordination architecture. Where the literature is silent — most notably on the guarding of a fixed asset and on the precise persistence of a lost-contact search — the review has said so plainly, so that those elements of the design may be recognised as engineering judgements rather than mistaken for evidenced facts. The practical consequence for the simulator is a shift from private, rapidly-decaying, per-agent knowledge of the intruder to a shared and persistent group awareness that drives coordinated pursuit — a change that is both faithful to the doctrine and corrective of the behaviour that prompted the enquiry.</w:t>
      </w:r>
    </w:p>
    <w:p>
      <w:pPr>
        <w:pStyle w:val="Heading1"/>
      </w:pPr>
      <w:r>
        <w:rPr>
          <w:color w:val="1F2A44"/>
        </w:rPr>
        <w:t>References</w:t>
      </w:r>
    </w:p>
    <w:p>
      <w:pPr>
        <w:spacing w:after="120"/>
        <w:ind w:left="720" w:hanging="720"/>
        <w:jc w:val="both"/>
      </w:pPr>
      <w:r>
        <w:t>"Suppressive fire." Wikipedia (citing United States Marine Corps doctrine). The primary effect of suppressive fire is psychological; suppression is what enables friendly movement. [Secondary/tertiary; used for a well-established general principle.]</w:t>
      </w:r>
    </w:p>
    <w:p>
      <w:pPr>
        <w:spacing w:after="120"/>
        <w:ind w:left="720" w:hanging="720"/>
        <w:jc w:val="both"/>
      </w:pPr>
      <w:r>
        <w:t>ATP 3-21.8 (Infantry Rifle Platoon and Squad), United States Army. Battle drills and standard fire command (ADDRAC) format. U.S. Army Maneuver Center of Excellence, Fort Moore (Benning).</w:t>
      </w:r>
    </w:p>
    <w:p>
      <w:pPr>
        <w:spacing w:after="120"/>
        <w:ind w:left="720" w:hanging="720"/>
        <w:jc w:val="both"/>
      </w:pPr>
      <w:r>
        <w:t>FM 3-06.11 (Combined Arms Operations in Urban Terrain), United States Army. Systematic building clearing and the role of the support element in isolating and preventing escape.</w:t>
      </w:r>
    </w:p>
    <w:p>
      <w:pPr>
        <w:spacing w:after="120"/>
        <w:ind w:left="720" w:hanging="720"/>
        <w:jc w:val="both"/>
      </w:pPr>
      <w:r>
        <w:t>FM 3-21.71 (Mechanized Infantry Platoon and Squad), United States Army, Appendix E — Battle Drills (React to Contact, Break Contact, Clear a Building). Available via GlobalSecurity.org. [Primary doctrine.]</w:t>
      </w:r>
    </w:p>
    <w:p>
      <w:pPr>
        <w:spacing w:after="120"/>
        <w:ind w:left="720" w:hanging="720"/>
        <w:jc w:val="both"/>
      </w:pPr>
      <w:r>
        <w:t>FM 7-8 (Infantry Rifle Platoon and Squad), United States Army, Chapter 4 — Battle Drills. [Primary doctrine; consulted via secondary compilations, 550cord.com and infantrydrills.com.]</w:t>
      </w:r>
    </w:p>
    <w:p>
      <w:pPr>
        <w:spacing w:after="120"/>
        <w:ind w:left="720" w:hanging="720"/>
        <w:jc w:val="both"/>
      </w:pPr>
      <w:r>
        <w:t>National Institute of Standards and Technology (NIST). "Point Last Seen (PLS)," NIST glossary. Definition of the last-seen anchor used in search planning. [Primary.]</w:t>
      </w:r>
    </w:p>
    <w:p>
      <w:pPr>
        <w:spacing w:after="120"/>
        <w:ind w:left="720" w:hanging="720"/>
        <w:jc w:val="both"/>
      </w:pPr>
      <w:r>
        <w:t>Orkin, J. (2006). "Three States and a Plan: The AI of F.E.A.R." Game Developers Conference (GDC), Monolith Productions. GDC Vault. [Primary game-AI source: GOAP over a three-state FSM; two-layer squad coordination; split search parties; grenade flushing; emergent flanking.]</w:t>
      </w:r>
    </w:p>
    <w:p>
      <w:pPr>
        <w:spacing w:after="120"/>
        <w:ind w:left="720" w:hanging="720"/>
        <w:jc w:val="both"/>
      </w:pPr>
      <w:r>
        <w:t>Phillips, K., Longden, M. J., Vandergraff, B., Smith, W. R., Weber, D. C., McIntosh, S. E., &amp; Wheeler, A. R. (2014). "Wilderness Search Strategy and Tactics." Wilderness &amp; Environmental Medicine, 25(2), 166–176. DOI: 10.1016/j.wem.2014.02.006. [Peer-reviewed; Point Last Seen / Last Known Point and the time-dependent search area.]</w:t>
      </w:r>
    </w:p>
    <w:p>
      <w:pPr>
        <w:spacing w:after="120"/>
        <w:ind w:left="720" w:hanging="720"/>
        <w:jc w:val="both"/>
      </w:pPr>
      <w:r>
        <w:t>SARMath. "Initial Planning Point (IPP)." Search-and-rescue mathematics reference: the search is organised around the LKP/PLS, with a theoretical area of a circle whose radius equals the maximum distance the subject could have travelled in the elapsed time. [Secondary.]</w:t>
      </w:r>
    </w:p>
    <w:p>
      <w:pPr>
        <w:spacing w:after="120"/>
        <w:ind w:left="720" w:hanging="720"/>
        <w:jc w:val="both"/>
      </w:pPr>
      <w:r>
        <w:t>The Dupuy Institute (2018). "Breakpoints in U.S. Army Doctrine." Operations-research commentary on unit breakpoints: breaking occurs against a background of confusion, fatigue and lost morale rather than at a fixed casualty count; loss of leadership as a principal cause; the 3%/10%/30% suppressed/neutralised/destroyed figures as fire-support targeting definitions. [Secondary.]</w:t>
      </w:r>
    </w:p>
    <w:p>
      <w:pPr>
        <w:spacing w:after="120"/>
        <w:ind w:left="720" w:hanging="720"/>
        <w:jc w:val="both"/>
      </w:pPr>
      <w:r>
        <w:t>Thesis on cooperative game AI (2025). DiVA digital repository, record diva2:1972169 (FULLTEXT01). Description of F.E.A.R.’s two-layer GOAP decision system separating individual and squad behaviours; corroborates Orkin (2006). [Student thesis; corroborated by primary source.]</w:t>
      </w:r>
    </w:p>
    <w:p>
      <w:pPr>
        <w:spacing w:after="120"/>
        <w:ind w:left="720" w:hanging="720"/>
        <w:jc w:val="both"/>
      </w:pPr>
      <w:r>
        <w:t>United States Army (1996). "Battle Drill 2: React to Contact." Center for Army Lessons Learned (CALL) Handbook 96-3, Chapter 2. Available via GlobalSecurity.org. [Primary doctrine: return fire and take cover within three seconds; converge on the element in contact.]</w:t>
      </w:r>
    </w:p>
    <w:p/>
    <w:p>
      <w:pPr>
        <w:jc w:val="both"/>
      </w:pPr>
      <w:r>
        <w:rPr>
          <w:b/>
          <w:sz w:val="19"/>
        </w:rPr>
        <w:t xml:space="preserve">Note on sources and method: </w:t>
      </w:r>
      <w:r>
        <w:rPr>
          <w:sz w:val="19"/>
        </w:rPr>
        <w:t>The sources above were gathered through a structured multi-source search and subjected to cross-checking, with each candidate claim verified against multiple independent sources before inclusion; claims that could not be corroborated were excluded. Source reliability is labelled in brackets (primary doctrine and peer-reviewed research; secondary compilations and commentary; tertiary references). Field manuals and the Game Developers Conference presentation are treated as authoritative grey literature within their domains. Where a required behaviour could not be grounded in any verified source, this has been stated explicitly in the body of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