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Hyper-Detailed Financial Management &amp; Communications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Purpose, Scope &amp; Principles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Financial Planning &amp; Analysis (FP&amp;A), Budget Tracking, Management, and associated Communications Plan for the NYCPS Transportation Management System (TMS) project. Given the project's substantial budget, inherent technical complexities, potential unknowns, extended duration, and the critical need for fiscal accountability within a public sector context, this plan establishes rigorous, conservative, and transparent financial controls integrated throughout the project lifecycle.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b w:val="1"/>
          <w:sz w:val="38"/>
          <w:szCs w:val="38"/>
          <w:shd w:fill="f8f9fa" w:val="clear"/>
          <w:rtl w:val="0"/>
        </w:rPr>
        <w:t xml:space="preserve">Purpose:</w:t>
      </w:r>
      <w:r w:rsidDel="00000000" w:rsidR="00000000" w:rsidRPr="00000000">
        <w:rPr>
          <w:sz w:val="34"/>
          <w:szCs w:val="34"/>
          <w:shd w:fill="f8f9fa" w:val="clear"/>
          <w:rtl w:val="0"/>
        </w:rPr>
        <w:t xml:space="preserve"> To ensure the TMS project is delivered within the allocated budget baseline, provide accurate forecasting of future costs, enable proactive identification and management of financial risks and variances, ensure compliance with NYCPS financial policies and contractual obligations, and facilitate transparent financial communication to all relevant stakeholders.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b w:val="1"/>
          <w:sz w:val="38"/>
          <w:szCs w:val="38"/>
          <w:shd w:fill="f8f9fa" w:val="clear"/>
          <w:rtl w:val="0"/>
        </w:rPr>
        <w:t xml:space="preserve">Scope:</w:t>
      </w:r>
      <w:r w:rsidDel="00000000" w:rsidR="00000000" w:rsidRPr="00000000">
        <w:rPr>
          <w:sz w:val="34"/>
          <w:szCs w:val="34"/>
          <w:shd w:fill="f8f9fa" w:val="clear"/>
          <w:rtl w:val="0"/>
        </w:rPr>
        <w:t xml:space="preserve"> This plan covers the entire project lifecycle, from initial budget baselining through development, deployment, and into the operational phase (specifically concerning ongoing cloud costs, licenses, and support). It encompasses all anticipated cost categories: vendor labor, hardware procurement and maintenance, software licensing, AWS GovCloud infrastructure and services, and other direct project costs.</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0" w:before="0" w:lineRule="auto"/>
        <w:ind w:left="675" w:right="300" w:firstLine="0"/>
        <w:rPr>
          <w:sz w:val="34"/>
          <w:szCs w:val="34"/>
          <w:shd w:fill="f8f9fa"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shd w:fill="f8f9fa" w:val="clear"/>
        </w:rPr>
      </w:pPr>
      <w:r w:rsidDel="00000000" w:rsidR="00000000" w:rsidRPr="00000000">
        <w:rPr>
          <w:shd w:fill="f8f9fa" w:val="clear"/>
          <w:rtl w:val="0"/>
        </w:rPr>
        <w:t xml:space="preserve">Core Financial Management Principles: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Accountability &amp; Control:</w:t>
      </w:r>
      <w:r w:rsidDel="00000000" w:rsidR="00000000" w:rsidRPr="00000000">
        <w:rPr>
          <w:sz w:val="34"/>
          <w:szCs w:val="34"/>
          <w:shd w:fill="f8f9fa" w:val="clear"/>
          <w:rtl w:val="0"/>
        </w:rPr>
        <w:t xml:space="preserve"> Establish clear ownership for budget lines and spending authorization. Implement controls to prevent unapproved expenditures.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Accuracy &amp; Timeliness:</w:t>
      </w:r>
      <w:r w:rsidDel="00000000" w:rsidR="00000000" w:rsidRPr="00000000">
        <w:rPr>
          <w:sz w:val="34"/>
          <w:szCs w:val="34"/>
          <w:shd w:fill="f8f9fa" w:val="clear"/>
          <w:rtl w:val="0"/>
        </w:rPr>
        <w:t xml:space="preserve"> Ensure all financial data (actuals, forecasts) is accurate, up-to-date, and reported promptly according to the defined cadence.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Transparency &amp; Documentation:</w:t>
      </w:r>
      <w:r w:rsidDel="00000000" w:rsidR="00000000" w:rsidRPr="00000000">
        <w:rPr>
          <w:sz w:val="34"/>
          <w:szCs w:val="34"/>
          <w:shd w:fill="f8f9fa" w:val="clear"/>
          <w:rtl w:val="0"/>
        </w:rPr>
        <w:t xml:space="preserve"> Maintain a clear, auditable trail for all financial transactions, budget changes, forecasts, and variance analyses. Communicate financial status openly to appropriate stakeholders.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Proactive Variance Management:</w:t>
      </w:r>
      <w:r w:rsidDel="00000000" w:rsidR="00000000" w:rsidRPr="00000000">
        <w:rPr>
          <w:sz w:val="34"/>
          <w:szCs w:val="34"/>
          <w:shd w:fill="f8f9fa" w:val="clear"/>
          <w:rtl w:val="0"/>
        </w:rPr>
        <w:t xml:space="preserve"> Systematically identify, analyze, and address budget variances early. Focus on root cause analysis and corrective actions, not just reporting deviations.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Conservatism &amp; Contingency:</w:t>
      </w:r>
      <w:r w:rsidDel="00000000" w:rsidR="00000000" w:rsidRPr="00000000">
        <w:rPr>
          <w:sz w:val="34"/>
          <w:szCs w:val="34"/>
          <w:shd w:fill="f8f9fa" w:val="clear"/>
          <w:rtl w:val="0"/>
        </w:rPr>
        <w:t xml:space="preserve"> Employ conservative forecasting methods. Maintain and manage budget contingency appropriately to address identified risks and unavoidable unknowns.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Compliance &amp; Auditability:</w:t>
      </w:r>
      <w:r w:rsidDel="00000000" w:rsidR="00000000" w:rsidRPr="00000000">
        <w:rPr>
          <w:sz w:val="34"/>
          <w:szCs w:val="34"/>
          <w:shd w:fill="f8f9fa" w:val="clear"/>
          <w:rtl w:val="0"/>
        </w:rPr>
        <w:t xml:space="preserve"> Ensure all financial processes adhere to NYCPS financial policies, contractual terms, and government auditing standards. Maintain meticulous records.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Integration:</w:t>
      </w:r>
      <w:r w:rsidDel="00000000" w:rsidR="00000000" w:rsidRPr="00000000">
        <w:rPr>
          <w:sz w:val="34"/>
          <w:szCs w:val="34"/>
          <w:shd w:fill="f8f9fa" w:val="clear"/>
          <w:rtl w:val="0"/>
        </w:rPr>
        <w:t xml:space="preserve"> Financial management is intrinsically linked to Scope/Change Management, Risk Management, Resource Management, and Schedule Management.</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Financial Governance &amp; Roles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Clear roles and responsibilities are essential for effective financial oversight and control.</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Project Sponsor / Steering Committee:</w:t>
      </w:r>
    </w:p>
    <w:p w:rsidR="00000000" w:rsidDel="00000000" w:rsidP="00000000" w:rsidRDefault="00000000" w:rsidRPr="00000000" w14:paraId="00000014">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Role:</w:t>
      </w:r>
      <w:r w:rsidDel="00000000" w:rsidR="00000000" w:rsidRPr="00000000">
        <w:rPr>
          <w:sz w:val="34"/>
          <w:szCs w:val="34"/>
          <w:shd w:fill="f8f9fa" w:val="clear"/>
          <w:rtl w:val="0"/>
        </w:rPr>
        <w:t xml:space="preserve"> Provides ultimate budget authority. Approves the initial Budget Baseline and any subsequent baseline changes requiring additional funding or significant reallocation (&gt; defined threshold). Reviews and approves major financial variance explanations and corrective action plans. Makes strategic decisions with significant financial impact.</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NYCPS Project Manager:</w:t>
      </w:r>
    </w:p>
    <w:p w:rsidR="00000000" w:rsidDel="00000000" w:rsidP="00000000" w:rsidRDefault="00000000" w:rsidRPr="00000000" w14:paraId="00000016">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Role:</w:t>
      </w:r>
      <w:r w:rsidDel="00000000" w:rsidR="00000000" w:rsidRPr="00000000">
        <w:rPr>
          <w:sz w:val="34"/>
          <w:szCs w:val="34"/>
          <w:shd w:fill="f8f9fa" w:val="clear"/>
          <w:rtl w:val="0"/>
        </w:rPr>
        <w:t xml:space="preserve"> Co-manages the overall project budget. Responsible for tracking overall actuals vs. budget, consolidating forecasts, performing variance analysis, preparing financial reports for Steering Committee/MBR, initiating budget-related Change Requests, and day-to-day budget monitoring. Primary point of contact for financial inquiries.</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Vendor Project Manager:</w:t>
      </w:r>
    </w:p>
    <w:p w:rsidR="00000000" w:rsidDel="00000000" w:rsidP="00000000" w:rsidRDefault="00000000" w:rsidRPr="00000000" w14:paraId="00000018">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Role:</w:t>
      </w:r>
      <w:r w:rsidDel="00000000" w:rsidR="00000000" w:rsidRPr="00000000">
        <w:rPr>
          <w:sz w:val="34"/>
          <w:szCs w:val="34"/>
          <w:shd w:fill="f8f9fa" w:val="clear"/>
          <w:rtl w:val="0"/>
        </w:rPr>
        <w:t xml:space="preserve"> Manages the vendor portion of the budget. Tracks vendor labor hours/costs against estimates/SOWs. Provides input for forecasting vendor costs. Validates vendor invoices for accuracy against deliverables/timesheets. Assists NYCPS PM with variance analysis related to vendor activities.</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NYCPS Finance Liaison / Contract Manager:</w:t>
      </w:r>
    </w:p>
    <w:p w:rsidR="00000000" w:rsidDel="00000000" w:rsidP="00000000" w:rsidRDefault="00000000" w:rsidRPr="00000000" w14:paraId="0000001A">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Role:</w:t>
      </w:r>
      <w:r w:rsidDel="00000000" w:rsidR="00000000" w:rsidRPr="00000000">
        <w:rPr>
          <w:sz w:val="34"/>
          <w:szCs w:val="34"/>
          <w:shd w:fill="f8f9fa" w:val="clear"/>
          <w:rtl w:val="0"/>
        </w:rPr>
        <w:t xml:space="preserve"> Official liaison with NYCPS finance/procurement departments. Ensures adherence to DOE financial policies and reporting requirements. Oversees PO creation/management and invoice payment processing according to contractual terms. Verifies budget availability. Point of contact for financial audits.</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Technical Leads / Workstream Leads (Vendor &amp; NYCPS):</w:t>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Role:</w:t>
      </w:r>
      <w:r w:rsidDel="00000000" w:rsidR="00000000" w:rsidRPr="00000000">
        <w:rPr>
          <w:sz w:val="34"/>
          <w:szCs w:val="34"/>
          <w:shd w:fill="f8f9fa" w:val="clear"/>
          <w:rtl w:val="0"/>
        </w:rPr>
        <w:t xml:space="preserve"> Provide input for initial effort estimation (feeding into budget). Track resource time allocation against specific tasks/features within their domain. Validate technical deliverables associated with vendor invoices. Identify potential cost impacts of technical decisions or risks.</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Cloud Ops / FinOps Lead:</w:t>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Role:</w:t>
      </w:r>
      <w:r w:rsidDel="00000000" w:rsidR="00000000" w:rsidRPr="00000000">
        <w:rPr>
          <w:sz w:val="34"/>
          <w:szCs w:val="34"/>
          <w:shd w:fill="f8f9fa" w:val="clear"/>
          <w:rtl w:val="0"/>
        </w:rPr>
        <w:t xml:space="preserve"> Responsible for implementing AWS tagging strategy, monitoring AWS GovCloud costs using Cost Explorer/CUR, identifying optimization opportunities (right-sizing, RIs/Savings Plans), setting up AWS Budgets alerts, and providing detailed cloud cost reports/forecasts to the PMs.</w:t>
      </w:r>
    </w:p>
    <w:p w:rsidR="00000000" w:rsidDel="00000000" w:rsidP="00000000" w:rsidRDefault="00000000" w:rsidRPr="00000000" w14:paraId="0000001F">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Procurement / Logistics Lead:</w:t>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spacing w:after="352.00000762939453" w:before="0" w:lineRule="auto"/>
        <w:ind w:left="3600" w:right="300" w:hanging="360"/>
      </w:pPr>
      <w:r w:rsidDel="00000000" w:rsidR="00000000" w:rsidRPr="00000000">
        <w:rPr>
          <w:b w:val="1"/>
          <w:sz w:val="38"/>
          <w:szCs w:val="38"/>
          <w:shd w:fill="f8f9fa" w:val="clear"/>
          <w:rtl w:val="0"/>
        </w:rPr>
        <w:t xml:space="preserve">Role:</w:t>
      </w:r>
      <w:r w:rsidDel="00000000" w:rsidR="00000000" w:rsidRPr="00000000">
        <w:rPr>
          <w:sz w:val="34"/>
          <w:szCs w:val="34"/>
          <w:shd w:fill="f8f9fa" w:val="clear"/>
          <w:rtl w:val="0"/>
        </w:rPr>
        <w:t xml:space="preserve"> Tracks hardware procurement costs against budget. Manages inventory receiving and potentially RMA cost tracking. Validates hardware/software invoices against POs and delivery confirmation.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75" w:before="534.0000152587891" w:lineRule="auto"/>
        <w:rPr>
          <w:i w:val="1"/>
          <w:color w:val="856404"/>
          <w:shd w:fill="fff8e1" w:val="clear"/>
        </w:rPr>
      </w:pPr>
      <w:r w:rsidDel="00000000" w:rsidR="00000000" w:rsidRPr="00000000">
        <w:rPr>
          <w:i w:val="1"/>
          <w:color w:val="856404"/>
          <w:shd w:fill="fff8e1" w:val="clear"/>
          <w:rtl w:val="0"/>
        </w:rPr>
        <w:t xml:space="preserve">Clear segregation of duties between budget approval (Steering Committee), spending authorization (PMs based on approved budget/CRs), technical validation (Leads), and payment processing (Finance Liaison) will be maintained where practical.</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III. Budget Baseline Establishment &amp; Management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sz w:val="34"/>
          <w:szCs w:val="34"/>
          <w:shd w:fill="f8f9fa" w:val="clear"/>
        </w:rPr>
      </w:pPr>
      <w:r w:rsidDel="00000000" w:rsidR="00000000" w:rsidRPr="00000000">
        <w:rPr>
          <w:sz w:val="34"/>
          <w:szCs w:val="34"/>
          <w:shd w:fill="f8f9fa" w:val="clear"/>
          <w:rtl w:val="0"/>
        </w:rPr>
        <w:t xml:space="preserve">The Budget Baseline is the approved, time-phased financial plan against which project performance will be measured.</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ind w:left="675" w:right="300" w:firstLine="0"/>
        <w:rPr>
          <w:shd w:fill="f8f9fa" w:val="clear"/>
        </w:rPr>
      </w:pPr>
      <w:r w:rsidDel="00000000" w:rsidR="00000000" w:rsidRPr="00000000">
        <w:rPr>
          <w:shd w:fill="f8f9fa" w:val="clear"/>
          <w:rtl w:val="0"/>
        </w:rPr>
        <w:t xml:space="preserve">A. Baseline Establishment Process</w:t>
      </w:r>
    </w:p>
    <w:p w:rsidR="00000000" w:rsidDel="00000000" w:rsidP="00000000" w:rsidRDefault="00000000" w:rsidRPr="00000000" w14:paraId="00000026">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34"/>
          <w:szCs w:val="34"/>
          <w:shd w:fill="f0fff0" w:val="clear"/>
        </w:rPr>
      </w:pPr>
      <w:r w:rsidDel="00000000" w:rsidR="00000000" w:rsidRPr="00000000">
        <w:rPr>
          <w:sz w:val="34"/>
          <w:szCs w:val="34"/>
          <w:shd w:fill="f0fff0" w:val="clear"/>
          <w:rtl w:val="0"/>
        </w:rPr>
        <w:t xml:space="preserve">Implementation How-To:</w:t>
      </w:r>
    </w:p>
    <w:p w:rsidR="00000000" w:rsidDel="00000000" w:rsidP="00000000" w:rsidRDefault="00000000" w:rsidRPr="00000000" w14:paraId="00000028">
      <w:pPr>
        <w:numPr>
          <w:ilvl w:val="0"/>
          <w:numId w:val="3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Source Data:</w:t>
      </w:r>
      <w:r w:rsidDel="00000000" w:rsidR="00000000" w:rsidRPr="00000000">
        <w:rPr>
          <w:color w:val="155724"/>
          <w:sz w:val="38"/>
          <w:szCs w:val="38"/>
          <w:shd w:fill="f0fff0" w:val="clear"/>
          <w:rtl w:val="0"/>
        </w:rPr>
        <w:t xml:space="preserve"> Use the final, agreed-upon contract pricing (RFP Appendices F/F1, G and any negotiated BAFO/contract modifications) as the total budget envelope.</w:t>
      </w:r>
    </w:p>
    <w:p w:rsidR="00000000" w:rsidDel="00000000" w:rsidP="00000000" w:rsidRDefault="00000000" w:rsidRPr="00000000" w14:paraId="00000029">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Detailed Breakdown:</w:t>
      </w:r>
      <w:r w:rsidDel="00000000" w:rsidR="00000000" w:rsidRPr="00000000">
        <w:rPr>
          <w:color w:val="155724"/>
          <w:sz w:val="38"/>
          <w:szCs w:val="38"/>
          <w:shd w:fill="f0fff0" w:val="clear"/>
          <w:rtl w:val="0"/>
        </w:rPr>
        <w:t xml:space="preserve"> Decompose the total contract value into time-phased budgets (e.g., monthly or quarterly) aligned with the 12-month Project Plan phases and major deliverables. Break down costs by category (Vendor Labor, Hardware, Software Licenses, AWS Cloud Costs, ODCs, Contingency). Further break down labor/cloud costs by major workstream or system component where feasible based on initial estimates.</w:t>
      </w:r>
    </w:p>
    <w:p w:rsidR="00000000" w:rsidDel="00000000" w:rsidP="00000000" w:rsidRDefault="00000000" w:rsidRPr="00000000" w14:paraId="0000002A">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Tooling:</w:t>
      </w:r>
      <w:r w:rsidDel="00000000" w:rsidR="00000000" w:rsidRPr="00000000">
        <w:rPr>
          <w:color w:val="155724"/>
          <w:sz w:val="38"/>
          <w:szCs w:val="38"/>
          <w:shd w:fill="f0fff0" w:val="clear"/>
          <w:rtl w:val="0"/>
        </w:rPr>
        <w:t xml:space="preserve"> Input the detailed, time-phased baseline into the chosen Financial Tracking System (e.g., dedicated software, or initially, a rigorously structured and version-controlled spreadsheet).</w:t>
      </w:r>
    </w:p>
    <w:p w:rsidR="00000000" w:rsidDel="00000000" w:rsidP="00000000" w:rsidRDefault="00000000" w:rsidRPr="00000000" w14:paraId="0000002B">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Formal Approval:** Submit the detailed Budget Baseline document (exported from tracking tool or as a separate document) to the Project Sponsor / Steering Committee for formal review and documented sign-off *before* significant spending commences.</w:t>
      </w:r>
    </w:p>
    <w:p w:rsidR="00000000" w:rsidDel="00000000" w:rsidP="00000000" w:rsidRDefault="00000000" w:rsidRPr="00000000" w14:paraId="0000002C">
      <w:pPr>
        <w:numPr>
          <w:ilvl w:val="0"/>
          <w:numId w:val="3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Version Control:** Store the signed-off Budget Baseline document in the central Confluence repository. Maintain strict version control for any subsequent *approved* changes.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Managers (Development), Finance Liaison (Review/Input), Steering Committee (Approval).</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Baseline Change Control</w:t>
      </w:r>
    </w:p>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31">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The Budget Baseline can **only** be changed through the **Formal Change Management Process** (Section III of the overarching Formal PM Plan).</w:t>
      </w:r>
    </w:p>
    <w:p w:rsidR="00000000" w:rsidDel="00000000" w:rsidP="00000000" w:rsidRDefault="00000000" w:rsidRPr="00000000" w14:paraId="00000032">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Any approved Change Request (CR) that impacts cost *must* specify the approved budget adjustment (increase or reallocation).</w:t>
      </w:r>
    </w:p>
    <w:p w:rsidR="00000000" w:rsidDel="00000000" w:rsidP="00000000" w:rsidRDefault="00000000" w:rsidRPr="00000000" w14:paraId="00000033">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Upon CCB/Steering Committee approval of a cost-impacting CR, the Project Manager formally updates the Budget Baseline in the Financial Tracking System and the version-controlled document in Confluence, clearly referencing the approved CR number.</w:t>
      </w:r>
    </w:p>
    <w:p w:rsidR="00000000" w:rsidDel="00000000" w:rsidP="00000000" w:rsidRDefault="00000000" w:rsidRPr="00000000" w14:paraId="00000034">
      <w:pPr>
        <w:numPr>
          <w:ilvl w:val="0"/>
          <w:numId w:val="3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Minor reallocations *between* budget categories within a phase *might* be permissible with only PM approval up to a pre-defined threshold (e.g., 5% of phase budget), but *any change increasing the total project budget or shifting significant funds between major phases requires formal CCB/Steering Committee approval via a CR*. This threshold must be formally documented and approved.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Managers (Initiating update post-CR), CCB/Steering Committee (Approving baseline changes).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z w:val="36"/>
          <w:szCs w:val="36"/>
          <w:shd w:fill="f8d7da" w:val="clear"/>
        </w:rPr>
      </w:pPr>
      <w:r w:rsidDel="00000000" w:rsidR="00000000" w:rsidRPr="00000000">
        <w:rPr>
          <w:b w:val="1"/>
          <w:i w:val="1"/>
          <w:color w:val="721c24"/>
          <w:sz w:val="36"/>
          <w:szCs w:val="36"/>
          <w:shd w:fill="f8d7da" w:val="clear"/>
          <w:rtl w:val="0"/>
        </w:rPr>
        <w:t xml:space="preserve">Maintain a clear audit trail linking every change in the Budget Baseline back to an approved Change Request document.</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Detailed Cost Category Tracking Mechanisms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Accurate and timely tracking of actual costs incurred across all categories is fundamental.</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A. Vendor Labor Costs (Professional Services)</w:t>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46"/>
          <w:szCs w:val="46"/>
        </w:rPr>
      </w:pPr>
      <w:r w:rsidDel="00000000" w:rsidR="00000000" w:rsidRPr="00000000">
        <w:pict>
          <v:rect style="width:0.0pt;height:1.5pt" o:hr="t" o:hrstd="t" o:hralign="center" fillcolor="#A0A0A0" stroked="f"/>
        </w:pict>
      </w:r>
      <w:r w:rsidDel="00000000" w:rsidR="00000000" w:rsidRPr="00000000">
        <w:rPr>
          <w:b w:val="1"/>
          <w:i w:val="0"/>
          <w:color w:val="343a40"/>
          <w:sz w:val="46"/>
          <w:szCs w:val="46"/>
          <w:rtl w:val="0"/>
        </w:rPr>
        <w:t xml:space="preserve">What:</w:t>
      </w:r>
    </w:p>
    <w:p w:rsidR="00000000" w:rsidDel="00000000" w:rsidP="00000000" w:rsidRDefault="00000000" w:rsidRPr="00000000" w14:paraId="0000003D">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rPr>
      </w:pPr>
      <w:r w:rsidDel="00000000" w:rsidR="00000000" w:rsidRPr="00000000">
        <w:pict>
          <v:rect style="width:0.0pt;height:1.5pt" o:hr="t" o:hrstd="t" o:hralign="center" fillcolor="#A0A0A0" stroked="f"/>
        </w:pict>
      </w:r>
      <w:r w:rsidDel="00000000" w:rsidR="00000000" w:rsidRPr="00000000">
        <w:rPr>
          <w:b w:val="1"/>
          <w:rtl w:val="0"/>
        </w:rPr>
        <w:t xml:space="preserve">All costs associated with vendor personnel (developers, architects, PMs, testers, trainers, support staff, etc.) working on the project.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46"/>
          <w:szCs w:val="46"/>
        </w:rPr>
      </w:pPr>
      <w:r w:rsidDel="00000000" w:rsidR="00000000" w:rsidRPr="00000000">
        <w:rPr>
          <w:b w:val="1"/>
          <w:i w:val="0"/>
          <w:color w:val="343a40"/>
          <w:sz w:val="46"/>
          <w:szCs w:val="46"/>
          <w:rtl w:val="0"/>
        </w:rPr>
        <w:t xml:space="preserve">How (Implementation):</w:t>
      </w:r>
    </w:p>
    <w:p w:rsidR="00000000" w:rsidDel="00000000" w:rsidP="00000000" w:rsidRDefault="00000000" w:rsidRPr="00000000" w14:paraId="0000003F">
      <w:pPr>
        <w:numPr>
          <w:ilvl w:val="0"/>
          <w:numId w:val="3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Vendor personnel *must* submit detailed weekly or bi-weekly timesheets indicating hours worked against specific project tasks/user stories (ideally referencing Jira/ADO ticket IDs).</w:t>
      </w:r>
    </w:p>
    <w:p w:rsidR="00000000" w:rsidDel="00000000" w:rsidP="00000000" w:rsidRDefault="00000000" w:rsidRPr="00000000" w14:paraId="00000040">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Vendor PM compiles timesheets and includes a summary breakdown (e.g., by role, by workstream/phase) with the formal monthly invoice.</w:t>
      </w:r>
    </w:p>
    <w:p w:rsidR="00000000" w:rsidDel="00000000" w:rsidP="00000000" w:rsidRDefault="00000000" w:rsidRPr="00000000" w14:paraId="00000041">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NYCPS PM and relevant Technical Leads *must* review and validate invoiced hours against project progress, deliverables achieved during the period, and task assignments in Jira/ADO *before* approving the invoice for payment processing. Discrepancies must be formally documented and resolved with the Vendor PM.</w:t>
      </w:r>
    </w:p>
    <w:p w:rsidR="00000000" w:rsidDel="00000000" w:rsidP="00000000" w:rsidRDefault="00000000" w:rsidRPr="00000000" w14:paraId="00000042">
      <w:pPr>
        <w:numPr>
          <w:ilvl w:val="0"/>
          <w:numId w:val="37"/>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Approved labor costs are recorded against the appropriate budget lines in the Financial Tracking System monthly.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Vendor PM (Submission/Compilation), NYCPS PM &amp; Tech Leads (Validation/Approval), Finance Liaison (Payment Processing).</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B. Hardware Costs (Devices, Peripherals, Infrastructure)</w:t>
      </w:r>
    </w:p>
    <w:p w:rsidR="00000000" w:rsidDel="00000000" w:rsidP="00000000" w:rsidRDefault="00000000" w:rsidRPr="00000000" w14:paraId="00000046">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46"/>
          <w:szCs w:val="46"/>
        </w:rPr>
      </w:pPr>
      <w:r w:rsidDel="00000000" w:rsidR="00000000" w:rsidRPr="00000000">
        <w:pict>
          <v:rect style="width:0.0pt;height:1.5pt" o:hr="t" o:hrstd="t" o:hralign="center" fillcolor="#A0A0A0" stroked="f"/>
        </w:pict>
      </w:r>
      <w:r w:rsidDel="00000000" w:rsidR="00000000" w:rsidRPr="00000000">
        <w:rPr>
          <w:b w:val="1"/>
          <w:i w:val="0"/>
          <w:color w:val="343a40"/>
          <w:sz w:val="46"/>
          <w:szCs w:val="46"/>
          <w:rtl w:val="0"/>
        </w:rPr>
        <w:t xml:space="preserve">What:</w:t>
      </w:r>
    </w:p>
    <w:p w:rsidR="00000000" w:rsidDel="00000000" w:rsidP="00000000" w:rsidRDefault="00000000" w:rsidRPr="00000000" w14:paraId="00000047">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rPr>
      </w:pPr>
      <w:r w:rsidDel="00000000" w:rsidR="00000000" w:rsidRPr="00000000">
        <w:pict>
          <v:rect style="width:0.0pt;height:1.5pt" o:hr="t" o:hrstd="t" o:hralign="center" fillcolor="#A0A0A0" stroked="f"/>
        </w:pict>
      </w:r>
      <w:r w:rsidDel="00000000" w:rsidR="00000000" w:rsidRPr="00000000">
        <w:rPr>
          <w:b w:val="1"/>
          <w:rtl w:val="0"/>
        </w:rPr>
        <w:t xml:space="preserve">Costs for procuring GPS devices, mounts, chargers, QR tag stock, scanners, and any necessary on-premises hardware (if applicable, though architecture is cloud-focused). Includes initial purchase and ongoing replacement costs.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46"/>
          <w:szCs w:val="46"/>
        </w:rPr>
      </w:pPr>
      <w:r w:rsidDel="00000000" w:rsidR="00000000" w:rsidRPr="00000000">
        <w:rPr>
          <w:b w:val="1"/>
          <w:i w:val="0"/>
          <w:color w:val="343a40"/>
          <w:sz w:val="46"/>
          <w:szCs w:val="46"/>
          <w:rtl w:val="0"/>
        </w:rPr>
        <w:t xml:space="preserve">How (Implementation):</w:t>
      </w:r>
    </w:p>
    <w:p w:rsidR="00000000" w:rsidDel="00000000" w:rsidP="00000000" w:rsidRDefault="00000000" w:rsidRPr="00000000" w14:paraId="00000049">
      <w:pPr>
        <w:numPr>
          <w:ilvl w:val="0"/>
          <w:numId w:val="3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All hardware procurement requires an approved Purchase Order (PO) aligned with the project budget and phases.</w:t>
      </w:r>
    </w:p>
    <w:p w:rsidR="00000000" w:rsidDel="00000000" w:rsidP="00000000" w:rsidRDefault="00000000" w:rsidRPr="00000000" w14:paraId="0000004A">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Procurement/Logistics Lead tracks POs and vendor invoices for hardware deliveries.</w:t>
      </w:r>
    </w:p>
    <w:p w:rsidR="00000000" w:rsidDel="00000000" w:rsidP="00000000" w:rsidRDefault="00000000" w:rsidRPr="00000000" w14:paraId="0000004B">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Physical receipt of hardware must be confirmed (e.g., by Logistics Lead or receiving SBCs via documented process) before invoice approval.</w:t>
      </w:r>
    </w:p>
    <w:p w:rsidR="00000000" w:rsidDel="00000000" w:rsidP="00000000" w:rsidRDefault="00000000" w:rsidRPr="00000000" w14:paraId="0000004C">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Vendor invoices *must* reference the corresponding PO number.</w:t>
      </w:r>
    </w:p>
    <w:p w:rsidR="00000000" w:rsidDel="00000000" w:rsidP="00000000" w:rsidRDefault="00000000" w:rsidRPr="00000000" w14:paraId="0000004D">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Procurement/Logistics Lead validates invoice details (quantity, unit price) against PO and delivery confirmation. NYCPS PM provides final approval.</w:t>
      </w:r>
    </w:p>
    <w:p w:rsidR="00000000" w:rsidDel="00000000" w:rsidP="00000000" w:rsidRDefault="00000000" w:rsidRPr="00000000" w14:paraId="0000004E">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Costs for replacements (distinguishing warranty vs. non-warranty) are tracked separately against the relevant budget line/contingency.</w:t>
      </w:r>
    </w:p>
    <w:p w:rsidR="00000000" w:rsidDel="00000000" w:rsidP="00000000" w:rsidRDefault="00000000" w:rsidRPr="00000000" w14:paraId="0000004F">
      <w:pPr>
        <w:numPr>
          <w:ilvl w:val="0"/>
          <w:numId w:val="38"/>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Actual costs recorded monthly in the Financial Tracking System.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Procurement/Logistics Lead (Tracking, Validation), NYCPS PM (Approval), Finance Liaison (Payment Processing).</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C. Software Licensing &amp; Subscription Costs</w:t>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46"/>
          <w:szCs w:val="46"/>
        </w:rPr>
      </w:pPr>
      <w:r w:rsidDel="00000000" w:rsidR="00000000" w:rsidRPr="00000000">
        <w:pict>
          <v:rect style="width:0.0pt;height:1.5pt" o:hr="t" o:hrstd="t" o:hralign="center" fillcolor="#A0A0A0" stroked="f"/>
        </w:pict>
      </w:r>
      <w:r w:rsidDel="00000000" w:rsidR="00000000" w:rsidRPr="00000000">
        <w:rPr>
          <w:b w:val="1"/>
          <w:i w:val="0"/>
          <w:color w:val="343a40"/>
          <w:sz w:val="46"/>
          <w:szCs w:val="46"/>
          <w:rtl w:val="0"/>
        </w:rPr>
        <w:t xml:space="preserve">What:</w:t>
      </w:r>
    </w:p>
    <w:p w:rsidR="00000000" w:rsidDel="00000000" w:rsidP="00000000" w:rsidRDefault="00000000" w:rsidRPr="00000000" w14:paraId="00000054">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rPr>
      </w:pPr>
      <w:r w:rsidDel="00000000" w:rsidR="00000000" w:rsidRPr="00000000">
        <w:pict>
          <v:rect style="width:0.0pt;height:1.5pt" o:hr="t" o:hrstd="t" o:hralign="center" fillcolor="#A0A0A0" stroked="f"/>
        </w:pict>
      </w:r>
      <w:r w:rsidDel="00000000" w:rsidR="00000000" w:rsidRPr="00000000">
        <w:rPr>
          <w:b w:val="1"/>
          <w:rtl w:val="0"/>
        </w:rPr>
        <w:t xml:space="preserve">Costs for any Commercial-Off-The-Shelf (COTS) software licenses, SaaS subscriptions (beyond core vendor platform included in labor/service fees), or specific OSS maintenance contracts required for the project.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46"/>
          <w:szCs w:val="46"/>
        </w:rPr>
      </w:pPr>
      <w:r w:rsidDel="00000000" w:rsidR="00000000" w:rsidRPr="00000000">
        <w:rPr>
          <w:b w:val="1"/>
          <w:i w:val="0"/>
          <w:color w:val="343a40"/>
          <w:sz w:val="46"/>
          <w:szCs w:val="46"/>
          <w:rtl w:val="0"/>
        </w:rPr>
        <w:t xml:space="preserve">How (Implementation):</w:t>
      </w:r>
    </w:p>
    <w:p w:rsidR="00000000" w:rsidDel="00000000" w:rsidP="00000000" w:rsidRDefault="00000000" w:rsidRPr="00000000" w14:paraId="00000056">
      <w:pPr>
        <w:numPr>
          <w:ilvl w:val="0"/>
          <w:numId w:val="3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Identify all required commercial licenses/subscriptions during design/planning. Budget allocated accordingly.</w:t>
      </w:r>
    </w:p>
    <w:p w:rsidR="00000000" w:rsidDel="00000000" w:rsidP="00000000" w:rsidRDefault="00000000" w:rsidRPr="00000000" w14:paraId="00000057">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Track via POs and vendor invoices.</w:t>
      </w:r>
    </w:p>
    <w:p w:rsidR="00000000" w:rsidDel="00000000" w:rsidP="00000000" w:rsidRDefault="00000000" w:rsidRPr="00000000" w14:paraId="00000058">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Contract Manager/PM verifies license terms (users, duration, scope) and usage against contractual entitlements before approving invoices.</w:t>
      </w:r>
    </w:p>
    <w:p w:rsidR="00000000" w:rsidDel="00000000" w:rsidP="00000000" w:rsidRDefault="00000000" w:rsidRPr="00000000" w14:paraId="00000059">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Utilize Software Asset Management (SAM) tools or maintain a detailed license tracking spreadsheet (stored in Confluence/SharePoint) including renewal dates, costs, and assigned users/servers.</w:t>
      </w:r>
    </w:p>
    <w:p w:rsidR="00000000" w:rsidDel="00000000" w:rsidP="00000000" w:rsidRDefault="00000000" w:rsidRPr="00000000" w14:paraId="0000005A">
      <w:pPr>
        <w:numPr>
          <w:ilvl w:val="0"/>
          <w:numId w:val="39"/>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Actual costs recorded monthly/annually as appropriate in the Financial Tracking System.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Contract Manager/PM (Validation/Approval), SAM Specialist (Tracking, if available).</w:t>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D. AWS GovCloud Costs</w:t>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46"/>
          <w:szCs w:val="46"/>
        </w:rPr>
      </w:pPr>
      <w:r w:rsidDel="00000000" w:rsidR="00000000" w:rsidRPr="00000000">
        <w:pict>
          <v:rect style="width:0.0pt;height:1.5pt" o:hr="t" o:hrstd="t" o:hralign="center" fillcolor="#A0A0A0" stroked="f"/>
        </w:pict>
      </w:r>
      <w:r w:rsidDel="00000000" w:rsidR="00000000" w:rsidRPr="00000000">
        <w:rPr>
          <w:b w:val="1"/>
          <w:i w:val="0"/>
          <w:color w:val="343a40"/>
          <w:sz w:val="46"/>
          <w:szCs w:val="46"/>
          <w:rtl w:val="0"/>
        </w:rPr>
        <w:t xml:space="preserve">What:</w:t>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rPr>
      </w:pPr>
      <w:r w:rsidDel="00000000" w:rsidR="00000000" w:rsidRPr="00000000">
        <w:pict>
          <v:rect style="width:0.0pt;height:1.5pt" o:hr="t" o:hrstd="t" o:hralign="center" fillcolor="#A0A0A0" stroked="f"/>
        </w:pict>
      </w:r>
      <w:r w:rsidDel="00000000" w:rsidR="00000000" w:rsidRPr="00000000">
        <w:rPr>
          <w:b w:val="1"/>
          <w:rtl w:val="0"/>
        </w:rPr>
        <w:t xml:space="preserve">All costs associated with utilizing AWS services (compute, storage, database, networking, messaging, security tools, etc.) across all environments (Dev, Test, QA, Staging, Perf, Prod).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46"/>
          <w:szCs w:val="46"/>
        </w:rPr>
      </w:pPr>
      <w:r w:rsidDel="00000000" w:rsidR="00000000" w:rsidRPr="00000000">
        <w:rPr>
          <w:b w:val="1"/>
          <w:i w:val="0"/>
          <w:color w:val="343a40"/>
          <w:sz w:val="46"/>
          <w:szCs w:val="46"/>
          <w:rtl w:val="0"/>
        </w:rPr>
        <w:t xml:space="preserve">How (Implementation):</w:t>
      </w:r>
    </w:p>
    <w:p w:rsidR="00000000" w:rsidDel="00000000" w:rsidP="00000000" w:rsidRDefault="00000000" w:rsidRPr="00000000" w14:paraId="00000061">
      <w:pPr>
        <w:numPr>
          <w:ilvl w:val="0"/>
          <w:numId w:val="4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**Mandatory Tagging:** Implement and *strictly enforce* a comprehensive AWS resource tagging strategy via IaC (Terraform `provider` block defaults and resource-level tags) and AWS Config rules (to detect untagged resources). Minimum tags: `environment` (dev/qa/prod/etc.), `project` (e.g., `nycps-tms`), `service-component` (e.g., `gps-ingestion`, `routing-engine`, `parent-api`), `owner-team` (e.g., `alpha-dev`, `platform-ops`).</w:t>
      </w:r>
    </w:p>
    <w:p w:rsidR="00000000" w:rsidDel="00000000" w:rsidP="00000000" w:rsidRDefault="00000000" w:rsidRPr="00000000" w14:paraId="00000062">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**AWS Cost Explorer:** Use Cost Explorer (with GovCloud support) for regular visualization and analysis of costs, filtered by tags, services, accounts, time periods.</w:t>
      </w:r>
    </w:p>
    <w:p w:rsidR="00000000" w:rsidDel="00000000" w:rsidP="00000000" w:rsidRDefault="00000000" w:rsidRPr="00000000" w14:paraId="00000063">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**Cost and Usage Report (CUR):** Configure CUR delivery to a central S3 bucket. Use Athena or QuickSight (or third-party tools) to query CUR data for highly granular cost allocation and trend analysis based on tags.</w:t>
      </w:r>
    </w:p>
    <w:p w:rsidR="00000000" w:rsidDel="00000000" w:rsidP="00000000" w:rsidRDefault="00000000" w:rsidRPr="00000000" w14:paraId="00000064">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**AWS Budgets:** Create multiple AWS Budgets:</w:t>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Overall project budget alert (threshold: e.g., 80% of monthly/quarterly budget).</w:t>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Environment-specific budgets (especially for non-prod to control costs).</w:t>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Service-specific budgets for high-cost services (e.g., EC2, RDS, Kinesis, Nat Gateway data transfer).</w:t>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Configure Budget Actions to send alerts via SNS to PMs, Cloud Ops/FinOps Lead, and relevant Tech Leads when forecast or actual spend exceeds thresholds.</w:t>
      </w:r>
    </w:p>
    <w:p w:rsidR="00000000" w:rsidDel="00000000" w:rsidP="00000000" w:rsidRDefault="00000000" w:rsidRPr="00000000" w14:paraId="00000069">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**Monthly Reconciliation:** Cloud Ops/FinOps Lead analyzes monthly AWS invoice and detailed CUR data, allocates costs based on tags, compares against budget/forecast, identifies anomalies or optimization opportunities, and provides a detailed report to PMs.</w:t>
      </w:r>
    </w:p>
    <w:p w:rsidR="00000000" w:rsidDel="00000000" w:rsidP="00000000" w:rsidRDefault="00000000" w:rsidRPr="00000000" w14:paraId="0000006A">
      <w:pPr>
        <w:numPr>
          <w:ilvl w:val="0"/>
          <w:numId w:val="40"/>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Actual costs recorded monthly in the Financial Tracking System, broken down by environment/major component where possible.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Cloud Ops/FinOps Lead (Monitoring, Analysis, Reporting, Tagging Enforcement), DevOps Team (Implementing tagging in IaC), PMs (Budget oversight).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hd w:fill="f8d7da" w:val="clear"/>
        </w:rPr>
      </w:pPr>
      <w:r w:rsidDel="00000000" w:rsidR="00000000" w:rsidRPr="00000000">
        <w:rPr>
          <w:b w:val="1"/>
          <w:i w:val="1"/>
          <w:color w:val="721c24"/>
          <w:shd w:fill="f8d7da" w:val="clear"/>
          <w:rtl w:val="0"/>
        </w:rPr>
        <w:t xml:space="preserve">AWS cost allocation via tagging is critical for demonstrating fiscal responsibility and justifying spend against project components/phases.</w:t>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1"/>
          <w:color w:val="721c24"/>
          <w:shd w:fill="f8d7da"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E. Other Direct Costs (ODCs)</w:t>
      </w:r>
    </w:p>
    <w:p w:rsidR="00000000" w:rsidDel="00000000" w:rsidP="00000000" w:rsidRDefault="00000000" w:rsidRPr="00000000" w14:paraId="0000006F">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46"/>
          <w:szCs w:val="46"/>
        </w:rPr>
      </w:pPr>
      <w:r w:rsidDel="00000000" w:rsidR="00000000" w:rsidRPr="00000000">
        <w:pict>
          <v:rect style="width:0.0pt;height:1.5pt" o:hr="t" o:hrstd="t" o:hralign="center" fillcolor="#A0A0A0" stroked="f"/>
        </w:pict>
      </w:r>
      <w:r w:rsidDel="00000000" w:rsidR="00000000" w:rsidRPr="00000000">
        <w:rPr>
          <w:b w:val="1"/>
          <w:i w:val="0"/>
          <w:color w:val="343a40"/>
          <w:sz w:val="46"/>
          <w:szCs w:val="46"/>
          <w:rtl w:val="0"/>
        </w:rPr>
        <w:t xml:space="preserve">What:</w:t>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rPr>
      </w:pPr>
      <w:r w:rsidDel="00000000" w:rsidR="00000000" w:rsidRPr="00000000">
        <w:pict>
          <v:rect style="width:0.0pt;height:1.5pt" o:hr="t" o:hrstd="t" o:hralign="center" fillcolor="#A0A0A0" stroked="f"/>
        </w:pict>
      </w:r>
      <w:r w:rsidDel="00000000" w:rsidR="00000000" w:rsidRPr="00000000">
        <w:rPr>
          <w:b w:val="1"/>
          <w:rtl w:val="0"/>
        </w:rPr>
        <w:t xml:space="preserve">Specific, pre-approved costs directly related to the project, not fitting other categories (e.g., exceptional pre-approved travel for critical on-site work, specialized third-party testing tools/services, dedicated training material production).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46"/>
          <w:szCs w:val="46"/>
        </w:rPr>
      </w:pPr>
      <w:r w:rsidDel="00000000" w:rsidR="00000000" w:rsidRPr="00000000">
        <w:rPr>
          <w:b w:val="1"/>
          <w:i w:val="0"/>
          <w:color w:val="343a40"/>
          <w:sz w:val="46"/>
          <w:szCs w:val="46"/>
          <w:rtl w:val="0"/>
        </w:rPr>
        <w:t xml:space="preserve">How (Implementation):</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ODCs require explicit pre-approval from the NYCPS PM and must be line-itemed in the budget baseline or added via an approved CR.</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Tracked via expense reports (following standard NYCPS procedures) or specific vendor invoices/POs.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All ODC documentation must clearly justify the expense's direct relation to the TMS project.</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PM approves ODC expenses against the budget before payment processing.</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Actual costs recorded monthly in the Financial Tracking System.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Requestor (Justification), NYCPS PM (Pre-Approval, Invoice Approval).</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F. Contingency Budget Management</w:t>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46"/>
          <w:szCs w:val="46"/>
        </w:rPr>
      </w:pPr>
      <w:r w:rsidDel="00000000" w:rsidR="00000000" w:rsidRPr="00000000">
        <w:pict>
          <v:rect style="width:0.0pt;height:1.5pt" o:hr="t" o:hrstd="t" o:hralign="center" fillcolor="#A0A0A0" stroked="f"/>
        </w:pict>
      </w:r>
      <w:r w:rsidDel="00000000" w:rsidR="00000000" w:rsidRPr="00000000">
        <w:rPr>
          <w:b w:val="1"/>
          <w:i w:val="0"/>
          <w:color w:val="343a40"/>
          <w:sz w:val="46"/>
          <w:szCs w:val="46"/>
          <w:rtl w:val="0"/>
        </w:rPr>
        <w:t xml:space="preserve">What:</w:t>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rPr>
      </w:pPr>
      <w:r w:rsidDel="00000000" w:rsidR="00000000" w:rsidRPr="00000000">
        <w:pict>
          <v:rect style="width:0.0pt;height:1.5pt" o:hr="t" o:hrstd="t" o:hralign="center" fillcolor="#A0A0A0" stroked="f"/>
        </w:pict>
      </w:r>
      <w:r w:rsidDel="00000000" w:rsidR="00000000" w:rsidRPr="00000000">
        <w:rPr>
          <w:b w:val="1"/>
          <w:rtl w:val="0"/>
        </w:rPr>
        <w:t xml:space="preserve">A separately allocated budget line item to cover the cost impact of accepted risks materializing or minor, unforeseen issues not warranting a full CR.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46"/>
          <w:szCs w:val="46"/>
        </w:rPr>
      </w:pPr>
      <w:r w:rsidDel="00000000" w:rsidR="00000000" w:rsidRPr="00000000">
        <w:rPr>
          <w:b w:val="1"/>
          <w:i w:val="0"/>
          <w:color w:val="343a40"/>
          <w:sz w:val="46"/>
          <w:szCs w:val="46"/>
          <w:rtl w:val="0"/>
        </w:rPr>
        <w:t xml:space="preserve">How (Implementation):</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Establish initial contingency amount during baselining (e.g., 5-10% of total budget, based on initial risk assessment).</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Access to contingency funds *requires formal approval*.</w:t>
      </w:r>
    </w:p>
    <w:p w:rsidR="00000000" w:rsidDel="00000000" w:rsidP="00000000" w:rsidRDefault="00000000" w:rsidRPr="00000000" w14:paraId="0000007F">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For activating documented contingency plans for accepted risks: Approval by PM (up to a certain threshold) or Steering Committee (for larger impacts), referencing the Risk Register ID.</w:t>
      </w:r>
    </w:p>
    <w:p w:rsidR="00000000" w:rsidDel="00000000" w:rsidP="00000000" w:rsidRDefault="00000000" w:rsidRPr="00000000" w14:paraId="0000008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For minor unforeseen issues: Requires a mini-justification/request approved by the PM.</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All draws against contingency *must* be meticulously documented, tracked separately in the Financial Tracking System, and reported regularly (detailing what risk/issue the funds addressed).</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Contingency amount should be reviewed and potentially adjusted during major phase gate reviews based on remaining project risks and uncertainty.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Project Manager (Manages requests/tracking), Steering Committee (Approves significant draws).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hd w:fill="fff8e1" w:val="clear"/>
        </w:rPr>
      </w:pPr>
      <w:r w:rsidDel="00000000" w:rsidR="00000000" w:rsidRPr="00000000">
        <w:rPr>
          <w:b w:val="1"/>
          <w:i w:val="1"/>
          <w:color w:val="856404"/>
          <w:shd w:fill="fff8e1" w:val="clear"/>
          <w:rtl w:val="0"/>
        </w:rPr>
        <w:t xml:space="preserve">Contingency is not for covering poor estimation or unapproved scope creep. Its use requires justification and traceability.</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Forecasting Methodology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Accurate forecasting is crucial for proactive financial management and preventing budget overruns.</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Primary Methodology: Estimate At Completion (EAC)</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120.999984741211" w:before="225" w:lineRule="auto"/>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52.00000762939453" w:before="0" w:lineRule="auto"/>
        <w:rPr>
          <w:b w:val="1"/>
          <w:sz w:val="38"/>
          <w:szCs w:val="38"/>
        </w:rPr>
      </w:pPr>
      <w:r w:rsidDel="00000000" w:rsidR="00000000" w:rsidRPr="00000000">
        <w:rPr>
          <w:b w:val="1"/>
          <w:sz w:val="38"/>
          <w:szCs w:val="38"/>
          <w:rtl w:val="0"/>
        </w:rPr>
        <w:t xml:space="preserve">Our primary forecasting method will be EAC, calculated monthly.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52.00000762939453" w:before="0" w:lineRule="auto"/>
        <w:rPr>
          <w:b w:val="1"/>
          <w:sz w:val="38"/>
          <w:szCs w:val="38"/>
        </w:rPr>
      </w:pPr>
      <w:r w:rsidDel="00000000" w:rsidR="00000000" w:rsidRPr="00000000">
        <w:rPr>
          <w:b w:val="1"/>
          <w:sz w:val="38"/>
          <w:szCs w:val="38"/>
          <w:rtl w:val="0"/>
        </w:rPr>
        <w:t xml:space="preserve">Formula: EAC = AC + ETC</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AC (Actual Cost): Actual costs incurred to date, pulled directly from the Financial Tracking System.</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ETC (Estimate To Complete): The projected cost to complete the remaining project work.</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ETC Calculation Process (Monthly)</w:t>
      </w:r>
    </w:p>
    <w:p w:rsidR="00000000" w:rsidDel="00000000" w:rsidP="00000000" w:rsidRDefault="00000000" w:rsidRPr="00000000" w14:paraId="0000008F">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Remaining Labor ETC:**</w:t>
      </w:r>
    </w:p>
    <w:p w:rsidR="00000000" w:rsidDel="00000000" w:rsidP="00000000" w:rsidRDefault="00000000" w:rsidRPr="00000000" w14:paraId="00000092">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Identify all remaining User Stories/Tasks in the Product Backlog (Jira/ADO) planned for completion within the project timeline.</w:t>
      </w:r>
    </w:p>
    <w:p w:rsidR="00000000" w:rsidDel="00000000" w:rsidP="00000000" w:rsidRDefault="00000000" w:rsidRPr="00000000" w14:paraId="0000009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Estimate total remaining effort (e.g., in Story Points or Person-Days).</w:t>
      </w:r>
    </w:p>
    <w:p w:rsidR="00000000" w:rsidDel="00000000" w:rsidP="00000000" w:rsidRDefault="00000000" w:rsidRPr="00000000" w14:paraId="0000009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Calculate ETC based on remaining effort and projected team velocity/burn rate (using historical averages, adjusted for known future team changes). Factor in resource allocation plans and blended rates if applicable. ETC_Labor = (Remaining Story Points / Average Velocity per Sprint) * Cost per Sprint OR ETC_Labor = Sum(Remaining Task Person-Days * Blended Daily Rate)</w:t>
      </w:r>
    </w:p>
    <w:p w:rsidR="00000000" w:rsidDel="00000000" w:rsidP="00000000" w:rsidRDefault="00000000" w:rsidRPr="00000000" w14:paraId="00000095">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PMs and Tech Leads review and validate labor ETC.</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Remaining Hardware/Software ETC:**</w:t>
      </w:r>
    </w:p>
    <w:p w:rsidR="00000000" w:rsidDel="00000000" w:rsidP="00000000" w:rsidRDefault="00000000" w:rsidRPr="00000000" w14:paraId="00000097">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Identify all planned future purchases based on the project plan and hardware rollout schedule (POs, license renewals).</w:t>
      </w:r>
    </w:p>
    <w:p w:rsidR="00000000" w:rsidDel="00000000" w:rsidP="00000000" w:rsidRDefault="00000000" w:rsidRPr="00000000" w14:paraId="00000098">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Sum the known future costs.</w:t>
      </w:r>
    </w:p>
    <w:p w:rsidR="00000000" w:rsidDel="00000000" w:rsidP="00000000" w:rsidRDefault="00000000" w:rsidRPr="00000000" w14:paraId="00000099">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Include estimated costs for projected hardware replacements based on historical rates (or contractual % if applicable).</w:t>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Remaining AWS Cloud Cost ETC:**</w:t>
      </w:r>
    </w:p>
    <w:p w:rsidR="00000000" w:rsidDel="00000000" w:rsidP="00000000" w:rsidRDefault="00000000" w:rsidRPr="00000000" w14:paraId="0000009B">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Analyze recent AWS cost trends (from Cost Explorer/CUR) for existing deployed resources.</w:t>
      </w:r>
    </w:p>
    <w:p w:rsidR="00000000" w:rsidDel="00000000" w:rsidP="00000000" w:rsidRDefault="00000000" w:rsidRPr="00000000" w14:paraId="0000009C">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Project future costs based on current run rate, adjusting for planned deployments of new services/features (estimate impact based on architecture/scaling expectations) and planned decommissioning of temporary resources.</w:t>
      </w:r>
    </w:p>
    <w:p w:rsidR="00000000" w:rsidDel="00000000" w:rsidP="00000000" w:rsidRDefault="00000000" w:rsidRPr="00000000" w14:paraId="0000009D">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Factor in anticipated impact of planned cost optimization efforts.</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Remaining ODC ETC:** Include any known, pre-approved future ODCs.</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Contingency Needs:** Review the Risk Register. Estimate potential cost impact of high-probability/high-impact remaining risks and compare against remaining contingency budget. Factor potential contingency draws into the overall EAC forecast.</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Consolidate:** Sum all ETC components and add to AC to get the final EAC forecast.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Managers (Consolidation/Overall Forecast), Tech Leads/Resource Managers (Labor ETC Input), Cloud Ops/FinOps Lead (AWS ETC Input), Procurement Lead (Hardware/Software ETC Input).</w:t>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C. Forecasting Tools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50" w:before="225" w:lineRule="auto"/>
        <w:ind w:left="217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Financial Tracking System / Master Spreadsheet</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Jira/ADO (for backlog effort)</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Resource Allocation Plans (Spreadsheet or PPM tool)</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AWS Cost Explorer &amp; Forecasting Tools</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Risk Register (Jira/ADO)</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Variance Analysis &amp; Control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systematically analyze deviations between planned budgets, forecasts, and actual expenditures to identify issues early and implement corrective actions.</w:t>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Key Variance Metrics (Calculated Monthly)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120.999984741211" w:before="225" w:lineRule="auto"/>
        <w:ind w:left="217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Budget vs. Actual (Month &amp; Cumulative): Tracks spending against the approved baseline.</w:t>
      </w:r>
    </w:p>
    <w:p w:rsidR="00000000" w:rsidDel="00000000" w:rsidP="00000000" w:rsidRDefault="00000000" w:rsidRPr="00000000" w14:paraId="000000AF">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Forecast (Previous EAC) vs. Actual:** Tracks accuracy of previous forecasts.</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Budget vs. Forecast (Current EAC):** Indicates projected overrun or underrun against the baseline.</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*(Optional - Requires EVM)* Cost Variance (CV = EV - AC): Are we getting the value planned for the money spent?</w:t>
      </w:r>
    </w:p>
    <w:p w:rsidR="00000000" w:rsidDel="00000000" w:rsidP="00000000" w:rsidRDefault="00000000" w:rsidRPr="00000000" w14:paraId="000000B2">
      <w:pPr>
        <w:numPr>
          <w:ilvl w:val="0"/>
          <w:numId w:val="12"/>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*(Optional - Requires EVM)* Schedule Variance (SV = EV - PV): Are we accomplishing the work planned?</w:t>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Variance Thresholds (To be finalized &amp; approved)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120.999984741211" w:before="225" w:lineRule="auto"/>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352.00000762939453" w:before="0" w:lineRule="auto"/>
        <w:rPr>
          <w:b w:val="1"/>
          <w:sz w:val="38"/>
          <w:szCs w:val="38"/>
        </w:rPr>
      </w:pPr>
      <w:r w:rsidDel="00000000" w:rsidR="00000000" w:rsidRPr="00000000">
        <w:rPr>
          <w:b w:val="1"/>
          <w:sz w:val="38"/>
          <w:szCs w:val="38"/>
          <w:rtl w:val="0"/>
        </w:rPr>
        <w:t xml:space="preserve">Thresholds triggering mandatory investigation and reporting:</w:t>
      </w:r>
    </w:p>
    <w:p w:rsidR="00000000" w:rsidDel="00000000" w:rsidP="00000000" w:rsidRDefault="00000000" w:rsidRPr="00000000" w14:paraId="000000B6">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Monthly Actual vs. Budget Variance: +/- 5% (Example)</w:t>
      </w:r>
    </w:p>
    <w:p w:rsidR="00000000" w:rsidDel="00000000" w:rsidP="00000000" w:rsidRDefault="00000000" w:rsidRPr="00000000" w14:paraId="000000B7">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Cumulative Actual vs. Budget Variance: +/- 10% (Example)</w:t>
      </w:r>
    </w:p>
    <w:p w:rsidR="00000000" w:rsidDel="00000000" w:rsidP="00000000" w:rsidRDefault="00000000" w:rsidRPr="00000000" w14:paraId="000000B8">
      <w:pPr>
        <w:numPr>
          <w:ilvl w:val="0"/>
          <w:numId w:val="13"/>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EAC vs. Original Budget Baseline Variance: +/- 5% (Example - triggers deeper review/potential CR)</w:t>
      </w:r>
    </w:p>
    <w:p w:rsidR="00000000" w:rsidDel="00000000" w:rsidP="00000000" w:rsidRDefault="00000000" w:rsidRPr="00000000" w14:paraId="000000B9">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C. Variance Analysis &amp; Corrective Action Process</w:t>
      </w:r>
    </w:p>
    <w:p w:rsidR="00000000" w:rsidDel="00000000" w:rsidP="00000000" w:rsidRDefault="00000000" w:rsidRPr="00000000" w14:paraId="000000BA">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BC">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Monthly Calculation:** PMs calculate variance metrics after month-end actuals are recorded in the Financial Tracking System.</w:t>
      </w:r>
    </w:p>
    <w:p w:rsidR="00000000" w:rsidDel="00000000" w:rsidP="00000000" w:rsidRDefault="00000000" w:rsidRPr="00000000" w14:paraId="000000BD">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Threshold Check:** Identify variances exceeding defined thresholds.</w:t>
      </w:r>
    </w:p>
    <w:p w:rsidR="00000000" w:rsidDel="00000000" w:rsidP="00000000" w:rsidRDefault="00000000" w:rsidRPr="00000000" w14:paraId="000000BE">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Root Cause Analysis:** For significant variances, PMs collaborate with relevant leads (Tech, Cloud Ops, QA, Vendor PM) to investigate the underlying cause(s):</w:t>
      </w:r>
    </w:p>
    <w:p w:rsidR="00000000" w:rsidDel="00000000" w:rsidP="00000000" w:rsidRDefault="00000000" w:rsidRPr="00000000" w14:paraId="000000BF">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Was effort underestimated? (Review estimation process)</w:t>
      </w:r>
    </w:p>
    <w:p w:rsidR="00000000" w:rsidDel="00000000" w:rsidP="00000000" w:rsidRDefault="00000000" w:rsidRPr="00000000" w14:paraId="000000C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Did scope creep occur without a formal CR? (Reinforce Change Management)</w:t>
      </w:r>
    </w:p>
    <w:p w:rsidR="00000000" w:rsidDel="00000000" w:rsidP="00000000" w:rsidRDefault="00000000" w:rsidRPr="00000000" w14:paraId="000000C1">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Are resources performing below expected velocity? (Address performance/blockers)</w:t>
      </w:r>
    </w:p>
    <w:p w:rsidR="00000000" w:rsidDel="00000000" w:rsidP="00000000" w:rsidRDefault="00000000" w:rsidRPr="00000000" w14:paraId="000000C2">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Was AWS usage higher/lower than expected? (Investigate specific service costs, optimize resources)</w:t>
      </w:r>
    </w:p>
    <w:p w:rsidR="00000000" w:rsidDel="00000000" w:rsidP="00000000" w:rsidRDefault="00000000" w:rsidRPr="00000000" w14:paraId="000000C3">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Was a risk realized? (Draw from contingency if appropriate, review risk plan)</w:t>
      </w:r>
    </w:p>
    <w:p w:rsidR="00000000" w:rsidDel="00000000" w:rsidP="00000000" w:rsidRDefault="00000000" w:rsidRPr="00000000" w14:paraId="000000C4">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External delay or dependency issue?</w:t>
      </w:r>
    </w:p>
    <w:p w:rsidR="00000000" w:rsidDel="00000000" w:rsidP="00000000" w:rsidRDefault="00000000" w:rsidRPr="00000000" w14:paraId="000000C5">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Invoice timing discrepancy vs. work performed?</w:t>
      </w:r>
    </w:p>
    <w:p w:rsidR="00000000" w:rsidDel="00000000" w:rsidP="00000000" w:rsidRDefault="00000000" w:rsidRPr="00000000" w14:paraId="000000C6">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Develop Corrective Action Plan:** Based on root cause, define specific actions to bring spending/forecast back in line or adjust expectations. Examples:</w:t>
      </w:r>
    </w:p>
    <w:p w:rsidR="00000000" w:rsidDel="00000000" w:rsidP="00000000" w:rsidRDefault="00000000" w:rsidRPr="00000000" w14:paraId="000000C7">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Re-baseline estimates for remaining work.</w:t>
      </w:r>
    </w:p>
    <w:p w:rsidR="00000000" w:rsidDel="00000000" w:rsidP="00000000" w:rsidRDefault="00000000" w:rsidRPr="00000000" w14:paraId="000000C8">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Implement AWS cost optimizations (right-sizing, scheduling off non-prod).</w:t>
      </w:r>
    </w:p>
    <w:p w:rsidR="00000000" w:rsidDel="00000000" w:rsidP="00000000" w:rsidRDefault="00000000" w:rsidRPr="00000000" w14:paraId="000000C9">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Discuss scope reduction/tradeoffs with PO (requires CR if impacts baseline).</w:t>
      </w:r>
    </w:p>
    <w:p w:rsidR="00000000" w:rsidDel="00000000" w:rsidP="00000000" w:rsidRDefault="00000000" w:rsidRPr="00000000" w14:paraId="000000CA">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Address team performance/process issues in Retrospectives.</w:t>
      </w:r>
    </w:p>
    <w:p w:rsidR="00000000" w:rsidDel="00000000" w:rsidP="00000000" w:rsidRDefault="00000000" w:rsidRPr="00000000" w14:paraId="000000CB">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Request additional funding/schedule extension via formal CR process if variance is due to approved scope change or unavoidable external factors.</w:t>
      </w:r>
    </w:p>
    <w:p w:rsidR="00000000" w:rsidDel="00000000" w:rsidP="00000000" w:rsidRDefault="00000000" w:rsidRPr="00000000" w14:paraId="000000CC">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Document &amp; Track:** Document variance analysis, root cause, and corrective action plan in Monthly Financial Review minutes (Confluence) and track action items in Jira/ADO.</w:t>
      </w:r>
    </w:p>
    <w:p w:rsidR="00000000" w:rsidDel="00000000" w:rsidP="00000000" w:rsidRDefault="00000000" w:rsidRPr="00000000" w14:paraId="000000CD">
      <w:pPr>
        <w:numPr>
          <w:ilvl w:val="0"/>
          <w:numId w:val="1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Report:** Summarize significant variances, causes, and corrective actions in Weekly Status Reports and MBR presentations.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Managers (Lead Analysis &amp; Reporting), Tech Leads/Cloud Ops/QA (Input on Causes), Product Owner (Scope decisions), CCB/Steering Committee (Approve corrective actions impacting baseline).</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 Financial Reporting &amp; Communication Cadence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Transparent and timely communication of financial status is crucial for stakeholder confidence and effective governance.</w:t>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A. Report Types, Audience, Frequency, Content &amp; Automation</w:t>
      </w:r>
    </w:p>
    <w:p w:rsidR="00000000" w:rsidDel="00000000" w:rsidP="00000000" w:rsidRDefault="00000000" w:rsidRPr="00000000" w14:paraId="000000D4">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1. Weekly Status Report Snippet </w:t>
      </w:r>
      <w:r w:rsidDel="00000000" w:rsidR="00000000" w:rsidRPr="00000000">
        <w:rPr>
          <w:b w:val="1"/>
          <w:sz w:val="42"/>
          <w:szCs w:val="42"/>
          <w:rtl w:val="0"/>
        </w:rPr>
        <w:t xml:space="preserve">Project Team</w:t>
      </w:r>
      <w:r w:rsidDel="00000000" w:rsidR="00000000" w:rsidRPr="00000000">
        <w:rPr>
          <w:b w:val="1"/>
          <w:sz w:val="38"/>
          <w:szCs w:val="38"/>
          <w:rtl w:val="0"/>
        </w:rPr>
        <w:t xml:space="preserve"> </w:t>
      </w:r>
      <w:r w:rsidDel="00000000" w:rsidR="00000000" w:rsidRPr="00000000">
        <w:rPr>
          <w:b w:val="1"/>
          <w:sz w:val="42"/>
          <w:szCs w:val="42"/>
          <w:rtl w:val="0"/>
        </w:rPr>
        <w:t xml:space="preserve">Leadership</w:t>
      </w:r>
      <w:r w:rsidDel="00000000" w:rsidR="00000000" w:rsidRPr="00000000">
        <w:rPr>
          <w:b w:val="1"/>
          <w:sz w:val="38"/>
          <w:szCs w:val="38"/>
          <w:rtl w:val="0"/>
        </w:rPr>
        <w:t xml:space="preserve"> </w:t>
      </w:r>
      <w:r w:rsidDel="00000000" w:rsidR="00000000" w:rsidRPr="00000000">
        <w:rPr>
          <w:b w:val="1"/>
          <w:sz w:val="42"/>
          <w:szCs w:val="42"/>
          <w:rtl w:val="0"/>
        </w:rPr>
        <w:t xml:space="preserve">Weekly</w:t>
      </w:r>
      <w:r w:rsidDel="00000000" w:rsidR="00000000" w:rsidRPr="00000000">
        <w:rPr>
          <w:b w:val="1"/>
          <w:sz w:val="38"/>
          <w:szCs w:val="38"/>
          <w:rtl w:val="0"/>
        </w:rPr>
        <w:t xml:space="preserve"> </w:t>
      </w:r>
      <w:r w:rsidDel="00000000" w:rsidR="00000000" w:rsidRPr="00000000">
        <w:rPr>
          <w:b w:val="1"/>
          <w:sz w:val="42"/>
          <w:szCs w:val="42"/>
          <w:rtl w:val="0"/>
        </w:rPr>
        <w:t xml:space="preserve">Confluence/Email</w:t>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Content: High-level budget status (RAG), brief note on any significant new variances or financial risks identified during the week.</w:t>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Automation: RAG status potentially derived from Financial Tracking System summary.</w:t>
      </w:r>
    </w:p>
    <w:p w:rsidR="00000000" w:rsidDel="00000000" w:rsidP="00000000" w:rsidRDefault="00000000" w:rsidRPr="00000000" w14:paraId="000000D7">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2. Monthly Internal Financial Review Meeting </w:t>
      </w:r>
      <w:r w:rsidDel="00000000" w:rsidR="00000000" w:rsidRPr="00000000">
        <w:rPr>
          <w:b w:val="1"/>
          <w:sz w:val="42"/>
          <w:szCs w:val="42"/>
          <w:rtl w:val="0"/>
        </w:rPr>
        <w:t xml:space="preserve">PMs</w:t>
      </w:r>
      <w:r w:rsidDel="00000000" w:rsidR="00000000" w:rsidRPr="00000000">
        <w:rPr>
          <w:b w:val="1"/>
          <w:sz w:val="38"/>
          <w:szCs w:val="38"/>
          <w:rtl w:val="0"/>
        </w:rPr>
        <w:t xml:space="preserve"> </w:t>
      </w:r>
      <w:r w:rsidDel="00000000" w:rsidR="00000000" w:rsidRPr="00000000">
        <w:rPr>
          <w:b w:val="1"/>
          <w:sz w:val="42"/>
          <w:szCs w:val="42"/>
          <w:rtl w:val="0"/>
        </w:rPr>
        <w:t xml:space="preserve">Leads</w:t>
      </w:r>
      <w:r w:rsidDel="00000000" w:rsidR="00000000" w:rsidRPr="00000000">
        <w:rPr>
          <w:b w:val="1"/>
          <w:sz w:val="38"/>
          <w:szCs w:val="38"/>
          <w:rtl w:val="0"/>
        </w:rPr>
        <w:t xml:space="preserve"> </w:t>
      </w:r>
      <w:r w:rsidDel="00000000" w:rsidR="00000000" w:rsidRPr="00000000">
        <w:rPr>
          <w:b w:val="1"/>
          <w:sz w:val="42"/>
          <w:szCs w:val="42"/>
          <w:rtl w:val="0"/>
        </w:rPr>
        <w:t xml:space="preserve">Finance Liaison</w:t>
      </w:r>
      <w:r w:rsidDel="00000000" w:rsidR="00000000" w:rsidRPr="00000000">
        <w:rPr>
          <w:b w:val="1"/>
          <w:sz w:val="38"/>
          <w:szCs w:val="38"/>
          <w:rtl w:val="0"/>
        </w:rPr>
        <w:t xml:space="preserve"> </w:t>
      </w:r>
      <w:r w:rsidDel="00000000" w:rsidR="00000000" w:rsidRPr="00000000">
        <w:rPr>
          <w:b w:val="1"/>
          <w:sz w:val="42"/>
          <w:szCs w:val="42"/>
          <w:rtl w:val="0"/>
        </w:rPr>
        <w:t xml:space="preserve">Cloud Ops</w:t>
      </w:r>
      <w:r w:rsidDel="00000000" w:rsidR="00000000" w:rsidRPr="00000000">
        <w:rPr>
          <w:b w:val="1"/>
          <w:sz w:val="38"/>
          <w:szCs w:val="38"/>
          <w:rtl w:val="0"/>
        </w:rPr>
        <w:t xml:space="preserve"> </w:t>
      </w:r>
      <w:r w:rsidDel="00000000" w:rsidR="00000000" w:rsidRPr="00000000">
        <w:rPr>
          <w:b w:val="1"/>
          <w:sz w:val="42"/>
          <w:szCs w:val="42"/>
          <w:rtl w:val="0"/>
        </w:rPr>
        <w:t xml:space="preserve">Monthly</w:t>
      </w:r>
      <w:r w:rsidDel="00000000" w:rsidR="00000000" w:rsidRPr="00000000">
        <w:rPr>
          <w:b w:val="1"/>
          <w:sz w:val="38"/>
          <w:szCs w:val="38"/>
          <w:rtl w:val="0"/>
        </w:rPr>
        <w:t xml:space="preserve"> </w:t>
      </w:r>
      <w:r w:rsidDel="00000000" w:rsidR="00000000" w:rsidRPr="00000000">
        <w:rPr>
          <w:b w:val="1"/>
          <w:sz w:val="42"/>
          <w:szCs w:val="42"/>
          <w:rtl w:val="0"/>
        </w:rPr>
        <w:t xml:space="preserve">Meeting</w:t>
      </w:r>
    </w:p>
    <w:p w:rsidR="00000000" w:rsidDel="00000000" w:rsidP="00000000" w:rsidRDefault="00000000" w:rsidRPr="00000000" w14:paraId="000000D8">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Content: Detailed review of Actuals vs. Budget vs. Forecast; Detailed Variance Analysis; Resource Burn Rate Review; AWS Cost Breakdown &amp; Trends; Updated EAC Calculation; Review Contingency Usage; Identify actions/escalations needed.</w:t>
      </w:r>
    </w:p>
    <w:p w:rsidR="00000000" w:rsidDel="00000000" w:rsidP="00000000" w:rsidRDefault="00000000" w:rsidRPr="00000000" w14:paraId="000000D9">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Automation: Input data pulled from Financial System, AWS Cost Explorer, Jira, Timesheets.</w:t>
      </w:r>
    </w:p>
    <w:p w:rsidR="00000000" w:rsidDel="00000000" w:rsidP="00000000" w:rsidRDefault="00000000" w:rsidRPr="00000000" w14:paraId="000000DA">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3. Monthly Business Review (MBR) / Steering Committee Financial Update </w:t>
      </w:r>
      <w:r w:rsidDel="00000000" w:rsidR="00000000" w:rsidRPr="00000000">
        <w:rPr>
          <w:b w:val="1"/>
          <w:sz w:val="42"/>
          <w:szCs w:val="42"/>
          <w:rtl w:val="0"/>
        </w:rPr>
        <w:t xml:space="preserve">Steering Committee</w:t>
      </w:r>
      <w:r w:rsidDel="00000000" w:rsidR="00000000" w:rsidRPr="00000000">
        <w:rPr>
          <w:b w:val="1"/>
          <w:sz w:val="38"/>
          <w:szCs w:val="38"/>
          <w:rtl w:val="0"/>
        </w:rPr>
        <w:t xml:space="preserve"> </w:t>
      </w:r>
      <w:r w:rsidDel="00000000" w:rsidR="00000000" w:rsidRPr="00000000">
        <w:rPr>
          <w:b w:val="1"/>
          <w:sz w:val="42"/>
          <w:szCs w:val="42"/>
          <w:rtl w:val="0"/>
        </w:rPr>
        <w:t xml:space="preserve">Sponsors</w:t>
      </w:r>
      <w:r w:rsidDel="00000000" w:rsidR="00000000" w:rsidRPr="00000000">
        <w:rPr>
          <w:b w:val="1"/>
          <w:sz w:val="38"/>
          <w:szCs w:val="38"/>
          <w:rtl w:val="0"/>
        </w:rPr>
        <w:t xml:space="preserve"> </w:t>
      </w:r>
      <w:r w:rsidDel="00000000" w:rsidR="00000000" w:rsidRPr="00000000">
        <w:rPr>
          <w:b w:val="1"/>
          <w:sz w:val="42"/>
          <w:szCs w:val="42"/>
          <w:rtl w:val="0"/>
        </w:rPr>
        <w:t xml:space="preserve">Execs</w:t>
      </w:r>
      <w:r w:rsidDel="00000000" w:rsidR="00000000" w:rsidRPr="00000000">
        <w:rPr>
          <w:b w:val="1"/>
          <w:sz w:val="38"/>
          <w:szCs w:val="38"/>
          <w:rtl w:val="0"/>
        </w:rPr>
        <w:t xml:space="preserve"> </w:t>
      </w:r>
      <w:r w:rsidDel="00000000" w:rsidR="00000000" w:rsidRPr="00000000">
        <w:rPr>
          <w:b w:val="1"/>
          <w:sz w:val="42"/>
          <w:szCs w:val="42"/>
          <w:rtl w:val="0"/>
        </w:rPr>
        <w:t xml:space="preserve">Monthly/Bi-Monthly</w:t>
      </w:r>
      <w:r w:rsidDel="00000000" w:rsidR="00000000" w:rsidRPr="00000000">
        <w:rPr>
          <w:b w:val="1"/>
          <w:sz w:val="38"/>
          <w:szCs w:val="38"/>
          <w:rtl w:val="0"/>
        </w:rPr>
        <w:t xml:space="preserve"> </w:t>
      </w:r>
      <w:r w:rsidDel="00000000" w:rsidR="00000000" w:rsidRPr="00000000">
        <w:rPr>
          <w:b w:val="1"/>
          <w:sz w:val="42"/>
          <w:szCs w:val="42"/>
          <w:rtl w:val="0"/>
        </w:rPr>
        <w:t xml:space="preserve">Presentation/Meeting</w:t>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Content: Executive summary slide(s) covering: Overall Financial Health (RAG); Budget vs. Actual (Month/Cumulative) Charts; Budget vs. EAC Chart (Trend); Summary of Major Variances (&gt;threshold) with Root Cause &amp; Action Plan; Contingency Status; Upcoming Major Expenditures; Financial Risks requiring attention; Funding Request/Status (if applicable).</w:t>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Automation: Charts generated from Financial Tracking System/Spreadsheets summarizing data from internal review.</w:t>
      </w:r>
    </w:p>
    <w:p w:rsidR="00000000" w:rsidDel="00000000" w:rsidP="00000000" w:rsidRDefault="00000000" w:rsidRPr="00000000" w14:paraId="000000DD">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4. Change Request Cost Impact Assessment </w:t>
      </w:r>
      <w:r w:rsidDel="00000000" w:rsidR="00000000" w:rsidRPr="00000000">
        <w:rPr>
          <w:b w:val="1"/>
          <w:sz w:val="42"/>
          <w:szCs w:val="42"/>
          <w:rtl w:val="0"/>
        </w:rPr>
        <w:t xml:space="preserve">CCB</w:t>
      </w:r>
      <w:r w:rsidDel="00000000" w:rsidR="00000000" w:rsidRPr="00000000">
        <w:rPr>
          <w:b w:val="1"/>
          <w:sz w:val="38"/>
          <w:szCs w:val="38"/>
          <w:rtl w:val="0"/>
        </w:rPr>
        <w:t xml:space="preserve"> </w:t>
      </w:r>
      <w:r w:rsidDel="00000000" w:rsidR="00000000" w:rsidRPr="00000000">
        <w:rPr>
          <w:b w:val="1"/>
          <w:sz w:val="42"/>
          <w:szCs w:val="42"/>
          <w:rtl w:val="0"/>
        </w:rPr>
        <w:t xml:space="preserve">PMs</w:t>
      </w:r>
      <w:r w:rsidDel="00000000" w:rsidR="00000000" w:rsidRPr="00000000">
        <w:rPr>
          <w:b w:val="1"/>
          <w:sz w:val="38"/>
          <w:szCs w:val="38"/>
          <w:rtl w:val="0"/>
        </w:rPr>
        <w:t xml:space="preserve"> </w:t>
      </w:r>
      <w:r w:rsidDel="00000000" w:rsidR="00000000" w:rsidRPr="00000000">
        <w:rPr>
          <w:b w:val="1"/>
          <w:sz w:val="42"/>
          <w:szCs w:val="42"/>
          <w:rtl w:val="0"/>
        </w:rPr>
        <w:t xml:space="preserve">As Needed</w:t>
      </w:r>
      <w:r w:rsidDel="00000000" w:rsidR="00000000" w:rsidRPr="00000000">
        <w:rPr>
          <w:b w:val="1"/>
          <w:sz w:val="38"/>
          <w:szCs w:val="38"/>
          <w:rtl w:val="0"/>
        </w:rPr>
        <w:t xml:space="preserve"> </w:t>
      </w:r>
      <w:r w:rsidDel="00000000" w:rsidR="00000000" w:rsidRPr="00000000">
        <w:rPr>
          <w:b w:val="1"/>
          <w:sz w:val="42"/>
          <w:szCs w:val="42"/>
          <w:rtl w:val="0"/>
        </w:rPr>
        <w:t xml:space="preserve">Confluence/Jira</w:t>
      </w:r>
    </w:p>
    <w:p w:rsidR="00000000" w:rsidDel="00000000" w:rsidP="00000000" w:rsidRDefault="00000000" w:rsidRPr="00000000" w14:paraId="000000DE">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Content: Detailed breakdown of estimated cost impact (labor, hardware, software, cloud) of the proposed change, effect on overall budget/EAC.</w:t>
      </w:r>
    </w:p>
    <w:p w:rsidR="00000000" w:rsidDel="00000000" w:rsidP="00000000" w:rsidRDefault="00000000" w:rsidRPr="00000000" w14:paraId="000000DF">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Automation: N/A (Manual analysis required).</w:t>
      </w:r>
    </w:p>
    <w:p w:rsidR="00000000" w:rsidDel="00000000" w:rsidP="00000000" w:rsidRDefault="00000000" w:rsidRPr="00000000" w14:paraId="000000E0">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5. Ad-Hoc Financial Reports </w:t>
      </w:r>
      <w:r w:rsidDel="00000000" w:rsidR="00000000" w:rsidRPr="00000000">
        <w:rPr>
          <w:b w:val="1"/>
          <w:sz w:val="42"/>
          <w:szCs w:val="42"/>
          <w:rtl w:val="0"/>
        </w:rPr>
        <w:t xml:space="preserve">Various (as requested)</w:t>
      </w:r>
      <w:r w:rsidDel="00000000" w:rsidR="00000000" w:rsidRPr="00000000">
        <w:rPr>
          <w:b w:val="1"/>
          <w:sz w:val="38"/>
          <w:szCs w:val="38"/>
          <w:rtl w:val="0"/>
        </w:rPr>
        <w:t xml:space="preserve"> </w:t>
      </w:r>
      <w:r w:rsidDel="00000000" w:rsidR="00000000" w:rsidRPr="00000000">
        <w:rPr>
          <w:b w:val="1"/>
          <w:sz w:val="42"/>
          <w:szCs w:val="42"/>
          <w:rtl w:val="0"/>
        </w:rPr>
        <w:t xml:space="preserve">As Needed</w:t>
      </w:r>
      <w:r w:rsidDel="00000000" w:rsidR="00000000" w:rsidRPr="00000000">
        <w:rPr>
          <w:b w:val="1"/>
          <w:sz w:val="38"/>
          <w:szCs w:val="38"/>
          <w:rtl w:val="0"/>
        </w:rPr>
        <w:t xml:space="preserve"> </w:t>
      </w:r>
      <w:r w:rsidDel="00000000" w:rsidR="00000000" w:rsidRPr="00000000">
        <w:rPr>
          <w:b w:val="1"/>
          <w:sz w:val="42"/>
          <w:szCs w:val="42"/>
          <w:rtl w:val="0"/>
        </w:rPr>
        <w:t xml:space="preserve">Spreadsheet/Email/Confluence</w:t>
      </w:r>
    </w:p>
    <w:p w:rsidR="00000000" w:rsidDel="00000000" w:rsidP="00000000" w:rsidRDefault="00000000" w:rsidRPr="00000000" w14:paraId="000000E1">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Content: Specific cost breakdowns (e.g., by feature, by vendor), burn rate analysis, cost-benefit analysis for specific decisions.</w:t>
      </w:r>
    </w:p>
    <w:p w:rsidR="00000000" w:rsidDel="00000000" w:rsidP="00000000" w:rsidRDefault="00000000" w:rsidRPr="00000000" w14:paraId="000000E2">
      <w:pPr>
        <w:numPr>
          <w:ilvl w:val="1"/>
          <w:numId w:val="23"/>
        </w:numPr>
        <w:pBdr>
          <w:top w:space="0" w:sz="0" w:val="nil"/>
          <w:left w:space="0" w:sz="0" w:val="nil"/>
          <w:bottom w:space="0" w:sz="0" w:val="nil"/>
          <w:right w:space="0" w:sz="0" w:val="nil"/>
          <w:between w:space="0" w:sz="0" w:val="nil"/>
        </w:pBdr>
        <w:shd w:fill="auto" w:val="clear"/>
        <w:spacing w:after="352.00000762939453" w:before="0" w:beforeAutospacing="0" w:lineRule="auto"/>
        <w:ind w:left="3825" w:hanging="360"/>
      </w:pPr>
      <w:r w:rsidDel="00000000" w:rsidR="00000000" w:rsidRPr="00000000">
        <w:rPr>
          <w:b w:val="1"/>
          <w:sz w:val="38"/>
          <w:szCs w:val="38"/>
          <w:rtl w:val="0"/>
        </w:rPr>
        <w:t xml:space="preserve">Automation: Leverage existing data sources and tracking tool capabilities.</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sz w:val="38"/>
          <w:szCs w:val="38"/>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B. Implementation &amp; Tooling</w:t>
      </w:r>
    </w:p>
    <w:p w:rsidR="00000000" w:rsidDel="00000000" w:rsidP="00000000" w:rsidRDefault="00000000" w:rsidRPr="00000000" w14:paraId="000000E5">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Establish the central **Financial Tracking System** (this could be dedicated PPM software with financial modules, or initially, a very well-structured, multi-tabbed, version-controlled Master Budget Spreadsheet stored securely, e.g., SharePoint/OneDrive). This system must hold the baseline, track actuals by category/phase, calculate variances, and store EAC forecasts.</w:t>
      </w:r>
    </w:p>
    <w:p w:rsidR="00000000" w:rsidDel="00000000" w:rsidP="00000000" w:rsidRDefault="00000000" w:rsidRPr="00000000" w14:paraId="000000E6">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Configure **Jira/ADO** to track labor time (via built-in time logging or integration with external timesheet system) against specific tasks/stories/epics.</w:t>
      </w:r>
    </w:p>
    <w:p w:rsidR="00000000" w:rsidDel="00000000" w:rsidP="00000000" w:rsidRDefault="00000000" w:rsidRPr="00000000" w14:paraId="000000E7">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Implement **AWS Cost Allocation Tagging** rigorously via Terraform and enforce via AWS Config Rules. Configure **AWS Budgets** with SNS alerts. Set up automated **CUR** delivery and Athena/QuickSight queries for analysis.</w:t>
      </w:r>
    </w:p>
    <w:p w:rsidR="00000000" w:rsidDel="00000000" w:rsidP="00000000" w:rsidRDefault="00000000" w:rsidRPr="00000000" w14:paraId="000000E8">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Develop standardized **Report Templates** in Confluence/PowerPoint for Weekly Status, MBR Financial Updates, and potentially the internal Monthly Financial Review.</w:t>
      </w:r>
    </w:p>
    <w:p w:rsidR="00000000" w:rsidDel="00000000" w:rsidP="00000000" w:rsidRDefault="00000000" w:rsidRPr="00000000" w14:paraId="000000E9">
      <w:pPr>
        <w:numPr>
          <w:ilvl w:val="0"/>
          <w:numId w:val="24"/>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Define process for **automating data aggregation** where possible (e.g., scripts to pull AWS costs by tag, scripts to aggregate timesheet data based on Jira links).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Project Managers, Finance Liaison, Cloud Ops Lead, DevOps Team (for automation).</w:t>
      </w:r>
    </w:p>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Integration with Other Processes &amp; Compliance</w:t>
      </w:r>
    </w:p>
    <w:p w:rsidR="00000000" w:rsidDel="00000000" w:rsidP="00000000" w:rsidRDefault="00000000" w:rsidRPr="00000000" w14:paraId="000000EC">
      <w:pPr>
        <w:pStyle w:val="Heading4"/>
        <w:pBdr>
          <w:top w:space="0" w:sz="0" w:val="nil"/>
          <w:left w:space="0" w:sz="0" w:val="nil"/>
          <w:bottom w:space="0" w:sz="0" w:val="nil"/>
          <w:right w:space="0" w:sz="0" w:val="nil"/>
          <w:between w:space="0" w:sz="0" w:val="nil"/>
        </w:pBdr>
        <w:shd w:fill="auto" w:val="clear"/>
        <w:spacing w:after="1979.9999237060547" w:before="300" w:lineRule="auto"/>
        <w:ind w:left="675"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Integration with Change Management:</w:t>
      </w:r>
    </w:p>
    <w:p w:rsidR="00000000" w:rsidDel="00000000" w:rsidP="00000000" w:rsidRDefault="00000000" w:rsidRPr="00000000" w14:paraId="000000EE">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Cost impact *must* be a mandatory part of the CR Impact Assessment.</w:t>
      </w:r>
    </w:p>
    <w:p w:rsidR="00000000" w:rsidDel="00000000" w:rsidP="00000000" w:rsidRDefault="00000000" w:rsidRPr="00000000" w14:paraId="000000EF">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Approved CRs *must* have defined budget adjustments.</w:t>
      </w:r>
    </w:p>
    <w:p w:rsidR="00000000" w:rsidDel="00000000" w:rsidP="00000000" w:rsidRDefault="00000000" w:rsidRPr="00000000" w14:paraId="000000F0">
      <w:pPr>
        <w:numPr>
          <w:ilvl w:val="0"/>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Budget Baseline *only* updated via approved CRs.</w:t>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Integration with Risk Management:</w:t>
      </w:r>
    </w:p>
    <w:p w:rsidR="00000000" w:rsidDel="00000000" w:rsidP="00000000" w:rsidRDefault="00000000" w:rsidRPr="00000000" w14:paraId="000000F2">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Quantitative risk analysis informs contingency budget needs.</w:t>
      </w:r>
    </w:p>
    <w:p w:rsidR="00000000" w:rsidDel="00000000" w:rsidP="00000000" w:rsidRDefault="00000000" w:rsidRPr="00000000" w14:paraId="000000F3">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Cost of mitigation/avoidance actions tracked against budget/forecast (may require CR if significant).</w:t>
      </w:r>
    </w:p>
    <w:p w:rsidR="00000000" w:rsidDel="00000000" w:rsidP="00000000" w:rsidRDefault="00000000" w:rsidRPr="00000000" w14:paraId="000000F4">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Contingency budget drawdowns tracked against specific realized risks or contingency plan activations.</w:t>
      </w:r>
    </w:p>
    <w:p w:rsidR="00000000" w:rsidDel="00000000" w:rsidP="00000000" w:rsidRDefault="00000000" w:rsidRPr="00000000" w14:paraId="000000F5">
      <w:pPr>
        <w:numPr>
          <w:ilvl w:val="0"/>
          <w:numId w:val="26"/>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Financial risks (e.g., budget overrun, funding cuts) tracked explicitly in the Risk Register.</w:t>
      </w:r>
    </w:p>
    <w:p w:rsidR="00000000" w:rsidDel="00000000" w:rsidP="00000000" w:rsidRDefault="00000000" w:rsidRPr="00000000" w14:paraId="000000F6">
      <w:pPr>
        <w:pStyle w:val="Heading4"/>
        <w:pBdr>
          <w:top w:space="0" w:sz="0" w:val="nil"/>
          <w:left w:space="0" w:sz="0" w:val="nil"/>
          <w:bottom w:space="0" w:sz="0" w:val="nil"/>
          <w:right w:space="0" w:sz="0" w:val="nil"/>
          <w:between w:space="0" w:sz="0" w:val="nil"/>
        </w:pBdr>
        <w:shd w:fill="auto" w:val="clear"/>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C. Compliance &amp; Audit Readiness:</w:t>
      </w:r>
    </w:p>
    <w:p w:rsidR="00000000" w:rsidDel="00000000" w:rsidP="00000000" w:rsidRDefault="00000000" w:rsidRPr="00000000" w14:paraId="000000F7">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**Record Keeping:** Maintain meticulous, organized records of all financial artifacts (Baseline versions, CRs, POs, Invoices, Timesheet approvals, AWS Cost Reports, Variance Analyses, Forecasts, Meeting Minutes with financial decisions) in designated repositories (Confluence, Financial System, SharePoint) for the required retention period (often 6+ years post-project).</w:t>
      </w:r>
    </w:p>
    <w:p w:rsidR="00000000" w:rsidDel="00000000" w:rsidP="00000000" w:rsidRDefault="00000000" w:rsidRPr="00000000" w14:paraId="000000F8">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**Invoice Validation Protocol:** Implement a multi-step invoice validation process: Vendor submits invoice referencing PO -&gt; Vendor PM validates internal accuracy -&gt; NYCPS PM/Tech Lead validates against deliverables/timesheets/contract rates -&gt; Contract/Finance Liaison validates against contract terms/PO balance -&gt; Final Approval -&gt; Payment Processing. Document each step.</w:t>
      </w:r>
    </w:p>
    <w:p w:rsidR="00000000" w:rsidDel="00000000" w:rsidP="00000000" w:rsidRDefault="00000000" w:rsidRPr="00000000" w14:paraId="000000F9">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**Audit Support:** Designate points of contact (PM, Finance Liaison) and establish procedures for responding to internal/external audit requests promptly and providing required documentation.</w:t>
      </w:r>
    </w:p>
    <w:p w:rsidR="00000000" w:rsidDel="00000000" w:rsidP="00000000" w:rsidRDefault="00000000" w:rsidRPr="00000000" w14:paraId="000000FA">
      <w:pPr>
        <w:numPr>
          <w:ilvl w:val="0"/>
          <w:numId w:val="27"/>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**Policy Adherence:** Ensure all processes align with NYCPS financial policies, procurement regulations, and any specific funding source requirements.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375" w:before="534.0000152587891" w:lineRule="auto"/>
        <w:rPr>
          <w:b w:val="1"/>
          <w:i w:val="1"/>
          <w:color w:val="721c24"/>
          <w:sz w:val="38"/>
          <w:szCs w:val="38"/>
          <w:shd w:fill="f8d7da" w:val="clear"/>
        </w:rPr>
      </w:pPr>
      <w:r w:rsidDel="00000000" w:rsidR="00000000" w:rsidRPr="00000000">
        <w:rPr>
          <w:b w:val="1"/>
          <w:i w:val="1"/>
          <w:color w:val="721c24"/>
          <w:sz w:val="38"/>
          <w:szCs w:val="38"/>
          <w:shd w:fill="f8d7da" w:val="clear"/>
          <w:rtl w:val="0"/>
        </w:rPr>
        <w:t xml:space="preserve">A clear, documented audit trail for all financial decisions, budget changes, and expenditures is non-negotiable for compliance and accountability.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28"/>
          <w:szCs w:val="28"/>
          <w:shd w:fill="f8f9fa" w:val="clear"/>
        </w:rPr>
      </w:pPr>
      <w:r w:rsidDel="00000000" w:rsidR="00000000" w:rsidRPr="00000000">
        <w:rPr>
          <w:b w:val="1"/>
          <w:color w:val="6f42c1"/>
          <w:sz w:val="28"/>
          <w:szCs w:val="28"/>
          <w:shd w:fill="f8f9fa" w:val="clear"/>
          <w:rtl w:val="0"/>
        </w:rPr>
        <w:t xml:space="preserve">Responsibility: Project Managers, Finance Liaison, Contract Manager, All Team Leads, Compliance Officer.</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Conclusion: Ensuring Fiscal Responsibility &amp; Success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hyper-detailed Financial Management and Communications Plan establishes the framework for rigorous fiscal control, analysis, and transparency necessary for the successful delivery of the NYCPS TMS project within its budgetary constraints. By integrating conservative forecasting, proactive variance management, automated data collection where possible, clear roles, defined processes, and robust governance checkpoints, we will provide NYCPS leadership with the confidence and visibility required for effective oversight of this critical investment. Strict adherence to this plan by all project participants is paramount to managing financial risk and ensuring the project delivers maximum value to the NYCPS community.</w:t>
      </w:r>
    </w:p>
    <w:sectPr>
      <w:pgSz w:h="15840" w:w="205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