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44D1" w14:textId="77777777" w:rsidR="00AB1F35" w:rsidRPr="00AB1F35" w:rsidRDefault="00AB1F35" w:rsidP="004A0100">
      <w:pPr>
        <w:spacing w:line="240" w:lineRule="auto"/>
        <w:jc w:val="both"/>
        <w:rPr>
          <w:rFonts w:ascii="Times New Roman" w:hAnsi="Times New Roman" w:cs="Times New Roman"/>
        </w:rPr>
      </w:pPr>
    </w:p>
    <w:p w14:paraId="1D949D07" w14:textId="74F07ED9" w:rsidR="004A0100" w:rsidRPr="004A0100" w:rsidRDefault="004A0100" w:rsidP="004A0100">
      <w:pPr>
        <w:spacing w:line="240" w:lineRule="auto"/>
        <w:jc w:val="both"/>
        <w:rPr>
          <w:rFonts w:ascii="Times New Roman" w:hAnsi="Times New Roman" w:cs="Times New Roman"/>
        </w:rPr>
      </w:pPr>
      <w:r w:rsidRPr="004A0100">
        <w:rPr>
          <w:rFonts w:ascii="Times New Roman" w:hAnsi="Times New Roman" w:cs="Times New Roman"/>
        </w:rPr>
        <w:t>Для всех физиологических параметров были рассчитаны описательные статистики, включая среднее значение (M), стандартное отклонение (SD), минимальные и максимальные наблюдаемые значения. Перед выполнением сравнительного анализа данные прошли многоэтапную процедуру предобработки, включавшую приведение типов переменных, обработку пропусков и контроль качества измерений.</w:t>
      </w:r>
    </w:p>
    <w:p w14:paraId="6958CF17" w14:textId="77777777" w:rsidR="004A0100" w:rsidRPr="004A0100" w:rsidRDefault="004A0100" w:rsidP="004A0100">
      <w:pPr>
        <w:spacing w:line="240" w:lineRule="auto"/>
        <w:jc w:val="both"/>
        <w:rPr>
          <w:rFonts w:ascii="Times New Roman" w:hAnsi="Times New Roman" w:cs="Times New Roman"/>
        </w:rPr>
      </w:pPr>
      <w:r w:rsidRPr="004A0100">
        <w:rPr>
          <w:rFonts w:ascii="Times New Roman" w:hAnsi="Times New Roman" w:cs="Times New Roman"/>
        </w:rPr>
        <w:t xml:space="preserve">С учётом высокой </w:t>
      </w:r>
      <w:proofErr w:type="spellStart"/>
      <w:r w:rsidRPr="004A0100">
        <w:rPr>
          <w:rFonts w:ascii="Times New Roman" w:hAnsi="Times New Roman" w:cs="Times New Roman"/>
        </w:rPr>
        <w:t>межиндивидуальной</w:t>
      </w:r>
      <w:proofErr w:type="spellEnd"/>
      <w:r w:rsidRPr="004A0100">
        <w:rPr>
          <w:rFonts w:ascii="Times New Roman" w:hAnsi="Times New Roman" w:cs="Times New Roman"/>
        </w:rPr>
        <w:t xml:space="preserve"> вариабельности, характерной для выборки спортсменов с ограниченными возможностями здоровья, фильтрация данных осуществлялась максимально бережно, с приоритетом сохранения реальной биологической вариативности. Для идентификации явно </w:t>
      </w:r>
      <w:proofErr w:type="spellStart"/>
      <w:r w:rsidRPr="004A0100">
        <w:rPr>
          <w:rFonts w:ascii="Times New Roman" w:hAnsi="Times New Roman" w:cs="Times New Roman"/>
        </w:rPr>
        <w:t>артефактных</w:t>
      </w:r>
      <w:proofErr w:type="spellEnd"/>
      <w:r w:rsidRPr="004A0100">
        <w:rPr>
          <w:rFonts w:ascii="Times New Roman" w:hAnsi="Times New Roman" w:cs="Times New Roman"/>
        </w:rPr>
        <w:t xml:space="preserve"> значений применялась внутригрупповая Z-нормализация по возрастным диапазонам с последующим отсечением наблюдений, выходящих за пределы |z</w:t>
      </w:r>
      <w:proofErr w:type="gramStart"/>
      <w:r w:rsidRPr="004A0100">
        <w:rPr>
          <w:rFonts w:ascii="Times New Roman" w:hAnsi="Times New Roman" w:cs="Times New Roman"/>
        </w:rPr>
        <w:t>| &gt;</w:t>
      </w:r>
      <w:proofErr w:type="gramEnd"/>
      <w:r w:rsidRPr="004A0100">
        <w:rPr>
          <w:rFonts w:ascii="Times New Roman" w:hAnsi="Times New Roman" w:cs="Times New Roman"/>
        </w:rPr>
        <w:t xml:space="preserve"> 3. Такой подход можно интерпретировать как фильтрацию на основе внутригрупповых доверительных интервалов (приблизительно μ ± 3σ), то есть сохранение значений в пределах физиологически правдоподобного диапазона внутри возрастных групп.</w:t>
      </w:r>
    </w:p>
    <w:p w14:paraId="0F0D8305" w14:textId="4EEA7DD0" w:rsidR="004A0100" w:rsidRPr="004A0100" w:rsidRDefault="004A0100" w:rsidP="004A0100">
      <w:pPr>
        <w:spacing w:line="240" w:lineRule="auto"/>
        <w:jc w:val="both"/>
        <w:rPr>
          <w:rFonts w:ascii="Times New Roman" w:hAnsi="Times New Roman" w:cs="Times New Roman"/>
        </w:rPr>
      </w:pPr>
      <w:r w:rsidRPr="004A0100">
        <w:rPr>
          <w:rFonts w:ascii="Times New Roman" w:hAnsi="Times New Roman" w:cs="Times New Roman"/>
        </w:rPr>
        <w:t>Нормальность распределения каждой переменной оценивалась с использованием критерия Шапиро–</w:t>
      </w:r>
      <w:proofErr w:type="spellStart"/>
      <w:r w:rsidRPr="004A0100">
        <w:rPr>
          <w:rFonts w:ascii="Times New Roman" w:hAnsi="Times New Roman" w:cs="Times New Roman"/>
        </w:rPr>
        <w:t>Уилка</w:t>
      </w:r>
      <w:proofErr w:type="spellEnd"/>
      <w:r w:rsidRPr="004A0100">
        <w:rPr>
          <w:rFonts w:ascii="Times New Roman" w:hAnsi="Times New Roman" w:cs="Times New Roman"/>
        </w:rPr>
        <w:t xml:space="preserve">, а гомогенность дисперсий между группами — с помощью теста </w:t>
      </w:r>
      <w:proofErr w:type="spellStart"/>
      <w:r w:rsidRPr="004A0100">
        <w:rPr>
          <w:rFonts w:ascii="Times New Roman" w:hAnsi="Times New Roman" w:cs="Times New Roman"/>
        </w:rPr>
        <w:t>Левена</w:t>
      </w:r>
      <w:proofErr w:type="spellEnd"/>
      <w:r w:rsidRPr="004A0100">
        <w:rPr>
          <w:rFonts w:ascii="Times New Roman" w:hAnsi="Times New Roman" w:cs="Times New Roman"/>
        </w:rPr>
        <w:t xml:space="preserve">. В случаях, когда распределение переменных существенно отклонялось от нормального и/или дисперсии </w:t>
      </w:r>
      <w:r w:rsidR="00AB1F35" w:rsidRPr="004A0100">
        <w:rPr>
          <w:rFonts w:ascii="Times New Roman" w:hAnsi="Times New Roman" w:cs="Times New Roman"/>
        </w:rPr>
        <w:t>между группами,</w:t>
      </w:r>
      <w:r w:rsidRPr="004A0100">
        <w:rPr>
          <w:rFonts w:ascii="Times New Roman" w:hAnsi="Times New Roman" w:cs="Times New Roman"/>
        </w:rPr>
        <w:t xml:space="preserve"> были неоднородны, сравнение нозологических групп и групп по виду спорта проводилось с использованием критерия </w:t>
      </w:r>
      <w:proofErr w:type="spellStart"/>
      <w:r w:rsidRPr="004A0100">
        <w:rPr>
          <w:rFonts w:ascii="Times New Roman" w:hAnsi="Times New Roman" w:cs="Times New Roman"/>
        </w:rPr>
        <w:t>Крускала</w:t>
      </w:r>
      <w:proofErr w:type="spellEnd"/>
      <w:r w:rsidRPr="004A0100">
        <w:rPr>
          <w:rFonts w:ascii="Times New Roman" w:hAnsi="Times New Roman" w:cs="Times New Roman"/>
        </w:rPr>
        <w:t>–Уоллиса (</w:t>
      </w:r>
      <w:proofErr w:type="spellStart"/>
      <w:r w:rsidRPr="004A0100">
        <w:rPr>
          <w:rFonts w:ascii="Times New Roman" w:hAnsi="Times New Roman" w:cs="Times New Roman"/>
        </w:rPr>
        <w:t>Kruskal</w:t>
      </w:r>
      <w:proofErr w:type="spellEnd"/>
      <w:r w:rsidRPr="004A0100">
        <w:rPr>
          <w:rFonts w:ascii="Times New Roman" w:hAnsi="Times New Roman" w:cs="Times New Roman"/>
        </w:rPr>
        <w:t>–</w:t>
      </w:r>
      <w:proofErr w:type="spellStart"/>
      <w:r w:rsidRPr="004A0100">
        <w:rPr>
          <w:rFonts w:ascii="Times New Roman" w:hAnsi="Times New Roman" w:cs="Times New Roman"/>
        </w:rPr>
        <w:t>Wallis</w:t>
      </w:r>
      <w:proofErr w:type="spellEnd"/>
      <w:r w:rsidRPr="004A0100">
        <w:rPr>
          <w:rFonts w:ascii="Times New Roman" w:hAnsi="Times New Roman" w:cs="Times New Roman"/>
        </w:rPr>
        <w:t xml:space="preserve"> H </w:t>
      </w:r>
      <w:proofErr w:type="spellStart"/>
      <w:r w:rsidRPr="004A0100">
        <w:rPr>
          <w:rFonts w:ascii="Times New Roman" w:hAnsi="Times New Roman" w:cs="Times New Roman"/>
        </w:rPr>
        <w:t>test</w:t>
      </w:r>
      <w:proofErr w:type="spellEnd"/>
      <w:r w:rsidRPr="004A0100">
        <w:rPr>
          <w:rFonts w:ascii="Times New Roman" w:hAnsi="Times New Roman" w:cs="Times New Roman"/>
        </w:rPr>
        <w:t>) — непараметрического аналога однофакторного дисперсионного анализа.</w:t>
      </w:r>
    </w:p>
    <w:p w14:paraId="14680C3E" w14:textId="3698A6C0" w:rsidR="004A0100" w:rsidRPr="004A0100" w:rsidRDefault="004A0100" w:rsidP="004A0100">
      <w:pPr>
        <w:spacing w:line="240" w:lineRule="auto"/>
        <w:jc w:val="both"/>
        <w:rPr>
          <w:rFonts w:ascii="Times New Roman" w:hAnsi="Times New Roman" w:cs="Times New Roman"/>
        </w:rPr>
      </w:pPr>
      <w:r w:rsidRPr="004A0100">
        <w:rPr>
          <w:rFonts w:ascii="Times New Roman" w:hAnsi="Times New Roman" w:cs="Times New Roman"/>
        </w:rPr>
        <w:t>Для переменных, удовлетворявших предпосылкам нормальности и гомогенности дисперсий, применялся однофакторный дисперсионный анализ (</w:t>
      </w:r>
      <w:proofErr w:type="spellStart"/>
      <w:r w:rsidRPr="004A0100">
        <w:rPr>
          <w:rFonts w:ascii="Times New Roman" w:hAnsi="Times New Roman" w:cs="Times New Roman"/>
        </w:rPr>
        <w:t>one-way</w:t>
      </w:r>
      <w:proofErr w:type="spellEnd"/>
      <w:r w:rsidRPr="004A0100">
        <w:rPr>
          <w:rFonts w:ascii="Times New Roman" w:hAnsi="Times New Roman" w:cs="Times New Roman"/>
        </w:rPr>
        <w:t xml:space="preserve"> ANOVA) с оценкой величины эффекта по показателю эта-квадрат (η²), отражающему долю дисперсии зависимой переменной, объясняемую соответствующим фактором (вид спорта или нозология). Для непараметрических сравнений (</w:t>
      </w:r>
      <w:proofErr w:type="spellStart"/>
      <w:r w:rsidRPr="004A0100">
        <w:rPr>
          <w:rFonts w:ascii="Times New Roman" w:hAnsi="Times New Roman" w:cs="Times New Roman"/>
        </w:rPr>
        <w:t>Крускала</w:t>
      </w:r>
      <w:proofErr w:type="spellEnd"/>
      <w:r w:rsidRPr="004A0100">
        <w:rPr>
          <w:rFonts w:ascii="Times New Roman" w:hAnsi="Times New Roman" w:cs="Times New Roman"/>
        </w:rPr>
        <w:t>–Уоллиса) величина эффекта рассчитывалась по показателю эпсилон-квадрат (ε²), который используется как аналог η² при ранговом анализе.</w:t>
      </w:r>
    </w:p>
    <w:p w14:paraId="76AA6D8D" w14:textId="77777777" w:rsidR="004A0100" w:rsidRPr="004A0100" w:rsidRDefault="004A0100" w:rsidP="004A0100">
      <w:pPr>
        <w:spacing w:line="240" w:lineRule="auto"/>
        <w:jc w:val="both"/>
        <w:rPr>
          <w:rFonts w:ascii="Times New Roman" w:hAnsi="Times New Roman" w:cs="Times New Roman"/>
        </w:rPr>
      </w:pPr>
      <w:r w:rsidRPr="004A0100">
        <w:rPr>
          <w:rFonts w:ascii="Times New Roman" w:hAnsi="Times New Roman" w:cs="Times New Roman"/>
        </w:rPr>
        <w:t xml:space="preserve">В случаях, когда глобальный тест (ANOVA или </w:t>
      </w:r>
      <w:proofErr w:type="spellStart"/>
      <w:r w:rsidRPr="004A0100">
        <w:rPr>
          <w:rFonts w:ascii="Times New Roman" w:hAnsi="Times New Roman" w:cs="Times New Roman"/>
        </w:rPr>
        <w:t>Крускал</w:t>
      </w:r>
      <w:proofErr w:type="spellEnd"/>
      <w:r w:rsidRPr="004A0100">
        <w:rPr>
          <w:rFonts w:ascii="Times New Roman" w:hAnsi="Times New Roman" w:cs="Times New Roman"/>
        </w:rPr>
        <w:t xml:space="preserve">–Уоллис) выявлял статистически значимые различия (p </w:t>
      </w:r>
      <w:proofErr w:type="gramStart"/>
      <w:r w:rsidRPr="004A0100">
        <w:rPr>
          <w:rFonts w:ascii="Times New Roman" w:hAnsi="Times New Roman" w:cs="Times New Roman"/>
        </w:rPr>
        <w:t>&lt; 0.05</w:t>
      </w:r>
      <w:proofErr w:type="gramEnd"/>
      <w:r w:rsidRPr="004A0100">
        <w:rPr>
          <w:rFonts w:ascii="Times New Roman" w:hAnsi="Times New Roman" w:cs="Times New Roman"/>
        </w:rPr>
        <w:t>), выполнялись пост-</w:t>
      </w:r>
      <w:proofErr w:type="spellStart"/>
      <w:r w:rsidRPr="004A0100">
        <w:rPr>
          <w:rFonts w:ascii="Times New Roman" w:hAnsi="Times New Roman" w:cs="Times New Roman"/>
        </w:rPr>
        <w:t>хок</w:t>
      </w:r>
      <w:proofErr w:type="spellEnd"/>
      <w:r w:rsidRPr="004A0100">
        <w:rPr>
          <w:rFonts w:ascii="Times New Roman" w:hAnsi="Times New Roman" w:cs="Times New Roman"/>
        </w:rPr>
        <w:t xml:space="preserve"> парные сравнения: метод </w:t>
      </w:r>
      <w:proofErr w:type="spellStart"/>
      <w:r w:rsidRPr="004A0100">
        <w:rPr>
          <w:rFonts w:ascii="Times New Roman" w:hAnsi="Times New Roman" w:cs="Times New Roman"/>
        </w:rPr>
        <w:t>Тьюки</w:t>
      </w:r>
      <w:proofErr w:type="spellEnd"/>
      <w:r w:rsidRPr="004A0100">
        <w:rPr>
          <w:rFonts w:ascii="Times New Roman" w:hAnsi="Times New Roman" w:cs="Times New Roman"/>
        </w:rPr>
        <w:t xml:space="preserve"> (</w:t>
      </w:r>
      <w:proofErr w:type="spellStart"/>
      <w:r w:rsidRPr="004A0100">
        <w:rPr>
          <w:rFonts w:ascii="Times New Roman" w:hAnsi="Times New Roman" w:cs="Times New Roman"/>
        </w:rPr>
        <w:t>Tukey’s</w:t>
      </w:r>
      <w:proofErr w:type="spellEnd"/>
      <w:r w:rsidRPr="004A0100">
        <w:rPr>
          <w:rFonts w:ascii="Times New Roman" w:hAnsi="Times New Roman" w:cs="Times New Roman"/>
        </w:rPr>
        <w:t xml:space="preserve"> HSD) — для ANOVA, и критерий Манна–Уитни с поправкой Холма — для непараметрических сравнений.</w:t>
      </w:r>
    </w:p>
    <w:p w14:paraId="0339C1EC" w14:textId="77777777" w:rsidR="004A0100" w:rsidRPr="004A0100" w:rsidRDefault="004A0100" w:rsidP="004A0100">
      <w:pPr>
        <w:spacing w:line="240" w:lineRule="auto"/>
        <w:jc w:val="both"/>
        <w:rPr>
          <w:rFonts w:ascii="Times New Roman" w:hAnsi="Times New Roman" w:cs="Times New Roman"/>
        </w:rPr>
      </w:pPr>
      <w:r w:rsidRPr="004A0100">
        <w:rPr>
          <w:rFonts w:ascii="Times New Roman" w:hAnsi="Times New Roman" w:cs="Times New Roman"/>
        </w:rPr>
        <w:t>Все этапы статистической обработки и расчёта эффект-</w:t>
      </w:r>
      <w:proofErr w:type="spellStart"/>
      <w:r w:rsidRPr="004A0100">
        <w:rPr>
          <w:rFonts w:ascii="Times New Roman" w:hAnsi="Times New Roman" w:cs="Times New Roman"/>
        </w:rPr>
        <w:t>сайзов</w:t>
      </w:r>
      <w:proofErr w:type="spellEnd"/>
      <w:r w:rsidRPr="004A0100">
        <w:rPr>
          <w:rFonts w:ascii="Times New Roman" w:hAnsi="Times New Roman" w:cs="Times New Roman"/>
        </w:rPr>
        <w:t xml:space="preserve"> (η² и ε²) были реализованы в среде Python с использованием библиотек </w:t>
      </w:r>
      <w:proofErr w:type="spellStart"/>
      <w:r w:rsidRPr="004A0100">
        <w:rPr>
          <w:rFonts w:ascii="Times New Roman" w:hAnsi="Times New Roman" w:cs="Times New Roman"/>
        </w:rPr>
        <w:t>pandas</w:t>
      </w:r>
      <w:proofErr w:type="spellEnd"/>
      <w:r w:rsidRPr="004A0100">
        <w:rPr>
          <w:rFonts w:ascii="Times New Roman" w:hAnsi="Times New Roman" w:cs="Times New Roman"/>
        </w:rPr>
        <w:t xml:space="preserve">, </w:t>
      </w:r>
      <w:proofErr w:type="spellStart"/>
      <w:proofErr w:type="gramStart"/>
      <w:r w:rsidRPr="004A0100">
        <w:rPr>
          <w:rFonts w:ascii="Times New Roman" w:hAnsi="Times New Roman" w:cs="Times New Roman"/>
        </w:rPr>
        <w:t>scipy.stats</w:t>
      </w:r>
      <w:proofErr w:type="spellEnd"/>
      <w:proofErr w:type="gramEnd"/>
      <w:r w:rsidRPr="004A0100">
        <w:rPr>
          <w:rFonts w:ascii="Times New Roman" w:hAnsi="Times New Roman" w:cs="Times New Roman"/>
        </w:rPr>
        <w:t xml:space="preserve"> и </w:t>
      </w:r>
      <w:proofErr w:type="spellStart"/>
      <w:r w:rsidRPr="004A0100">
        <w:rPr>
          <w:rFonts w:ascii="Times New Roman" w:hAnsi="Times New Roman" w:cs="Times New Roman"/>
        </w:rPr>
        <w:t>statsmodels</w:t>
      </w:r>
      <w:proofErr w:type="spellEnd"/>
      <w:r w:rsidRPr="004A0100">
        <w:rPr>
          <w:rFonts w:ascii="Times New Roman" w:hAnsi="Times New Roman" w:cs="Times New Roman"/>
        </w:rPr>
        <w:t>.</w:t>
      </w:r>
    </w:p>
    <w:p w14:paraId="097BA3F4" w14:textId="77777777" w:rsidR="004A0100" w:rsidRDefault="004A0100" w:rsidP="00907B26"/>
    <w:p w14:paraId="069CD806" w14:textId="6C335CCA" w:rsidR="00907B26" w:rsidRPr="00907B26" w:rsidRDefault="00907B26" w:rsidP="00907B26">
      <w:pPr>
        <w:rPr>
          <w:b/>
          <w:bCs/>
        </w:rPr>
      </w:pPr>
      <w:r w:rsidRPr="00907B26">
        <w:rPr>
          <w:b/>
          <w:bCs/>
        </w:rPr>
        <w:t>RESULTS</w:t>
      </w:r>
    </w:p>
    <w:p w14:paraId="1B52AA36" w14:textId="12A23FEF" w:rsidR="00907B26" w:rsidRPr="00907B26" w:rsidRDefault="00907B26" w:rsidP="00971666">
      <w:pPr>
        <w:jc w:val="both"/>
      </w:pPr>
      <w:r w:rsidRPr="00907B26">
        <w:t xml:space="preserve">После очистки данных и исключения выбросов итоговый набор включал 581 наблюдение и 141 переменную. Были проанализированы различия показателей </w:t>
      </w:r>
      <w:proofErr w:type="spellStart"/>
      <w:r w:rsidRPr="00907B26">
        <w:t>VO₂max</w:t>
      </w:r>
      <w:proofErr w:type="spellEnd"/>
      <w:r w:rsidRPr="00907B26">
        <w:t xml:space="preserve"> и </w:t>
      </w:r>
      <w:proofErr w:type="spellStart"/>
      <w:r w:rsidRPr="00907B26">
        <w:t>QTc</w:t>
      </w:r>
      <w:proofErr w:type="spellEnd"/>
      <w:r w:rsidRPr="00907B26">
        <w:t xml:space="preserve"> в зависимости от вида спорта и нозологической группы с применением однофакторного ANOVA или критерия </w:t>
      </w:r>
      <w:proofErr w:type="spellStart"/>
      <w:r w:rsidRPr="00907B26">
        <w:t>Крускала</w:t>
      </w:r>
      <w:proofErr w:type="spellEnd"/>
      <w:r w:rsidRPr="00907B26">
        <w:t>–Уоллиса</w:t>
      </w:r>
      <w:r w:rsidR="00AB1F35">
        <w:t>.</w:t>
      </w:r>
    </w:p>
    <w:p w14:paraId="0A415E4F" w14:textId="399EC88D" w:rsidR="00907B26" w:rsidRPr="00AE6392" w:rsidRDefault="00907B26" w:rsidP="00907B26">
      <w:pPr>
        <w:pStyle w:val="a7"/>
        <w:numPr>
          <w:ilvl w:val="0"/>
          <w:numId w:val="2"/>
        </w:numPr>
        <w:rPr>
          <w:b/>
          <w:bCs/>
        </w:rPr>
      </w:pPr>
      <w:r w:rsidRPr="00AE6392">
        <w:rPr>
          <w:b/>
          <w:bCs/>
          <w:lang w:val="en-US"/>
        </w:rPr>
        <w:lastRenderedPageBreak/>
        <w:t>Differences</w:t>
      </w:r>
      <w:r w:rsidRPr="00AE6392">
        <w:rPr>
          <w:b/>
          <w:bCs/>
        </w:rPr>
        <w:t xml:space="preserve"> </w:t>
      </w:r>
      <w:r w:rsidRPr="00AE6392">
        <w:rPr>
          <w:b/>
          <w:bCs/>
          <w:lang w:val="en-US"/>
        </w:rPr>
        <w:t>across</w:t>
      </w:r>
      <w:r w:rsidRPr="00AE6392">
        <w:rPr>
          <w:b/>
          <w:bCs/>
        </w:rPr>
        <w:t xml:space="preserve"> </w:t>
      </w:r>
      <w:r w:rsidRPr="00AE6392">
        <w:rPr>
          <w:b/>
          <w:bCs/>
          <w:lang w:val="en-US"/>
        </w:rPr>
        <w:t>sport</w:t>
      </w:r>
      <w:r w:rsidRPr="00AE6392">
        <w:rPr>
          <w:b/>
          <w:bCs/>
        </w:rPr>
        <w:t xml:space="preserve"> </w:t>
      </w:r>
      <w:r w:rsidRPr="00AE6392">
        <w:rPr>
          <w:b/>
          <w:bCs/>
          <w:lang w:val="en-US"/>
        </w:rPr>
        <w:t>types</w:t>
      </w:r>
      <w:r w:rsidRPr="00907B26">
        <w:rPr>
          <w:noProof/>
        </w:rPr>
        <mc:AlternateContent>
          <mc:Choice Requires="wps">
            <w:drawing>
              <wp:anchor distT="0" distB="0" distL="114300" distR="114300" simplePos="0" relativeHeight="251660288" behindDoc="0" locked="0" layoutInCell="1" allowOverlap="1" wp14:anchorId="413C123D" wp14:editId="4EE31ADB">
                <wp:simplePos x="0" y="0"/>
                <wp:positionH relativeFrom="column">
                  <wp:posOffset>750570</wp:posOffset>
                </wp:positionH>
                <wp:positionV relativeFrom="paragraph">
                  <wp:posOffset>4195445</wp:posOffset>
                </wp:positionV>
                <wp:extent cx="4996815" cy="635"/>
                <wp:effectExtent l="0" t="0" r="0" b="0"/>
                <wp:wrapTopAndBottom/>
                <wp:docPr id="1734199286" name="Надпись 1"/>
                <wp:cNvGraphicFramePr/>
                <a:graphic xmlns:a="http://schemas.openxmlformats.org/drawingml/2006/main">
                  <a:graphicData uri="http://schemas.microsoft.com/office/word/2010/wordprocessingShape">
                    <wps:wsp>
                      <wps:cNvSpPr txBox="1"/>
                      <wps:spPr>
                        <a:xfrm>
                          <a:off x="0" y="0"/>
                          <a:ext cx="4996815" cy="635"/>
                        </a:xfrm>
                        <a:prstGeom prst="rect">
                          <a:avLst/>
                        </a:prstGeom>
                        <a:solidFill>
                          <a:prstClr val="white"/>
                        </a:solidFill>
                        <a:ln>
                          <a:noFill/>
                        </a:ln>
                      </wps:spPr>
                      <wps:txbx>
                        <w:txbxContent>
                          <w:p w14:paraId="58CE47DB" w14:textId="5ED5C722" w:rsidR="00907B26" w:rsidRPr="00907B26" w:rsidRDefault="00907B26" w:rsidP="00907B26">
                            <w:pPr>
                              <w:pStyle w:val="ac"/>
                              <w:jc w:val="center"/>
                              <w:rPr>
                                <w:rFonts w:ascii="Times New Roman" w:hAnsi="Times New Roman" w:cs="Times New Roman"/>
                                <w:i w:val="0"/>
                                <w:iCs w:val="0"/>
                                <w:noProof/>
                                <w:color w:val="auto"/>
                                <w:sz w:val="28"/>
                                <w:szCs w:val="28"/>
                              </w:rPr>
                            </w:pPr>
                            <w:r w:rsidRPr="00907B26">
                              <w:rPr>
                                <w:rFonts w:ascii="Times New Roman" w:hAnsi="Times New Roman" w:cs="Times New Roman"/>
                                <w:i w:val="0"/>
                                <w:iCs w:val="0"/>
                                <w:color w:val="auto"/>
                                <w:sz w:val="22"/>
                                <w:szCs w:val="22"/>
                              </w:rPr>
                              <w:t xml:space="preserve">Рисунок </w:t>
                            </w:r>
                            <w:r w:rsidRPr="00907B26">
                              <w:rPr>
                                <w:rFonts w:ascii="Times New Roman" w:hAnsi="Times New Roman" w:cs="Times New Roman"/>
                                <w:i w:val="0"/>
                                <w:iCs w:val="0"/>
                                <w:color w:val="auto"/>
                                <w:sz w:val="22"/>
                                <w:szCs w:val="22"/>
                              </w:rPr>
                              <w:fldChar w:fldCharType="begin"/>
                            </w:r>
                            <w:r w:rsidRPr="00907B26">
                              <w:rPr>
                                <w:rFonts w:ascii="Times New Roman" w:hAnsi="Times New Roman" w:cs="Times New Roman"/>
                                <w:i w:val="0"/>
                                <w:iCs w:val="0"/>
                                <w:color w:val="auto"/>
                                <w:sz w:val="22"/>
                                <w:szCs w:val="22"/>
                              </w:rPr>
                              <w:instrText xml:space="preserve"> SEQ Рисунок \* ARABIC </w:instrText>
                            </w:r>
                            <w:r w:rsidRPr="00907B26">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w:t>
                            </w:r>
                            <w:r w:rsidRPr="00907B26">
                              <w:rPr>
                                <w:rFonts w:ascii="Times New Roman" w:hAnsi="Times New Roman" w:cs="Times New Roman"/>
                                <w:i w:val="0"/>
                                <w:iCs w:val="0"/>
                                <w:color w:val="auto"/>
                                <w:sz w:val="22"/>
                                <w:szCs w:val="22"/>
                              </w:rPr>
                              <w:fldChar w:fldCharType="end"/>
                            </w:r>
                            <w:r w:rsidRPr="00907B26">
                              <w:rPr>
                                <w:rFonts w:ascii="Times New Roman" w:hAnsi="Times New Roman" w:cs="Times New Roman"/>
                                <w:i w:val="0"/>
                                <w:iCs w:val="0"/>
                                <w:color w:val="auto"/>
                                <w:sz w:val="22"/>
                                <w:szCs w:val="22"/>
                              </w:rPr>
                              <w:t xml:space="preserve"> - VO2max </w:t>
                            </w:r>
                            <w:proofErr w:type="spellStart"/>
                            <w:r w:rsidRPr="00907B26">
                              <w:rPr>
                                <w:rFonts w:ascii="Times New Roman" w:hAnsi="Times New Roman" w:cs="Times New Roman"/>
                                <w:i w:val="0"/>
                                <w:iCs w:val="0"/>
                                <w:color w:val="auto"/>
                                <w:sz w:val="22"/>
                                <w:szCs w:val="22"/>
                              </w:rPr>
                              <w:t>by</w:t>
                            </w:r>
                            <w:proofErr w:type="spellEnd"/>
                            <w:r w:rsidRPr="00907B26">
                              <w:rPr>
                                <w:rFonts w:ascii="Times New Roman" w:hAnsi="Times New Roman" w:cs="Times New Roman"/>
                                <w:i w:val="0"/>
                                <w:iCs w:val="0"/>
                                <w:color w:val="auto"/>
                                <w:sz w:val="22"/>
                                <w:szCs w:val="22"/>
                              </w:rPr>
                              <w:t xml:space="preserve"> Sport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3C123D" id="_x0000_t202" coordsize="21600,21600" o:spt="202" path="m,l,21600r21600,l21600,xe">
                <v:stroke joinstyle="miter"/>
                <v:path gradientshapeok="t" o:connecttype="rect"/>
              </v:shapetype>
              <v:shape id="Надпись 1" o:spid="_x0000_s1026" type="#_x0000_t202" style="position:absolute;left:0;text-align:left;margin-left:59.1pt;margin-top:330.35pt;width:393.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vMFgIAADgEAAAOAAAAZHJzL2Uyb0RvYy54bWysU8Fu2zAMvQ/YPwi6L066NWiNOEWWIsOA&#10;oi2QDj0rshwLkEWNUmJnXz9KtpOt22nYRaZF6lF872lx1zWGHRV6Dbbgs8mUM2UllNruC/7tZfPh&#10;hjMfhC2FAasKflKe3y3fv1u0LldXUIMpFTICsT5vXcHrEFyeZV7WqhF+Ak5ZSlaAjQj0i/usRNES&#10;emOyq+l0nrWApUOQynvave+TfJnwq0rJ8FRVXgVmCk53C2nFtO7imi0XIt+jcLWWwzXEP9yiEdpS&#10;0zPUvQiCHVD/AdVoieChChMJTQZVpaVKM9A0s+mbaba1cCrNQuR4d6bJ/z9Y+XjcumdkofsMHQkY&#10;CWmdzz1txnm6Cpv4pZsyyhOFpzNtqgtM0uan29v5zeyaM0m5+cfr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I3lmt3hAAAACwEAAA8AAABkcnMvZG93bnJldi54bWxMj7FOwzAQhnck3sE6JBZE&#10;7ZSShhCnqioYYKlIu7C58TUOxOcodtrw9hgWGP+7T/99V6wm27ETDr51JCGZCWBItdMtNRL2u+fb&#10;DJgPirTqHKGEL/SwKi8vCpVrd6Y3PFWhYbGEfK4kmBD6nHNfG7TKz1yPFHdHN1gVYhwargd1juW2&#10;43MhUm5VS/GCUT1uDNaf1WglbBfvW3MzHp9e14u74WU/btKPppLy+mpaPwILOIU/GH70ozqU0eng&#10;RtKedTEn2TyiEtJULIFF4kHcJ8AOv5MMeFnw/z+U3wAAAP//AwBQSwECLQAUAAYACAAAACEAtoM4&#10;kv4AAADhAQAAEwAAAAAAAAAAAAAAAAAAAAAAW0NvbnRlbnRfVHlwZXNdLnhtbFBLAQItABQABgAI&#10;AAAAIQA4/SH/1gAAAJQBAAALAAAAAAAAAAAAAAAAAC8BAABfcmVscy8ucmVsc1BLAQItABQABgAI&#10;AAAAIQCCfKvMFgIAADgEAAAOAAAAAAAAAAAAAAAAAC4CAABkcnMvZTJvRG9jLnhtbFBLAQItABQA&#10;BgAIAAAAIQCN5Zrd4QAAAAsBAAAPAAAAAAAAAAAAAAAAAHAEAABkcnMvZG93bnJldi54bWxQSwUG&#10;AAAAAAQABADzAAAAfgUAAAAA&#10;" stroked="f">
                <v:textbox style="mso-fit-shape-to-text:t" inset="0,0,0,0">
                  <w:txbxContent>
                    <w:p w14:paraId="58CE47DB" w14:textId="5ED5C722" w:rsidR="00907B26" w:rsidRPr="00907B26" w:rsidRDefault="00907B26" w:rsidP="00907B26">
                      <w:pPr>
                        <w:pStyle w:val="ac"/>
                        <w:jc w:val="center"/>
                        <w:rPr>
                          <w:rFonts w:ascii="Times New Roman" w:hAnsi="Times New Roman" w:cs="Times New Roman"/>
                          <w:i w:val="0"/>
                          <w:iCs w:val="0"/>
                          <w:noProof/>
                          <w:color w:val="auto"/>
                          <w:sz w:val="28"/>
                          <w:szCs w:val="28"/>
                        </w:rPr>
                      </w:pPr>
                      <w:r w:rsidRPr="00907B26">
                        <w:rPr>
                          <w:rFonts w:ascii="Times New Roman" w:hAnsi="Times New Roman" w:cs="Times New Roman"/>
                          <w:i w:val="0"/>
                          <w:iCs w:val="0"/>
                          <w:color w:val="auto"/>
                          <w:sz w:val="22"/>
                          <w:szCs w:val="22"/>
                        </w:rPr>
                        <w:t xml:space="preserve">Рисунок </w:t>
                      </w:r>
                      <w:r w:rsidRPr="00907B26">
                        <w:rPr>
                          <w:rFonts w:ascii="Times New Roman" w:hAnsi="Times New Roman" w:cs="Times New Roman"/>
                          <w:i w:val="0"/>
                          <w:iCs w:val="0"/>
                          <w:color w:val="auto"/>
                          <w:sz w:val="22"/>
                          <w:szCs w:val="22"/>
                        </w:rPr>
                        <w:fldChar w:fldCharType="begin"/>
                      </w:r>
                      <w:r w:rsidRPr="00907B26">
                        <w:rPr>
                          <w:rFonts w:ascii="Times New Roman" w:hAnsi="Times New Roman" w:cs="Times New Roman"/>
                          <w:i w:val="0"/>
                          <w:iCs w:val="0"/>
                          <w:color w:val="auto"/>
                          <w:sz w:val="22"/>
                          <w:szCs w:val="22"/>
                        </w:rPr>
                        <w:instrText xml:space="preserve"> SEQ Рисунок \* ARABIC </w:instrText>
                      </w:r>
                      <w:r w:rsidRPr="00907B26">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w:t>
                      </w:r>
                      <w:r w:rsidRPr="00907B26">
                        <w:rPr>
                          <w:rFonts w:ascii="Times New Roman" w:hAnsi="Times New Roman" w:cs="Times New Roman"/>
                          <w:i w:val="0"/>
                          <w:iCs w:val="0"/>
                          <w:color w:val="auto"/>
                          <w:sz w:val="22"/>
                          <w:szCs w:val="22"/>
                        </w:rPr>
                        <w:fldChar w:fldCharType="end"/>
                      </w:r>
                      <w:r w:rsidRPr="00907B26">
                        <w:rPr>
                          <w:rFonts w:ascii="Times New Roman" w:hAnsi="Times New Roman" w:cs="Times New Roman"/>
                          <w:i w:val="0"/>
                          <w:iCs w:val="0"/>
                          <w:color w:val="auto"/>
                          <w:sz w:val="22"/>
                          <w:szCs w:val="22"/>
                        </w:rPr>
                        <w:t xml:space="preserve"> - VO2max </w:t>
                      </w:r>
                      <w:proofErr w:type="spellStart"/>
                      <w:r w:rsidRPr="00907B26">
                        <w:rPr>
                          <w:rFonts w:ascii="Times New Roman" w:hAnsi="Times New Roman" w:cs="Times New Roman"/>
                          <w:i w:val="0"/>
                          <w:iCs w:val="0"/>
                          <w:color w:val="auto"/>
                          <w:sz w:val="22"/>
                          <w:szCs w:val="22"/>
                        </w:rPr>
                        <w:t>by</w:t>
                      </w:r>
                      <w:proofErr w:type="spellEnd"/>
                      <w:r w:rsidRPr="00907B26">
                        <w:rPr>
                          <w:rFonts w:ascii="Times New Roman" w:hAnsi="Times New Roman" w:cs="Times New Roman"/>
                          <w:i w:val="0"/>
                          <w:iCs w:val="0"/>
                          <w:color w:val="auto"/>
                          <w:sz w:val="22"/>
                          <w:szCs w:val="22"/>
                        </w:rPr>
                        <w:t xml:space="preserve"> Sport</w:t>
                      </w:r>
                    </w:p>
                  </w:txbxContent>
                </v:textbox>
                <w10:wrap type="topAndBottom"/>
              </v:shape>
            </w:pict>
          </mc:Fallback>
        </mc:AlternateContent>
      </w:r>
      <w:r w:rsidRPr="00907B26">
        <w:rPr>
          <w:noProof/>
        </w:rPr>
        <w:drawing>
          <wp:anchor distT="0" distB="0" distL="114300" distR="114300" simplePos="0" relativeHeight="251658240" behindDoc="0" locked="0" layoutInCell="1" allowOverlap="1" wp14:anchorId="10BB85AA" wp14:editId="402385AE">
            <wp:simplePos x="0" y="0"/>
            <wp:positionH relativeFrom="column">
              <wp:posOffset>751050</wp:posOffset>
            </wp:positionH>
            <wp:positionV relativeFrom="paragraph">
              <wp:posOffset>391057</wp:posOffset>
            </wp:positionV>
            <wp:extent cx="4996815" cy="3747770"/>
            <wp:effectExtent l="0" t="0" r="0" b="5080"/>
            <wp:wrapTopAndBottom/>
            <wp:docPr id="390018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6815" cy="3747770"/>
                    </a:xfrm>
                    <a:prstGeom prst="rect">
                      <a:avLst/>
                    </a:prstGeom>
                    <a:noFill/>
                    <a:ln>
                      <a:noFill/>
                    </a:ln>
                  </pic:spPr>
                </pic:pic>
              </a:graphicData>
            </a:graphic>
          </wp:anchor>
        </w:drawing>
      </w:r>
    </w:p>
    <w:p w14:paraId="35F15EEE"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Анализ выявил статистически значимые различия значений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между группами спортсменов различных спортивных дисциплин (One-</w:t>
      </w:r>
      <w:proofErr w:type="spellStart"/>
      <w:r w:rsidRPr="00AE6392">
        <w:rPr>
          <w:rFonts w:ascii="Times New Roman" w:hAnsi="Times New Roman" w:cs="Times New Roman"/>
        </w:rPr>
        <w:t>way</w:t>
      </w:r>
      <w:proofErr w:type="spellEnd"/>
      <w:r w:rsidRPr="00AE6392">
        <w:rPr>
          <w:rFonts w:ascii="Times New Roman" w:hAnsi="Times New Roman" w:cs="Times New Roman"/>
        </w:rPr>
        <w:t xml:space="preserve"> ANOVA, p = 0.00063; η² = 0.1577), что соответствует эффекту средней величины. Это означает, что вид спорта выступает существенным фактором вариации аэробной работоспособности.</w:t>
      </w:r>
    </w:p>
    <w:p w14:paraId="07D3A00A"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На рисунке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w:t>
      </w:r>
      <w:proofErr w:type="spellStart"/>
      <w:r w:rsidRPr="00AE6392">
        <w:rPr>
          <w:rFonts w:ascii="Times New Roman" w:hAnsi="Times New Roman" w:cs="Times New Roman"/>
        </w:rPr>
        <w:t>by</w:t>
      </w:r>
      <w:proofErr w:type="spellEnd"/>
      <w:r w:rsidRPr="00AE6392">
        <w:rPr>
          <w:rFonts w:ascii="Times New Roman" w:hAnsi="Times New Roman" w:cs="Times New Roman"/>
        </w:rPr>
        <w:t xml:space="preserve"> Sport визуально подтверждаются выявленные различия: распределения в спортивных группах демонстрируют выраженную неоднородность как медианных значений, так и диапазонов.</w:t>
      </w:r>
    </w:p>
    <w:p w14:paraId="5CAF4F5C" w14:textId="66A09CB3"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Спортсмены, занимающиеся лыжными гонками, характеризуются наиболее высокими показателями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медианное значение составляет около 50 </w:t>
      </w:r>
      <w:proofErr w:type="spellStart"/>
      <w:r w:rsidRPr="00AE6392">
        <w:rPr>
          <w:rFonts w:ascii="Times New Roman" w:hAnsi="Times New Roman" w:cs="Times New Roman"/>
        </w:rPr>
        <w:t>мл·кг</w:t>
      </w:r>
      <w:proofErr w:type="spellEnd"/>
      <w:r w:rsidRPr="00AE6392">
        <w:rPr>
          <w:rFonts w:ascii="Times New Roman" w:hAnsi="Times New Roman" w:cs="Times New Roman"/>
        </w:rPr>
        <w:t>/</w:t>
      </w:r>
      <w:r w:rsidRPr="00AE6392">
        <w:rPr>
          <w:rFonts w:ascii="Times New Roman" w:hAnsi="Times New Roman" w:cs="Times New Roman"/>
        </w:rPr>
        <w:t xml:space="preserve">мин, </w:t>
      </w:r>
      <w:proofErr w:type="spellStart"/>
      <w:r w:rsidRPr="00AE6392">
        <w:rPr>
          <w:rFonts w:ascii="Times New Roman" w:hAnsi="Times New Roman" w:cs="Times New Roman"/>
        </w:rPr>
        <w:t>межквартильный</w:t>
      </w:r>
      <w:proofErr w:type="spellEnd"/>
      <w:r w:rsidRPr="00AE6392">
        <w:rPr>
          <w:rFonts w:ascii="Times New Roman" w:hAnsi="Times New Roman" w:cs="Times New Roman"/>
        </w:rPr>
        <w:t xml:space="preserve"> диапазон — примерно 45–58 </w:t>
      </w:r>
      <w:proofErr w:type="spellStart"/>
      <w:r w:rsidRPr="00AE6392">
        <w:rPr>
          <w:rFonts w:ascii="Times New Roman" w:hAnsi="Times New Roman" w:cs="Times New Roman"/>
        </w:rPr>
        <w:t>мл·кг</w:t>
      </w:r>
      <w:proofErr w:type="spellEnd"/>
      <w:r w:rsidRPr="00AE6392">
        <w:rPr>
          <w:rFonts w:ascii="Times New Roman" w:hAnsi="Times New Roman" w:cs="Times New Roman"/>
        </w:rPr>
        <w:t>/</w:t>
      </w:r>
      <w:r w:rsidRPr="00AE6392">
        <w:rPr>
          <w:rFonts w:ascii="Times New Roman" w:hAnsi="Times New Roman" w:cs="Times New Roman"/>
        </w:rPr>
        <w:t xml:space="preserve">мин, а максимальные индивидуальные значения достигают </w:t>
      </w:r>
      <w:r w:rsidRPr="00AE6392">
        <w:rPr>
          <w:rFonts w:ascii="Times New Roman" w:hAnsi="Times New Roman" w:cs="Times New Roman"/>
        </w:rPr>
        <w:t xml:space="preserve">= </w:t>
      </w:r>
      <w:r w:rsidRPr="00AE6392">
        <w:rPr>
          <w:rFonts w:ascii="Times New Roman" w:hAnsi="Times New Roman" w:cs="Times New Roman"/>
        </w:rPr>
        <w:t xml:space="preserve">75 </w:t>
      </w:r>
      <w:proofErr w:type="spellStart"/>
      <w:r w:rsidRPr="00AE6392">
        <w:rPr>
          <w:rFonts w:ascii="Times New Roman" w:hAnsi="Times New Roman" w:cs="Times New Roman"/>
        </w:rPr>
        <w:t>мл·кг</w:t>
      </w:r>
      <w:proofErr w:type="spellEnd"/>
      <w:r w:rsidRPr="00AE6392">
        <w:rPr>
          <w:rFonts w:ascii="Times New Roman" w:hAnsi="Times New Roman" w:cs="Times New Roman"/>
        </w:rPr>
        <w:t>/</w:t>
      </w:r>
      <w:r w:rsidRPr="00AE6392">
        <w:rPr>
          <w:rFonts w:ascii="Times New Roman" w:hAnsi="Times New Roman" w:cs="Times New Roman"/>
        </w:rPr>
        <w:t>мин. Это подчёркивает высокую аэробную подготовленность спортсменов данной дисциплины.</w:t>
      </w:r>
    </w:p>
    <w:p w14:paraId="4C84714F" w14:textId="13724162"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У футболистов медианное значение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составляет </w:t>
      </w:r>
      <w:r w:rsidRPr="00AE6392">
        <w:rPr>
          <w:rFonts w:ascii="Times New Roman" w:hAnsi="Times New Roman" w:cs="Times New Roman"/>
        </w:rPr>
        <w:t>=</w:t>
      </w:r>
      <w:r w:rsidRPr="00AE6392">
        <w:rPr>
          <w:rFonts w:ascii="Times New Roman" w:hAnsi="Times New Roman" w:cs="Times New Roman"/>
        </w:rPr>
        <w:t>44</w:t>
      </w:r>
      <w:r w:rsidRPr="00AE6392">
        <w:rPr>
          <w:rFonts w:ascii="Times New Roman" w:hAnsi="Times New Roman" w:cs="Times New Roman"/>
        </w:rPr>
        <w:t>–</w:t>
      </w:r>
      <w:r w:rsidRPr="00AE6392">
        <w:rPr>
          <w:rFonts w:ascii="Times New Roman" w:hAnsi="Times New Roman" w:cs="Times New Roman"/>
        </w:rPr>
        <w:t xml:space="preserve">45 мл·кг⁻¹·мин⁻¹, при этом наблюдается широкий диапазон значений — от </w:t>
      </w:r>
      <w:r w:rsidRPr="00AE6392">
        <w:rPr>
          <w:rFonts w:ascii="Times New Roman" w:hAnsi="Times New Roman" w:cs="Times New Roman"/>
        </w:rPr>
        <w:t>=</w:t>
      </w:r>
      <w:r w:rsidRPr="00AE6392">
        <w:rPr>
          <w:rFonts w:ascii="Times New Roman" w:hAnsi="Times New Roman" w:cs="Times New Roman"/>
        </w:rPr>
        <w:t xml:space="preserve">18 до </w:t>
      </w:r>
      <w:r w:rsidRPr="00AE6392">
        <w:rPr>
          <w:rFonts w:ascii="Times New Roman" w:hAnsi="Times New Roman" w:cs="Times New Roman"/>
        </w:rPr>
        <w:t>=</w:t>
      </w:r>
      <w:r w:rsidRPr="00AE6392">
        <w:rPr>
          <w:rFonts w:ascii="Times New Roman" w:hAnsi="Times New Roman" w:cs="Times New Roman"/>
        </w:rPr>
        <w:t xml:space="preserve">56 </w:t>
      </w:r>
      <w:proofErr w:type="spellStart"/>
      <w:r w:rsidRPr="00AE6392">
        <w:rPr>
          <w:rFonts w:ascii="Times New Roman" w:hAnsi="Times New Roman" w:cs="Times New Roman"/>
        </w:rPr>
        <w:t>мл·кг</w:t>
      </w:r>
      <w:proofErr w:type="spellEnd"/>
      <w:r w:rsidRPr="00AE6392">
        <w:rPr>
          <w:rFonts w:ascii="Times New Roman" w:hAnsi="Times New Roman" w:cs="Times New Roman"/>
        </w:rPr>
        <w:t>/</w:t>
      </w:r>
      <w:r w:rsidRPr="00AE6392">
        <w:rPr>
          <w:rFonts w:ascii="Times New Roman" w:hAnsi="Times New Roman" w:cs="Times New Roman"/>
        </w:rPr>
        <w:t>мин, что указывает на значительную внутригрупповую вариабельность.</w:t>
      </w:r>
    </w:p>
    <w:p w14:paraId="0FFBCB54" w14:textId="236A0576"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У пловцов медианные значения располагаются на уровне </w:t>
      </w:r>
      <w:r w:rsidRPr="00AE6392">
        <w:rPr>
          <w:rFonts w:ascii="Times New Roman" w:hAnsi="Times New Roman" w:cs="Times New Roman"/>
        </w:rPr>
        <w:t>=</w:t>
      </w:r>
      <w:r w:rsidRPr="00AE6392">
        <w:rPr>
          <w:rFonts w:ascii="Times New Roman" w:hAnsi="Times New Roman" w:cs="Times New Roman"/>
        </w:rPr>
        <w:t xml:space="preserve">42–43 </w:t>
      </w:r>
      <w:proofErr w:type="spellStart"/>
      <w:r w:rsidRPr="00AE6392">
        <w:rPr>
          <w:rFonts w:ascii="Times New Roman" w:hAnsi="Times New Roman" w:cs="Times New Roman"/>
        </w:rPr>
        <w:t>мл·кг</w:t>
      </w:r>
      <w:proofErr w:type="spellEnd"/>
      <w:r>
        <w:rPr>
          <w:rFonts w:ascii="Times New Roman" w:hAnsi="Times New Roman" w:cs="Times New Roman"/>
        </w:rPr>
        <w:t>/</w:t>
      </w:r>
      <w:r w:rsidRPr="00AE6392">
        <w:rPr>
          <w:rFonts w:ascii="Times New Roman" w:hAnsi="Times New Roman" w:cs="Times New Roman"/>
        </w:rPr>
        <w:t xml:space="preserve">мин с </w:t>
      </w:r>
      <w:proofErr w:type="spellStart"/>
      <w:r w:rsidRPr="00AE6392">
        <w:rPr>
          <w:rFonts w:ascii="Times New Roman" w:hAnsi="Times New Roman" w:cs="Times New Roman"/>
        </w:rPr>
        <w:t>межквартильным</w:t>
      </w:r>
      <w:proofErr w:type="spellEnd"/>
      <w:r w:rsidRPr="00AE6392">
        <w:rPr>
          <w:rFonts w:ascii="Times New Roman" w:hAnsi="Times New Roman" w:cs="Times New Roman"/>
        </w:rPr>
        <w:t xml:space="preserve"> диапазоном 36–49 </w:t>
      </w:r>
      <w:proofErr w:type="spellStart"/>
      <w:r w:rsidRPr="00AE6392">
        <w:rPr>
          <w:rFonts w:ascii="Times New Roman" w:hAnsi="Times New Roman" w:cs="Times New Roman"/>
        </w:rPr>
        <w:t>мл·кг</w:t>
      </w:r>
      <w:proofErr w:type="spellEnd"/>
      <w:r>
        <w:rPr>
          <w:rFonts w:ascii="Times New Roman" w:hAnsi="Times New Roman" w:cs="Times New Roman"/>
        </w:rPr>
        <w:t>/</w:t>
      </w:r>
      <w:r w:rsidRPr="00AE6392">
        <w:rPr>
          <w:rFonts w:ascii="Times New Roman" w:hAnsi="Times New Roman" w:cs="Times New Roman"/>
        </w:rPr>
        <w:t>мин, отражая аэробную подготовленность умеренной выраженности.</w:t>
      </w:r>
    </w:p>
    <w:p w14:paraId="49B41102" w14:textId="6379670B"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Наиболее низкие значения наблюдаются у следж-хоккеистов: медиана составляет </w:t>
      </w:r>
      <w:r>
        <w:rPr>
          <w:rFonts w:ascii="Times New Roman" w:hAnsi="Times New Roman" w:cs="Times New Roman"/>
        </w:rPr>
        <w:t xml:space="preserve">= </w:t>
      </w:r>
      <w:r w:rsidRPr="00AE6392">
        <w:rPr>
          <w:rFonts w:ascii="Times New Roman" w:hAnsi="Times New Roman" w:cs="Times New Roman"/>
        </w:rPr>
        <w:t>31</w:t>
      </w:r>
      <w:r w:rsidRPr="00AE6392">
        <w:rPr>
          <w:rFonts w:ascii="Times New Roman" w:hAnsi="Times New Roman" w:cs="Times New Roman"/>
        </w:rPr>
        <w:t>–</w:t>
      </w:r>
      <w:r w:rsidRPr="00AE6392">
        <w:rPr>
          <w:rFonts w:ascii="Times New Roman" w:hAnsi="Times New Roman" w:cs="Times New Roman"/>
        </w:rPr>
        <w:t xml:space="preserve">32 </w:t>
      </w:r>
      <w:proofErr w:type="spellStart"/>
      <w:r w:rsidRPr="00AE6392">
        <w:rPr>
          <w:rFonts w:ascii="Times New Roman" w:hAnsi="Times New Roman" w:cs="Times New Roman"/>
        </w:rPr>
        <w:t>мл·кг</w:t>
      </w:r>
      <w:proofErr w:type="spellEnd"/>
      <w:r>
        <w:rPr>
          <w:rFonts w:ascii="Times New Roman" w:hAnsi="Times New Roman" w:cs="Times New Roman"/>
        </w:rPr>
        <w:t>/</w:t>
      </w:r>
      <w:r w:rsidRPr="00AE6392">
        <w:rPr>
          <w:rFonts w:ascii="Times New Roman" w:hAnsi="Times New Roman" w:cs="Times New Roman"/>
        </w:rPr>
        <w:t xml:space="preserve">мин, </w:t>
      </w:r>
      <w:proofErr w:type="spellStart"/>
      <w:r w:rsidRPr="00AE6392">
        <w:rPr>
          <w:rFonts w:ascii="Times New Roman" w:hAnsi="Times New Roman" w:cs="Times New Roman"/>
        </w:rPr>
        <w:t>межквартильный</w:t>
      </w:r>
      <w:proofErr w:type="spellEnd"/>
      <w:r w:rsidRPr="00AE6392">
        <w:rPr>
          <w:rFonts w:ascii="Times New Roman" w:hAnsi="Times New Roman" w:cs="Times New Roman"/>
        </w:rPr>
        <w:t xml:space="preserve"> диапазон </w:t>
      </w:r>
      <w:r w:rsidRPr="00AE6392">
        <w:rPr>
          <w:rFonts w:ascii="Times New Roman" w:hAnsi="Times New Roman" w:cs="Times New Roman"/>
        </w:rPr>
        <w:t>–</w:t>
      </w:r>
      <w:r w:rsidRPr="00AE6392">
        <w:rPr>
          <w:rFonts w:ascii="Times New Roman" w:hAnsi="Times New Roman" w:cs="Times New Roman"/>
        </w:rPr>
        <w:t xml:space="preserve"> 30</w:t>
      </w:r>
      <w:r w:rsidRPr="00AE6392">
        <w:rPr>
          <w:rFonts w:ascii="Times New Roman" w:hAnsi="Times New Roman" w:cs="Times New Roman"/>
        </w:rPr>
        <w:t>–</w:t>
      </w:r>
      <w:r w:rsidRPr="00AE6392">
        <w:rPr>
          <w:rFonts w:ascii="Times New Roman" w:hAnsi="Times New Roman" w:cs="Times New Roman"/>
        </w:rPr>
        <w:t xml:space="preserve">43 </w:t>
      </w:r>
      <w:proofErr w:type="spellStart"/>
      <w:r w:rsidRPr="00AE6392">
        <w:rPr>
          <w:rFonts w:ascii="Times New Roman" w:hAnsi="Times New Roman" w:cs="Times New Roman"/>
        </w:rPr>
        <w:t>мл·кг</w:t>
      </w:r>
      <w:proofErr w:type="spellEnd"/>
      <w:r>
        <w:rPr>
          <w:rFonts w:ascii="Times New Roman" w:hAnsi="Times New Roman" w:cs="Times New Roman"/>
        </w:rPr>
        <w:t>/</w:t>
      </w:r>
      <w:r w:rsidRPr="00AE6392">
        <w:rPr>
          <w:rFonts w:ascii="Times New Roman" w:hAnsi="Times New Roman" w:cs="Times New Roman"/>
        </w:rPr>
        <w:t xml:space="preserve">мин, а максимальные значения не превышают ≈54 </w:t>
      </w:r>
      <w:proofErr w:type="spellStart"/>
      <w:r w:rsidRPr="00AE6392">
        <w:rPr>
          <w:rFonts w:ascii="Times New Roman" w:hAnsi="Times New Roman" w:cs="Times New Roman"/>
        </w:rPr>
        <w:t>мл·кг</w:t>
      </w:r>
      <w:proofErr w:type="spellEnd"/>
      <w:r w:rsidR="00AB1F35">
        <w:rPr>
          <w:rFonts w:ascii="Times New Roman" w:hAnsi="Times New Roman" w:cs="Times New Roman"/>
        </w:rPr>
        <w:t>/</w:t>
      </w:r>
      <w:r w:rsidRPr="00AE6392">
        <w:rPr>
          <w:rFonts w:ascii="Times New Roman" w:hAnsi="Times New Roman" w:cs="Times New Roman"/>
        </w:rPr>
        <w:t>мин.</w:t>
      </w:r>
    </w:p>
    <w:p w14:paraId="1BFD5C1C"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lastRenderedPageBreak/>
        <w:t>В целом результаты демонстрируют, что вид спорта оказывает заметное влияние на уровень аэробной производительности, при этом наиболее выраженные различия наблюдаются между лыжниками и следж-хоккеистами, а пловцы и футболисты занимают промежуточные позиции.</w:t>
      </w:r>
    </w:p>
    <w:p w14:paraId="173C1961" w14:textId="77777777" w:rsidR="00AE6392" w:rsidRPr="00907B26" w:rsidRDefault="00AE6392" w:rsidP="00907B26"/>
    <w:p w14:paraId="08CBA9A9" w14:textId="77777777" w:rsidR="00907B26" w:rsidRPr="00907B26" w:rsidRDefault="00907B26" w:rsidP="00907B26">
      <w:pPr>
        <w:rPr>
          <w:b/>
          <w:bCs/>
        </w:rPr>
      </w:pPr>
      <w:proofErr w:type="spellStart"/>
      <w:r w:rsidRPr="00907B26">
        <w:rPr>
          <w:b/>
          <w:bCs/>
        </w:rPr>
        <w:t>QTc</w:t>
      </w:r>
      <w:proofErr w:type="spellEnd"/>
    </w:p>
    <w:p w14:paraId="284539A6"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Интервал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также демонстрировал статистически значимые различия между спортивными дисциплинами. Поскольку распределение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нарушало предпосылки нормальности (</w:t>
      </w:r>
      <w:proofErr w:type="spellStart"/>
      <w:r w:rsidRPr="00AE6392">
        <w:rPr>
          <w:rFonts w:ascii="Times New Roman" w:hAnsi="Times New Roman" w:cs="Times New Roman"/>
        </w:rPr>
        <w:t>Shapiro</w:t>
      </w:r>
      <w:proofErr w:type="spellEnd"/>
      <w:r w:rsidRPr="00AE6392">
        <w:rPr>
          <w:rFonts w:ascii="Times New Roman" w:hAnsi="Times New Roman" w:cs="Times New Roman"/>
        </w:rPr>
        <w:t>–</w:t>
      </w:r>
      <w:proofErr w:type="spellStart"/>
      <w:r w:rsidRPr="00AE6392">
        <w:rPr>
          <w:rFonts w:ascii="Times New Roman" w:hAnsi="Times New Roman" w:cs="Times New Roman"/>
        </w:rPr>
        <w:t>Wilk</w:t>
      </w:r>
      <w:proofErr w:type="spellEnd"/>
      <w:r w:rsidRPr="00AE6392">
        <w:rPr>
          <w:rFonts w:ascii="Times New Roman" w:hAnsi="Times New Roman" w:cs="Times New Roman"/>
        </w:rPr>
        <w:t>) и гомогенности дисперсий (</w:t>
      </w:r>
      <w:proofErr w:type="spellStart"/>
      <w:r w:rsidRPr="00AE6392">
        <w:rPr>
          <w:rFonts w:ascii="Times New Roman" w:hAnsi="Times New Roman" w:cs="Times New Roman"/>
        </w:rPr>
        <w:t>Levene’s</w:t>
      </w:r>
      <w:proofErr w:type="spellEnd"/>
      <w:r w:rsidRPr="00AE6392">
        <w:rPr>
          <w:rFonts w:ascii="Times New Roman" w:hAnsi="Times New Roman" w:cs="Times New Roman"/>
        </w:rPr>
        <w:t xml:space="preserve"> </w:t>
      </w:r>
      <w:proofErr w:type="spellStart"/>
      <w:r w:rsidRPr="00AE6392">
        <w:rPr>
          <w:rFonts w:ascii="Times New Roman" w:hAnsi="Times New Roman" w:cs="Times New Roman"/>
        </w:rPr>
        <w:t>test</w:t>
      </w:r>
      <w:proofErr w:type="spellEnd"/>
      <w:r w:rsidRPr="00AE6392">
        <w:rPr>
          <w:rFonts w:ascii="Times New Roman" w:hAnsi="Times New Roman" w:cs="Times New Roman"/>
        </w:rPr>
        <w:t xml:space="preserve">), для межгруппового сравнения использовался непараметрический критерий </w:t>
      </w:r>
      <w:proofErr w:type="spellStart"/>
      <w:r w:rsidRPr="00AE6392">
        <w:rPr>
          <w:rFonts w:ascii="Times New Roman" w:hAnsi="Times New Roman" w:cs="Times New Roman"/>
        </w:rPr>
        <w:t>Крускала</w:t>
      </w:r>
      <w:proofErr w:type="spellEnd"/>
      <w:r w:rsidRPr="00AE6392">
        <w:rPr>
          <w:rFonts w:ascii="Times New Roman" w:hAnsi="Times New Roman" w:cs="Times New Roman"/>
        </w:rPr>
        <w:t xml:space="preserve">–Уоллиса. Результаты оказались значимыми (p </w:t>
      </w:r>
      <w:proofErr w:type="gramStart"/>
      <w:r w:rsidRPr="00AE6392">
        <w:rPr>
          <w:rFonts w:ascii="Times New Roman" w:hAnsi="Times New Roman" w:cs="Times New Roman"/>
        </w:rPr>
        <w:t>&lt; 0.00001</w:t>
      </w:r>
      <w:proofErr w:type="gramEnd"/>
      <w:r w:rsidRPr="00AE6392">
        <w:rPr>
          <w:rFonts w:ascii="Times New Roman" w:hAnsi="Times New Roman" w:cs="Times New Roman"/>
        </w:rPr>
        <w:t>), а величина эффекта, рассчитанная по формуле эпсилон-квадрата,</w:t>
      </w:r>
    </w:p>
    <w:p w14:paraId="02C16DF3" w14:textId="6CE065F4" w:rsidR="00AE6392" w:rsidRPr="00AE6392" w:rsidRDefault="00AE6392" w:rsidP="00AE6392">
      <w:pPr>
        <w:spacing w:line="240" w:lineRule="auto"/>
        <w:jc w:val="both"/>
        <w:rPr>
          <w:rFonts w:ascii="Times New Roman" w:hAnsi="Times New Roman" w:cs="Times New Roman"/>
        </w:rPr>
      </w:pPr>
      <m:oMathPara>
        <m:oMath>
          <m:sSup>
            <m:sSupPr>
              <m:ctrlPr>
                <w:rPr>
                  <w:rFonts w:ascii="Cambria Math" w:hAnsi="Cambria Math" w:cs="Times New Roman"/>
                </w:rPr>
              </m:ctrlPr>
            </m:sSupPr>
            <m:e>
              <m:r>
                <m:rPr>
                  <m:sty m:val="p"/>
                </m:rPr>
                <w:rPr>
                  <w:rFonts w:ascii="Cambria Math" w:hAnsi="Cambria Math" w:cs="Times New Roman"/>
                </w:rPr>
                <m:t>ε</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H-k+1</m:t>
              </m:r>
            </m:num>
            <m:den>
              <m:r>
                <m:rPr>
                  <m:sty m:val="p"/>
                </m:rPr>
                <w:rPr>
                  <w:rFonts w:ascii="Cambria Math" w:hAnsi="Cambria Math" w:cs="Times New Roman"/>
                </w:rPr>
                <m:t>n-k</m:t>
              </m:r>
            </m:den>
          </m:f>
          <m:r>
            <m:rPr>
              <m:sty m:val="p"/>
            </m:rPr>
            <w:rPr>
              <w:rFonts w:ascii="Cambria Math" w:hAnsi="Cambria Math" w:cs="Times New Roman"/>
            </w:rPr>
            <m:t>,</m:t>
          </m:r>
          <m:r>
            <w:rPr>
              <w:rFonts w:ascii="Times New Roman" w:hAnsi="Times New Roman" w:cs="Times New Roman"/>
            </w:rPr>
            <w:br/>
          </m:r>
        </m:oMath>
      </m:oMathPara>
    </w:p>
    <w:p w14:paraId="51A3B22F"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составила ε² = 0.1462, что соответствует эффекту средней величины. Это означает, что вид спорта оказывает ощутимое влияние на вариабельность электрической </w:t>
      </w:r>
      <w:proofErr w:type="spellStart"/>
      <w:r w:rsidRPr="00AE6392">
        <w:rPr>
          <w:rFonts w:ascii="Times New Roman" w:hAnsi="Times New Roman" w:cs="Times New Roman"/>
        </w:rPr>
        <w:t>реполяризации</w:t>
      </w:r>
      <w:proofErr w:type="spellEnd"/>
      <w:r w:rsidRPr="00AE6392">
        <w:rPr>
          <w:rFonts w:ascii="Times New Roman" w:hAnsi="Times New Roman" w:cs="Times New Roman"/>
        </w:rPr>
        <w:t xml:space="preserve"> желудочков.</w:t>
      </w:r>
    </w:p>
    <w:p w14:paraId="0FF783AE"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На графике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w:t>
      </w:r>
      <w:proofErr w:type="spellStart"/>
      <w:r w:rsidRPr="00AE6392">
        <w:rPr>
          <w:rFonts w:ascii="Times New Roman" w:hAnsi="Times New Roman" w:cs="Times New Roman"/>
        </w:rPr>
        <w:t>by</w:t>
      </w:r>
      <w:proofErr w:type="spellEnd"/>
      <w:r w:rsidRPr="00AE6392">
        <w:rPr>
          <w:rFonts w:ascii="Times New Roman" w:hAnsi="Times New Roman" w:cs="Times New Roman"/>
        </w:rPr>
        <w:t xml:space="preserve"> Sport визуализируются распределения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в разных дисциплинах, и различия между группами заметны по нескольким аспектам.</w:t>
      </w:r>
    </w:p>
    <w:p w14:paraId="25836315" w14:textId="4C2C6D4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У спортсменов, занимающихся плаванием, медиана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составляет около 420</w:t>
      </w:r>
      <w:r w:rsidRPr="00AE6392">
        <w:rPr>
          <w:rFonts w:ascii="Times New Roman" w:hAnsi="Times New Roman" w:cs="Times New Roman"/>
        </w:rPr>
        <w:t>–</w:t>
      </w:r>
      <w:r w:rsidRPr="00AE6392">
        <w:rPr>
          <w:rFonts w:ascii="Times New Roman" w:hAnsi="Times New Roman" w:cs="Times New Roman"/>
        </w:rPr>
        <w:t xml:space="preserve">425 мс, при этом наблюдается выраженный разброс: нижние значения опускаются до </w:t>
      </w:r>
      <w:r>
        <w:rPr>
          <w:rFonts w:ascii="Times New Roman" w:hAnsi="Times New Roman" w:cs="Times New Roman"/>
        </w:rPr>
        <w:t>=</w:t>
      </w:r>
      <w:r w:rsidRPr="00AE6392">
        <w:rPr>
          <w:rFonts w:ascii="Times New Roman" w:hAnsi="Times New Roman" w:cs="Times New Roman"/>
        </w:rPr>
        <w:t xml:space="preserve">335 мс, тогда как верхние достигают </w:t>
      </w:r>
      <w:r>
        <w:rPr>
          <w:rFonts w:ascii="Times New Roman" w:hAnsi="Times New Roman" w:cs="Times New Roman"/>
        </w:rPr>
        <w:t>=</w:t>
      </w:r>
      <w:r w:rsidRPr="00AE6392">
        <w:rPr>
          <w:rFonts w:ascii="Times New Roman" w:hAnsi="Times New Roman" w:cs="Times New Roman"/>
        </w:rPr>
        <w:t>485 мс. Это делает данную группу одной из наиболее вариабельных.</w:t>
      </w:r>
    </w:p>
    <w:p w14:paraId="3C7CF14C"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У лыжников медианные значения расположены ниже — примерно 405–410 мс, а разброс значительно менее выражен, что подтверждает их более однородный профиль электрической активности сердца.</w:t>
      </w:r>
    </w:p>
    <w:p w14:paraId="2041D431" w14:textId="5BE12A2E"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У представителей конного спорта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снова выше: медиана приближается к 420 мс, а верхний квартиль достигает </w:t>
      </w:r>
      <w:r>
        <w:rPr>
          <w:rFonts w:ascii="Times New Roman" w:hAnsi="Times New Roman" w:cs="Times New Roman"/>
        </w:rPr>
        <w:t>=</w:t>
      </w:r>
      <w:r w:rsidRPr="00AE6392">
        <w:rPr>
          <w:rFonts w:ascii="Times New Roman" w:hAnsi="Times New Roman" w:cs="Times New Roman"/>
        </w:rPr>
        <w:t xml:space="preserve">450 мс, что делает профиль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этой группы сопоставимым с пловцами, но с меньшим количеством выбросов.</w:t>
      </w:r>
    </w:p>
    <w:p w14:paraId="18761EA4"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У следж-хоккеистов медиана составляет около 405 мс, однако вариабельность умеренная и диапазон уже, чем в других дисциплинах.</w:t>
      </w:r>
    </w:p>
    <w:p w14:paraId="06822DF5" w14:textId="65A92733"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У футболистов наблюдается одна из самых низких медиан — около 390–395 мс, а также широкий диапазон значений — от </w:t>
      </w:r>
      <w:r>
        <w:rPr>
          <w:rFonts w:ascii="Times New Roman" w:hAnsi="Times New Roman" w:cs="Times New Roman"/>
        </w:rPr>
        <w:t>=</w:t>
      </w:r>
      <w:r w:rsidRPr="00AE6392">
        <w:rPr>
          <w:rFonts w:ascii="Times New Roman" w:hAnsi="Times New Roman" w:cs="Times New Roman"/>
        </w:rPr>
        <w:t xml:space="preserve">350 мс до </w:t>
      </w:r>
      <w:r>
        <w:rPr>
          <w:rFonts w:ascii="Times New Roman" w:hAnsi="Times New Roman" w:cs="Times New Roman"/>
        </w:rPr>
        <w:t>=</w:t>
      </w:r>
      <w:r w:rsidRPr="00AE6392">
        <w:rPr>
          <w:rFonts w:ascii="Times New Roman" w:hAnsi="Times New Roman" w:cs="Times New Roman"/>
        </w:rPr>
        <w:t>430 мс, что отражает высокую внутригрупповую неоднородность.</w:t>
      </w:r>
    </w:p>
    <w:p w14:paraId="4B29C235" w14:textId="4D3C5A62"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У танцоров на колясках медианное значение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располагается около 408–410 мс, а разброс остаётся умеренным: нижняя граница около 390 мс, верхняя — </w:t>
      </w:r>
      <w:r>
        <w:rPr>
          <w:rFonts w:ascii="Times New Roman" w:hAnsi="Times New Roman" w:cs="Times New Roman"/>
        </w:rPr>
        <w:t>=</w:t>
      </w:r>
      <w:r w:rsidRPr="00AE6392">
        <w:rPr>
          <w:rFonts w:ascii="Times New Roman" w:hAnsi="Times New Roman" w:cs="Times New Roman"/>
        </w:rPr>
        <w:t>470 мс.</w:t>
      </w:r>
    </w:p>
    <w:p w14:paraId="1C0C398E" w14:textId="77777777" w:rsidR="00AE6392" w:rsidRPr="00AE6392" w:rsidRDefault="00AE6392" w:rsidP="00AE6392">
      <w:pPr>
        <w:spacing w:line="240" w:lineRule="auto"/>
        <w:jc w:val="both"/>
      </w:pPr>
      <w:r w:rsidRPr="00AE6392">
        <w:rPr>
          <w:rFonts w:ascii="Times New Roman" w:hAnsi="Times New Roman" w:cs="Times New Roman"/>
        </w:rPr>
        <w:t xml:space="preserve">В сумме график демонстрирует неоднородную вариабельность </w:t>
      </w:r>
      <w:proofErr w:type="spellStart"/>
      <w:r w:rsidRPr="00AE6392">
        <w:rPr>
          <w:rFonts w:ascii="Times New Roman" w:hAnsi="Times New Roman" w:cs="Times New Roman"/>
        </w:rPr>
        <w:t>QTc</w:t>
      </w:r>
      <w:proofErr w:type="spellEnd"/>
      <w:r w:rsidRPr="00AE6392">
        <w:rPr>
          <w:rFonts w:ascii="Times New Roman" w:hAnsi="Times New Roman" w:cs="Times New Roman"/>
        </w:rPr>
        <w:t xml:space="preserve"> между видами спорта, выражающуюся как в различиях медианных значений, так и в структуре </w:t>
      </w:r>
      <w:proofErr w:type="spellStart"/>
      <w:r w:rsidRPr="00AE6392">
        <w:rPr>
          <w:rFonts w:ascii="Times New Roman" w:hAnsi="Times New Roman" w:cs="Times New Roman"/>
        </w:rPr>
        <w:t>межквартильных</w:t>
      </w:r>
      <w:proofErr w:type="spellEnd"/>
      <w:r w:rsidRPr="00AE6392">
        <w:rPr>
          <w:rFonts w:ascii="Times New Roman" w:hAnsi="Times New Roman" w:cs="Times New Roman"/>
        </w:rPr>
        <w:t xml:space="preserve"> диапазонов и присутствии выбросов. Визуальные различия хорошо согласуются с результатами теста </w:t>
      </w:r>
      <w:proofErr w:type="spellStart"/>
      <w:r w:rsidRPr="00AE6392">
        <w:rPr>
          <w:rFonts w:ascii="Times New Roman" w:hAnsi="Times New Roman" w:cs="Times New Roman"/>
        </w:rPr>
        <w:t>Крускала</w:t>
      </w:r>
      <w:proofErr w:type="spellEnd"/>
      <w:r w:rsidRPr="00AE6392">
        <w:rPr>
          <w:rFonts w:ascii="Times New Roman" w:hAnsi="Times New Roman" w:cs="Times New Roman"/>
        </w:rPr>
        <w:t>–Уоллиса, подтверждая систематические межгрупповые расхождения</w:t>
      </w:r>
      <w:r w:rsidRPr="00AE6392">
        <w:t>.</w:t>
      </w:r>
    </w:p>
    <w:p w14:paraId="68D1249D" w14:textId="3CBBAAF3" w:rsidR="00AE6392" w:rsidRPr="00907B26" w:rsidRDefault="00AE6392" w:rsidP="00AE6392"/>
    <w:p w14:paraId="2DB53639" w14:textId="7095D8E4" w:rsidR="00907B26" w:rsidRPr="00907B26" w:rsidRDefault="00907B26" w:rsidP="00907B26">
      <w:pPr>
        <w:keepNext/>
      </w:pPr>
      <w:r w:rsidRPr="00907B26">
        <w:lastRenderedPageBreak/>
        <w:t>.</w:t>
      </w:r>
      <w:r w:rsidRPr="00907B26">
        <w:rPr>
          <w:noProof/>
        </w:rPr>
        <w:drawing>
          <wp:inline distT="0" distB="0" distL="0" distR="0" wp14:anchorId="6C8FE22B" wp14:editId="7EA6C8AB">
            <wp:extent cx="5852160" cy="4389120"/>
            <wp:effectExtent l="0" t="0" r="0" b="0"/>
            <wp:docPr id="12402362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7781CB7" w14:textId="08EED458" w:rsidR="00907B26" w:rsidRPr="00907B26" w:rsidRDefault="00907B26" w:rsidP="00907B26">
      <w:pPr>
        <w:pStyle w:val="ac"/>
        <w:jc w:val="center"/>
        <w:rPr>
          <w:rFonts w:ascii="Times New Roman" w:hAnsi="Times New Roman" w:cs="Times New Roman"/>
          <w:i w:val="0"/>
          <w:iCs w:val="0"/>
          <w:color w:val="auto"/>
          <w:sz w:val="22"/>
          <w:szCs w:val="22"/>
          <w:lang w:val="en-US"/>
        </w:rPr>
      </w:pPr>
      <w:r w:rsidRPr="00907B26">
        <w:rPr>
          <w:rFonts w:ascii="Times New Roman" w:hAnsi="Times New Roman" w:cs="Times New Roman"/>
          <w:i w:val="0"/>
          <w:iCs w:val="0"/>
          <w:color w:val="auto"/>
          <w:sz w:val="22"/>
          <w:szCs w:val="22"/>
        </w:rPr>
        <w:t>Рисунок</w:t>
      </w:r>
      <w:r w:rsidRPr="00907B26">
        <w:rPr>
          <w:rFonts w:ascii="Times New Roman" w:hAnsi="Times New Roman" w:cs="Times New Roman"/>
          <w:i w:val="0"/>
          <w:iCs w:val="0"/>
          <w:color w:val="auto"/>
          <w:sz w:val="22"/>
          <w:szCs w:val="22"/>
          <w:lang w:val="en-US"/>
        </w:rPr>
        <w:t xml:space="preserve"> </w:t>
      </w:r>
      <w:r w:rsidRPr="00907B26">
        <w:rPr>
          <w:rFonts w:ascii="Times New Roman" w:hAnsi="Times New Roman" w:cs="Times New Roman"/>
          <w:i w:val="0"/>
          <w:iCs w:val="0"/>
          <w:color w:val="auto"/>
          <w:sz w:val="22"/>
          <w:szCs w:val="22"/>
        </w:rPr>
        <w:fldChar w:fldCharType="begin"/>
      </w:r>
      <w:r w:rsidRPr="00907B26">
        <w:rPr>
          <w:rFonts w:ascii="Times New Roman" w:hAnsi="Times New Roman" w:cs="Times New Roman"/>
          <w:i w:val="0"/>
          <w:iCs w:val="0"/>
          <w:color w:val="auto"/>
          <w:sz w:val="22"/>
          <w:szCs w:val="22"/>
          <w:lang w:val="en-US"/>
        </w:rPr>
        <w:instrText xml:space="preserve"> SEQ </w:instrText>
      </w:r>
      <w:r w:rsidRPr="00907B26">
        <w:rPr>
          <w:rFonts w:ascii="Times New Roman" w:hAnsi="Times New Roman" w:cs="Times New Roman"/>
          <w:i w:val="0"/>
          <w:iCs w:val="0"/>
          <w:color w:val="auto"/>
          <w:sz w:val="22"/>
          <w:szCs w:val="22"/>
        </w:rPr>
        <w:instrText>Рисунок</w:instrText>
      </w:r>
      <w:r w:rsidRPr="00907B26">
        <w:rPr>
          <w:rFonts w:ascii="Times New Roman" w:hAnsi="Times New Roman" w:cs="Times New Roman"/>
          <w:i w:val="0"/>
          <w:iCs w:val="0"/>
          <w:color w:val="auto"/>
          <w:sz w:val="22"/>
          <w:szCs w:val="22"/>
          <w:lang w:val="en-US"/>
        </w:rPr>
        <w:instrText xml:space="preserve"> \* ARABIC </w:instrText>
      </w:r>
      <w:r w:rsidRPr="00907B26">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lang w:val="en-US"/>
        </w:rPr>
        <w:t>2</w:t>
      </w:r>
      <w:r w:rsidRPr="00907B26">
        <w:rPr>
          <w:rFonts w:ascii="Times New Roman" w:hAnsi="Times New Roman" w:cs="Times New Roman"/>
          <w:i w:val="0"/>
          <w:iCs w:val="0"/>
          <w:color w:val="auto"/>
          <w:sz w:val="22"/>
          <w:szCs w:val="22"/>
        </w:rPr>
        <w:fldChar w:fldCharType="end"/>
      </w:r>
      <w:r w:rsidRPr="00907B26">
        <w:rPr>
          <w:rFonts w:ascii="Times New Roman" w:hAnsi="Times New Roman" w:cs="Times New Roman"/>
          <w:i w:val="0"/>
          <w:iCs w:val="0"/>
          <w:color w:val="auto"/>
          <w:sz w:val="22"/>
          <w:szCs w:val="22"/>
          <w:lang w:val="en-US"/>
        </w:rPr>
        <w:t xml:space="preserve"> - QTc by Sport</w:t>
      </w:r>
    </w:p>
    <w:p w14:paraId="55F292D6" w14:textId="029F4B95" w:rsidR="00907B26" w:rsidRPr="00907B26" w:rsidRDefault="00907B26" w:rsidP="00907B26">
      <w:pPr>
        <w:rPr>
          <w:lang w:val="en-US"/>
        </w:rPr>
      </w:pPr>
    </w:p>
    <w:p w14:paraId="55F80D68" w14:textId="77777777" w:rsidR="00907B26" w:rsidRPr="00907B26" w:rsidRDefault="00907B26" w:rsidP="00907B26">
      <w:pPr>
        <w:rPr>
          <w:b/>
          <w:bCs/>
          <w:lang w:val="en-US"/>
        </w:rPr>
      </w:pPr>
      <w:r w:rsidRPr="00907B26">
        <w:rPr>
          <w:b/>
          <w:bCs/>
          <w:lang w:val="en-US"/>
        </w:rPr>
        <w:t>2. Differences across nosology groups</w:t>
      </w:r>
    </w:p>
    <w:p w14:paraId="28273DAD" w14:textId="77777777" w:rsidR="00907B26" w:rsidRDefault="00907B26" w:rsidP="00907B26">
      <w:pPr>
        <w:rPr>
          <w:b/>
          <w:bCs/>
        </w:rPr>
      </w:pPr>
      <w:r w:rsidRPr="00907B26">
        <w:rPr>
          <w:b/>
          <w:bCs/>
          <w:lang w:val="en-US"/>
        </w:rPr>
        <w:t>VO</w:t>
      </w:r>
      <w:r w:rsidRPr="00AE6392">
        <w:rPr>
          <w:b/>
          <w:bCs/>
        </w:rPr>
        <w:t>₂</w:t>
      </w:r>
      <w:r w:rsidRPr="00907B26">
        <w:rPr>
          <w:b/>
          <w:bCs/>
          <w:lang w:val="en-US"/>
        </w:rPr>
        <w:t>max</w:t>
      </w:r>
    </w:p>
    <w:p w14:paraId="6F2FC166"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При сравнении нозологических категорий были выявлены статистически значимые различия в уровне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(One-</w:t>
      </w:r>
      <w:proofErr w:type="spellStart"/>
      <w:r w:rsidRPr="00AE6392">
        <w:rPr>
          <w:rFonts w:ascii="Times New Roman" w:hAnsi="Times New Roman" w:cs="Times New Roman"/>
        </w:rPr>
        <w:t>way</w:t>
      </w:r>
      <w:proofErr w:type="spellEnd"/>
      <w:r w:rsidRPr="00AE6392">
        <w:rPr>
          <w:rFonts w:ascii="Times New Roman" w:hAnsi="Times New Roman" w:cs="Times New Roman"/>
        </w:rPr>
        <w:t xml:space="preserve"> ANOVA, p = 0.01028; η² = 0.0717). Величина эффекта (η²) соответствует небольшому эффекту, что указывает на умеренные, но воспроизводимые различия аэробной работоспособности между группами участников с различными типами нарушений здоровья.</w:t>
      </w:r>
    </w:p>
    <w:p w14:paraId="330F50A8"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Как показывает диаграмма VO2max </w:t>
      </w:r>
      <w:proofErr w:type="spellStart"/>
      <w:r w:rsidRPr="00AE6392">
        <w:rPr>
          <w:rFonts w:ascii="Times New Roman" w:hAnsi="Times New Roman" w:cs="Times New Roman"/>
        </w:rPr>
        <w:t>by</w:t>
      </w:r>
      <w:proofErr w:type="spellEnd"/>
      <w:r w:rsidRPr="00AE6392">
        <w:rPr>
          <w:rFonts w:ascii="Times New Roman" w:hAnsi="Times New Roman" w:cs="Times New Roman"/>
        </w:rPr>
        <w:t xml:space="preserve"> </w:t>
      </w:r>
      <w:proofErr w:type="spellStart"/>
      <w:r w:rsidRPr="00AE6392">
        <w:rPr>
          <w:rFonts w:ascii="Times New Roman" w:hAnsi="Times New Roman" w:cs="Times New Roman"/>
        </w:rPr>
        <w:t>Nosology</w:t>
      </w:r>
      <w:proofErr w:type="spellEnd"/>
      <w:r w:rsidRPr="00AE6392">
        <w:rPr>
          <w:rFonts w:ascii="Times New Roman" w:hAnsi="Times New Roman" w:cs="Times New Roman"/>
        </w:rPr>
        <w:t>, различия между группами выражены менее ярко, чем в анализе по видам спорта, однако имеют отчётливое направление.</w:t>
      </w:r>
    </w:p>
    <w:p w14:paraId="6D96137F" w14:textId="68AAA02F"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У участников с нарушениями слуха медианные значения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достигают </w:t>
      </w:r>
      <w:r w:rsidR="00A16CD7">
        <w:rPr>
          <w:rFonts w:ascii="Times New Roman" w:hAnsi="Times New Roman" w:cs="Times New Roman"/>
        </w:rPr>
        <w:t>=</w:t>
      </w:r>
      <w:r w:rsidRPr="00AE6392">
        <w:rPr>
          <w:rFonts w:ascii="Times New Roman" w:hAnsi="Times New Roman" w:cs="Times New Roman"/>
        </w:rPr>
        <w:t xml:space="preserve">49–50 </w:t>
      </w:r>
      <w:proofErr w:type="spellStart"/>
      <w:r w:rsidRPr="00AE6392">
        <w:rPr>
          <w:rFonts w:ascii="Times New Roman" w:hAnsi="Times New Roman" w:cs="Times New Roman"/>
        </w:rPr>
        <w:t>мл·кг</w:t>
      </w:r>
      <w:proofErr w:type="spellEnd"/>
      <w:r w:rsidR="00A16CD7">
        <w:rPr>
          <w:rFonts w:ascii="Times New Roman" w:hAnsi="Times New Roman" w:cs="Times New Roman"/>
        </w:rPr>
        <w:t>/</w:t>
      </w:r>
      <w:r w:rsidRPr="00AE6392">
        <w:rPr>
          <w:rFonts w:ascii="Times New Roman" w:hAnsi="Times New Roman" w:cs="Times New Roman"/>
        </w:rPr>
        <w:t xml:space="preserve">мин, что является самым высоким показателем среди групп. </w:t>
      </w:r>
      <w:proofErr w:type="spellStart"/>
      <w:r w:rsidRPr="00AE6392">
        <w:rPr>
          <w:rFonts w:ascii="Times New Roman" w:hAnsi="Times New Roman" w:cs="Times New Roman"/>
        </w:rPr>
        <w:t>Межквартильный</w:t>
      </w:r>
      <w:proofErr w:type="spellEnd"/>
      <w:r w:rsidRPr="00AE6392">
        <w:rPr>
          <w:rFonts w:ascii="Times New Roman" w:hAnsi="Times New Roman" w:cs="Times New Roman"/>
        </w:rPr>
        <w:t xml:space="preserve"> диапазон достаточно широк </w:t>
      </w:r>
      <w:r w:rsidR="00A16CD7" w:rsidRPr="00A16CD7">
        <w:rPr>
          <w:rFonts w:ascii="Times New Roman" w:hAnsi="Times New Roman" w:cs="Times New Roman"/>
        </w:rPr>
        <w:t>–</w:t>
      </w:r>
      <w:r w:rsidRPr="00AE6392">
        <w:rPr>
          <w:rFonts w:ascii="Times New Roman" w:hAnsi="Times New Roman" w:cs="Times New Roman"/>
        </w:rPr>
        <w:t xml:space="preserve"> от приблизительно 41 до 56 </w:t>
      </w:r>
      <w:proofErr w:type="spellStart"/>
      <w:r w:rsidRPr="00AE6392">
        <w:rPr>
          <w:rFonts w:ascii="Times New Roman" w:hAnsi="Times New Roman" w:cs="Times New Roman"/>
        </w:rPr>
        <w:t>мл·кг</w:t>
      </w:r>
      <w:proofErr w:type="spellEnd"/>
      <w:r w:rsidR="00A16CD7">
        <w:rPr>
          <w:rFonts w:ascii="Times New Roman" w:hAnsi="Times New Roman" w:cs="Times New Roman"/>
        </w:rPr>
        <w:t>/</w:t>
      </w:r>
      <w:r w:rsidRPr="00AE6392">
        <w:rPr>
          <w:rFonts w:ascii="Times New Roman" w:hAnsi="Times New Roman" w:cs="Times New Roman"/>
        </w:rPr>
        <w:t xml:space="preserve">мин, а максимальные значения достигают 75 </w:t>
      </w:r>
      <w:proofErr w:type="spellStart"/>
      <w:r w:rsidRPr="00AE6392">
        <w:rPr>
          <w:rFonts w:ascii="Times New Roman" w:hAnsi="Times New Roman" w:cs="Times New Roman"/>
        </w:rPr>
        <w:t>мл·кг</w:t>
      </w:r>
      <w:proofErr w:type="spellEnd"/>
      <w:r w:rsidR="00AB1F35">
        <w:rPr>
          <w:rFonts w:ascii="Times New Roman" w:hAnsi="Times New Roman" w:cs="Times New Roman"/>
        </w:rPr>
        <w:t>/</w:t>
      </w:r>
      <w:r w:rsidRPr="00AE6392">
        <w:rPr>
          <w:rFonts w:ascii="Times New Roman" w:hAnsi="Times New Roman" w:cs="Times New Roman"/>
        </w:rPr>
        <w:t>мин, что свидетельствует о высокой вариативности внутри категории.</w:t>
      </w:r>
    </w:p>
    <w:p w14:paraId="3176E081" w14:textId="48AC2A41"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Группа с нарушениями зрения демонстрирует более низкие уровни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медиана составляет </w:t>
      </w:r>
      <w:r w:rsidR="00A16CD7">
        <w:rPr>
          <w:rFonts w:ascii="Times New Roman" w:hAnsi="Times New Roman" w:cs="Times New Roman"/>
        </w:rPr>
        <w:t>=</w:t>
      </w:r>
      <w:r w:rsidRPr="00AE6392">
        <w:rPr>
          <w:rFonts w:ascii="Times New Roman" w:hAnsi="Times New Roman" w:cs="Times New Roman"/>
        </w:rPr>
        <w:t xml:space="preserve">43 </w:t>
      </w:r>
      <w:proofErr w:type="spellStart"/>
      <w:r w:rsidRPr="00AE6392">
        <w:rPr>
          <w:rFonts w:ascii="Times New Roman" w:hAnsi="Times New Roman" w:cs="Times New Roman"/>
        </w:rPr>
        <w:t>мл·кг</w:t>
      </w:r>
      <w:proofErr w:type="spellEnd"/>
      <w:r w:rsidR="00A16CD7">
        <w:rPr>
          <w:rFonts w:ascii="Times New Roman" w:hAnsi="Times New Roman" w:cs="Times New Roman"/>
        </w:rPr>
        <w:t>/</w:t>
      </w:r>
      <w:r w:rsidRPr="00AE6392">
        <w:rPr>
          <w:rFonts w:ascii="Times New Roman" w:hAnsi="Times New Roman" w:cs="Times New Roman"/>
        </w:rPr>
        <w:t>мин, а квартильный диапазон ограничивается примерно 36</w:t>
      </w:r>
      <w:r w:rsidR="00A16CD7" w:rsidRPr="00A16CD7">
        <w:rPr>
          <w:rFonts w:ascii="Times New Roman" w:hAnsi="Times New Roman" w:cs="Times New Roman"/>
        </w:rPr>
        <w:t>–</w:t>
      </w:r>
      <w:r w:rsidRPr="00AE6392">
        <w:rPr>
          <w:rFonts w:ascii="Times New Roman" w:hAnsi="Times New Roman" w:cs="Times New Roman"/>
        </w:rPr>
        <w:t xml:space="preserve">48 </w:t>
      </w:r>
      <w:proofErr w:type="spellStart"/>
      <w:r w:rsidRPr="00AE6392">
        <w:rPr>
          <w:rFonts w:ascii="Times New Roman" w:hAnsi="Times New Roman" w:cs="Times New Roman"/>
        </w:rPr>
        <w:t>мл·кг</w:t>
      </w:r>
      <w:proofErr w:type="spellEnd"/>
      <w:r w:rsidR="00A16CD7">
        <w:rPr>
          <w:rFonts w:ascii="Times New Roman" w:hAnsi="Times New Roman" w:cs="Times New Roman"/>
        </w:rPr>
        <w:t>/</w:t>
      </w:r>
      <w:r w:rsidRPr="00AE6392">
        <w:rPr>
          <w:rFonts w:ascii="Times New Roman" w:hAnsi="Times New Roman" w:cs="Times New Roman"/>
        </w:rPr>
        <w:t>мин. Разброс величин здесь заметно меньше, что указывает на более однородную аэробную подготовленность.</w:t>
      </w:r>
    </w:p>
    <w:p w14:paraId="388F87F6" w14:textId="0C2EAAF6"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lastRenderedPageBreak/>
        <w:t xml:space="preserve">У участников с нарушениями опорно-двигательного аппарата медианные значения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находятся на промежуточном уровне </w:t>
      </w:r>
      <w:r w:rsidR="00A16CD7" w:rsidRPr="00A16CD7">
        <w:rPr>
          <w:rFonts w:ascii="Times New Roman" w:hAnsi="Times New Roman" w:cs="Times New Roman"/>
        </w:rPr>
        <w:t>–</w:t>
      </w:r>
      <w:r w:rsidRPr="00AE6392">
        <w:rPr>
          <w:rFonts w:ascii="Times New Roman" w:hAnsi="Times New Roman" w:cs="Times New Roman"/>
        </w:rPr>
        <w:t xml:space="preserve"> примерно 46 </w:t>
      </w:r>
      <w:proofErr w:type="spellStart"/>
      <w:r w:rsidRPr="00AE6392">
        <w:rPr>
          <w:rFonts w:ascii="Times New Roman" w:hAnsi="Times New Roman" w:cs="Times New Roman"/>
        </w:rPr>
        <w:t>мл·кг</w:t>
      </w:r>
      <w:proofErr w:type="spellEnd"/>
      <w:r w:rsidR="00A16CD7">
        <w:rPr>
          <w:rFonts w:ascii="Times New Roman" w:hAnsi="Times New Roman" w:cs="Times New Roman"/>
        </w:rPr>
        <w:t>/</w:t>
      </w:r>
      <w:r w:rsidRPr="00AE6392">
        <w:rPr>
          <w:rFonts w:ascii="Times New Roman" w:hAnsi="Times New Roman" w:cs="Times New Roman"/>
        </w:rPr>
        <w:t xml:space="preserve">мин, однако диапазон значений более неоднороден: от отдельных низких значений (≈18–22 </w:t>
      </w:r>
      <w:proofErr w:type="spellStart"/>
      <w:r w:rsidRPr="00AE6392">
        <w:rPr>
          <w:rFonts w:ascii="Times New Roman" w:hAnsi="Times New Roman" w:cs="Times New Roman"/>
        </w:rPr>
        <w:t>мл·кг</w:t>
      </w:r>
      <w:proofErr w:type="spellEnd"/>
      <w:r w:rsidR="00DA4C67">
        <w:rPr>
          <w:rFonts w:ascii="Times New Roman" w:hAnsi="Times New Roman" w:cs="Times New Roman"/>
        </w:rPr>
        <w:t>/</w:t>
      </w:r>
      <w:r w:rsidRPr="00AE6392">
        <w:rPr>
          <w:rFonts w:ascii="Times New Roman" w:hAnsi="Times New Roman" w:cs="Times New Roman"/>
        </w:rPr>
        <w:t>мин) до высоких (</w:t>
      </w:r>
      <w:r w:rsidR="00A16CD7">
        <w:rPr>
          <w:rFonts w:ascii="Times New Roman" w:hAnsi="Times New Roman" w:cs="Times New Roman"/>
        </w:rPr>
        <w:t>=</w:t>
      </w:r>
      <w:r w:rsidRPr="00AE6392">
        <w:rPr>
          <w:rFonts w:ascii="Times New Roman" w:hAnsi="Times New Roman" w:cs="Times New Roman"/>
        </w:rPr>
        <w:t>70</w:t>
      </w:r>
      <w:r w:rsidR="00A16CD7" w:rsidRPr="00A16CD7">
        <w:rPr>
          <w:rFonts w:ascii="Times New Roman" w:hAnsi="Times New Roman" w:cs="Times New Roman"/>
        </w:rPr>
        <w:t>–</w:t>
      </w:r>
      <w:r w:rsidRPr="00AE6392">
        <w:rPr>
          <w:rFonts w:ascii="Times New Roman" w:hAnsi="Times New Roman" w:cs="Times New Roman"/>
        </w:rPr>
        <w:t xml:space="preserve">75 </w:t>
      </w:r>
      <w:proofErr w:type="spellStart"/>
      <w:r w:rsidRPr="00AE6392">
        <w:rPr>
          <w:rFonts w:ascii="Times New Roman" w:hAnsi="Times New Roman" w:cs="Times New Roman"/>
        </w:rPr>
        <w:t>мл·кг</w:t>
      </w:r>
      <w:proofErr w:type="spellEnd"/>
      <w:r w:rsidR="00A16CD7">
        <w:rPr>
          <w:rFonts w:ascii="Times New Roman" w:hAnsi="Times New Roman" w:cs="Times New Roman"/>
        </w:rPr>
        <w:t>/</w:t>
      </w:r>
      <w:r w:rsidRPr="00AE6392">
        <w:rPr>
          <w:rFonts w:ascii="Times New Roman" w:hAnsi="Times New Roman" w:cs="Times New Roman"/>
        </w:rPr>
        <w:t>мин). Это отражает физиологическую разнородность внутри данной категории.</w:t>
      </w:r>
    </w:p>
    <w:p w14:paraId="755FACB3" w14:textId="77777777" w:rsidR="00AE6392" w:rsidRPr="00AE6392" w:rsidRDefault="00AE6392" w:rsidP="00AE6392">
      <w:pPr>
        <w:spacing w:line="240" w:lineRule="auto"/>
        <w:jc w:val="both"/>
        <w:rPr>
          <w:rFonts w:ascii="Times New Roman" w:hAnsi="Times New Roman" w:cs="Times New Roman"/>
        </w:rPr>
      </w:pPr>
      <w:r w:rsidRPr="00AE6392">
        <w:rPr>
          <w:rFonts w:ascii="Times New Roman" w:hAnsi="Times New Roman" w:cs="Times New Roman"/>
        </w:rPr>
        <w:t xml:space="preserve">Таким образом, хотя эффект размера остаётся небольшим, визуальный анализ и результаты ANOVA подтверждают существование умеренных различий в аэробной работоспособности между нозологическими группами. Эти различия выражены слабее, чем вариации, связанные с видом спорта, что согласуется с ожидаемой ролью тренировочного процесса как более мощного фактора влияния на </w:t>
      </w:r>
      <w:proofErr w:type="spellStart"/>
      <w:r w:rsidRPr="00AE6392">
        <w:rPr>
          <w:rFonts w:ascii="Times New Roman" w:hAnsi="Times New Roman" w:cs="Times New Roman"/>
        </w:rPr>
        <w:t>VO₂max</w:t>
      </w:r>
      <w:proofErr w:type="spellEnd"/>
      <w:r w:rsidRPr="00AE6392">
        <w:rPr>
          <w:rFonts w:ascii="Times New Roman" w:hAnsi="Times New Roman" w:cs="Times New Roman"/>
        </w:rPr>
        <w:t xml:space="preserve"> по сравнению с медицинскими категориями.</w:t>
      </w:r>
    </w:p>
    <w:p w14:paraId="71F4E74F" w14:textId="77777777" w:rsidR="00AE6392" w:rsidRPr="00AE6392" w:rsidRDefault="00AE6392" w:rsidP="00907B26">
      <w:pPr>
        <w:rPr>
          <w:b/>
          <w:bCs/>
        </w:rPr>
      </w:pPr>
    </w:p>
    <w:p w14:paraId="3A7C0FFE" w14:textId="7F514F49" w:rsidR="00907B26" w:rsidRDefault="00AE6392" w:rsidP="00907B26">
      <w:pPr>
        <w:rPr>
          <w:noProof/>
        </w:rPr>
      </w:pPr>
      <w:r>
        <w:rPr>
          <w:noProof/>
        </w:rPr>
        <w:drawing>
          <wp:inline distT="0" distB="0" distL="0" distR="0" wp14:anchorId="7E7434F0" wp14:editId="4B1FD612">
            <wp:extent cx="5853430" cy="4385310"/>
            <wp:effectExtent l="0" t="0" r="0" b="0"/>
            <wp:docPr id="1463227385" name="Рисунок 3" descr="Изображение выглядит как диаграмма, текст,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7385" name="Рисунок 3" descr="Изображение выглядит как диаграмма, текст, План, Технический чертеж&#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3430" cy="4385310"/>
                    </a:xfrm>
                    <a:prstGeom prst="rect">
                      <a:avLst/>
                    </a:prstGeom>
                    <a:noFill/>
                    <a:ln>
                      <a:noFill/>
                    </a:ln>
                  </pic:spPr>
                </pic:pic>
              </a:graphicData>
            </a:graphic>
          </wp:inline>
        </w:drawing>
      </w:r>
    </w:p>
    <w:p w14:paraId="2191FB4C" w14:textId="7EA243E2" w:rsidR="00907B26" w:rsidRPr="00907B26" w:rsidRDefault="00907B26" w:rsidP="00907B26">
      <w:pPr>
        <w:pStyle w:val="ac"/>
        <w:jc w:val="center"/>
        <w:rPr>
          <w:rFonts w:ascii="Times New Roman" w:hAnsi="Times New Roman" w:cs="Times New Roman"/>
          <w:i w:val="0"/>
          <w:iCs w:val="0"/>
          <w:color w:val="auto"/>
          <w:sz w:val="22"/>
          <w:szCs w:val="22"/>
        </w:rPr>
      </w:pPr>
      <w:r w:rsidRPr="00907B26">
        <w:rPr>
          <w:rFonts w:ascii="Times New Roman" w:hAnsi="Times New Roman" w:cs="Times New Roman"/>
          <w:i w:val="0"/>
          <w:iCs w:val="0"/>
          <w:color w:val="auto"/>
          <w:sz w:val="22"/>
          <w:szCs w:val="22"/>
        </w:rPr>
        <w:t xml:space="preserve">Рисунок </w:t>
      </w:r>
      <w:r w:rsidRPr="00907B26">
        <w:rPr>
          <w:rFonts w:ascii="Times New Roman" w:hAnsi="Times New Roman" w:cs="Times New Roman"/>
          <w:i w:val="0"/>
          <w:iCs w:val="0"/>
          <w:color w:val="auto"/>
          <w:sz w:val="22"/>
          <w:szCs w:val="22"/>
        </w:rPr>
        <w:fldChar w:fldCharType="begin"/>
      </w:r>
      <w:r w:rsidRPr="00907B26">
        <w:rPr>
          <w:rFonts w:ascii="Times New Roman" w:hAnsi="Times New Roman" w:cs="Times New Roman"/>
          <w:i w:val="0"/>
          <w:iCs w:val="0"/>
          <w:color w:val="auto"/>
          <w:sz w:val="22"/>
          <w:szCs w:val="22"/>
        </w:rPr>
        <w:instrText xml:space="preserve"> SEQ Рисунок \* ARABIC </w:instrText>
      </w:r>
      <w:r w:rsidRPr="00907B26">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3</w:t>
      </w:r>
      <w:r w:rsidRPr="00907B26">
        <w:rPr>
          <w:rFonts w:ascii="Times New Roman" w:hAnsi="Times New Roman" w:cs="Times New Roman"/>
          <w:i w:val="0"/>
          <w:iCs w:val="0"/>
          <w:color w:val="auto"/>
          <w:sz w:val="22"/>
          <w:szCs w:val="22"/>
        </w:rPr>
        <w:fldChar w:fldCharType="end"/>
      </w:r>
      <w:r w:rsidRPr="00907B26">
        <w:rPr>
          <w:rFonts w:ascii="Times New Roman" w:hAnsi="Times New Roman" w:cs="Times New Roman"/>
          <w:i w:val="0"/>
          <w:iCs w:val="0"/>
          <w:color w:val="auto"/>
          <w:sz w:val="22"/>
          <w:szCs w:val="22"/>
        </w:rPr>
        <w:t xml:space="preserve"> - VO2max </w:t>
      </w:r>
      <w:proofErr w:type="spellStart"/>
      <w:r w:rsidRPr="00907B26">
        <w:rPr>
          <w:rFonts w:ascii="Times New Roman" w:hAnsi="Times New Roman" w:cs="Times New Roman"/>
          <w:i w:val="0"/>
          <w:iCs w:val="0"/>
          <w:color w:val="auto"/>
          <w:sz w:val="22"/>
          <w:szCs w:val="22"/>
        </w:rPr>
        <w:t>by</w:t>
      </w:r>
      <w:proofErr w:type="spellEnd"/>
      <w:r w:rsidRPr="00907B26">
        <w:rPr>
          <w:rFonts w:ascii="Times New Roman" w:hAnsi="Times New Roman" w:cs="Times New Roman"/>
          <w:i w:val="0"/>
          <w:iCs w:val="0"/>
          <w:color w:val="auto"/>
          <w:sz w:val="22"/>
          <w:szCs w:val="22"/>
        </w:rPr>
        <w:t xml:space="preserve"> </w:t>
      </w:r>
      <w:proofErr w:type="spellStart"/>
      <w:r w:rsidRPr="00907B26">
        <w:rPr>
          <w:rFonts w:ascii="Times New Roman" w:hAnsi="Times New Roman" w:cs="Times New Roman"/>
          <w:i w:val="0"/>
          <w:iCs w:val="0"/>
          <w:color w:val="auto"/>
          <w:sz w:val="22"/>
          <w:szCs w:val="22"/>
        </w:rPr>
        <w:t>Nosology</w:t>
      </w:r>
      <w:proofErr w:type="spellEnd"/>
    </w:p>
    <w:p w14:paraId="3D55D9D1" w14:textId="77777777" w:rsidR="00907B26" w:rsidRPr="00907B26" w:rsidRDefault="00907B26" w:rsidP="00907B26"/>
    <w:p w14:paraId="447E47AF" w14:textId="77777777" w:rsidR="00907B26" w:rsidRPr="00907B26" w:rsidRDefault="00907B26" w:rsidP="00907B26">
      <w:pPr>
        <w:rPr>
          <w:b/>
          <w:bCs/>
        </w:rPr>
      </w:pPr>
      <w:proofErr w:type="spellStart"/>
      <w:r w:rsidRPr="00907B26">
        <w:rPr>
          <w:b/>
          <w:bCs/>
        </w:rPr>
        <w:t>QTc</w:t>
      </w:r>
      <w:proofErr w:type="spellEnd"/>
    </w:p>
    <w:p w14:paraId="64AE28B0" w14:textId="77777777" w:rsidR="00DA4C67" w:rsidRPr="00DA4C67" w:rsidRDefault="00DA4C67" w:rsidP="00DA4C67">
      <w:pPr>
        <w:rPr>
          <w:rFonts w:ascii="Times New Roman" w:hAnsi="Times New Roman" w:cs="Times New Roman"/>
        </w:rPr>
      </w:pPr>
      <w:r w:rsidRPr="00DA4C67">
        <w:rPr>
          <w:rFonts w:ascii="Times New Roman" w:hAnsi="Times New Roman" w:cs="Times New Roman"/>
        </w:rPr>
        <w:t xml:space="preserve">При анализе интервала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между нозологическими категориями были обнаружены статистически значимые различия (</w:t>
      </w:r>
      <w:proofErr w:type="spellStart"/>
      <w:r w:rsidRPr="00DA4C67">
        <w:rPr>
          <w:rFonts w:ascii="Times New Roman" w:hAnsi="Times New Roman" w:cs="Times New Roman"/>
        </w:rPr>
        <w:t>Kruskal</w:t>
      </w:r>
      <w:proofErr w:type="spellEnd"/>
      <w:r w:rsidRPr="00DA4C67">
        <w:rPr>
          <w:rFonts w:ascii="Times New Roman" w:hAnsi="Times New Roman" w:cs="Times New Roman"/>
        </w:rPr>
        <w:t>–</w:t>
      </w:r>
      <w:proofErr w:type="spellStart"/>
      <w:r w:rsidRPr="00DA4C67">
        <w:rPr>
          <w:rFonts w:ascii="Times New Roman" w:hAnsi="Times New Roman" w:cs="Times New Roman"/>
        </w:rPr>
        <w:t>Wallis</w:t>
      </w:r>
      <w:proofErr w:type="spellEnd"/>
      <w:r w:rsidRPr="00DA4C67">
        <w:rPr>
          <w:rFonts w:ascii="Times New Roman" w:hAnsi="Times New Roman" w:cs="Times New Roman"/>
        </w:rPr>
        <w:t>, p = 0.02185; ε² = 0.0175). Величина эффекта (ε²) очень мала, что указывает на слабую, но статистически определяемую тенденцию в вариации электрической активности сердца между группами участников с различными состояниями здоровья.</w:t>
      </w:r>
    </w:p>
    <w:p w14:paraId="44DAAD4F" w14:textId="77777777" w:rsidR="00DA4C67" w:rsidRPr="00DA4C67" w:rsidRDefault="00DA4C67" w:rsidP="00DA4C67">
      <w:pPr>
        <w:spacing w:line="240" w:lineRule="auto"/>
        <w:rPr>
          <w:rFonts w:ascii="Times New Roman" w:hAnsi="Times New Roman" w:cs="Times New Roman"/>
        </w:rPr>
      </w:pPr>
      <w:r w:rsidRPr="00DA4C67">
        <w:rPr>
          <w:rFonts w:ascii="Times New Roman" w:hAnsi="Times New Roman" w:cs="Times New Roman"/>
        </w:rPr>
        <w:lastRenderedPageBreak/>
        <w:t>Графическое представление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w:t>
      </w:r>
      <w:proofErr w:type="spellStart"/>
      <w:r w:rsidRPr="00DA4C67">
        <w:rPr>
          <w:rFonts w:ascii="Times New Roman" w:hAnsi="Times New Roman" w:cs="Times New Roman"/>
        </w:rPr>
        <w:t>by</w:t>
      </w:r>
      <w:proofErr w:type="spellEnd"/>
      <w:r w:rsidRPr="00DA4C67">
        <w:rPr>
          <w:rFonts w:ascii="Times New Roman" w:hAnsi="Times New Roman" w:cs="Times New Roman"/>
        </w:rPr>
        <w:t xml:space="preserve"> </w:t>
      </w:r>
      <w:proofErr w:type="spellStart"/>
      <w:r w:rsidRPr="00DA4C67">
        <w:rPr>
          <w:rFonts w:ascii="Times New Roman" w:hAnsi="Times New Roman" w:cs="Times New Roman"/>
        </w:rPr>
        <w:t>Nosology</w:t>
      </w:r>
      <w:proofErr w:type="spellEnd"/>
      <w:r w:rsidRPr="00DA4C67">
        <w:rPr>
          <w:rFonts w:ascii="Times New Roman" w:hAnsi="Times New Roman" w:cs="Times New Roman"/>
        </w:rPr>
        <w:t xml:space="preserve">) демонстрирует, что распределения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в целом частично перекрываются, однако присутствуют характерные особенности в позициях медиан и величине вариабельности.</w:t>
      </w:r>
    </w:p>
    <w:p w14:paraId="14377C81" w14:textId="2467DD01" w:rsidR="00DA4C67" w:rsidRPr="00DA4C67" w:rsidRDefault="00DA4C67" w:rsidP="00DA4C67">
      <w:pPr>
        <w:spacing w:line="240" w:lineRule="auto"/>
        <w:rPr>
          <w:rFonts w:ascii="Times New Roman" w:hAnsi="Times New Roman" w:cs="Times New Roman"/>
        </w:rPr>
      </w:pPr>
      <w:r w:rsidRPr="00DA4C67">
        <w:rPr>
          <w:rFonts w:ascii="Times New Roman" w:hAnsi="Times New Roman" w:cs="Times New Roman"/>
        </w:rPr>
        <w:t xml:space="preserve">Участники с нарушениями слуха демонстрируют медианные значения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около 415</w:t>
      </w:r>
      <w:r w:rsidRPr="00DA4C67">
        <w:rPr>
          <w:rFonts w:ascii="Times New Roman" w:hAnsi="Times New Roman" w:cs="Times New Roman"/>
        </w:rPr>
        <w:t>–</w:t>
      </w:r>
      <w:r w:rsidRPr="00DA4C67">
        <w:rPr>
          <w:rFonts w:ascii="Times New Roman" w:hAnsi="Times New Roman" w:cs="Times New Roman"/>
        </w:rPr>
        <w:t>420 мс, с умеренной вариативностью — от 400 до 430 мс, и отдельными низкими значениями около 380 мс.</w:t>
      </w:r>
    </w:p>
    <w:p w14:paraId="2FB01B4F" w14:textId="3EF2A5F9" w:rsidR="00DA4C67" w:rsidRPr="00DA4C67" w:rsidRDefault="00DA4C67" w:rsidP="00DA4C67">
      <w:pPr>
        <w:spacing w:line="240" w:lineRule="auto"/>
        <w:rPr>
          <w:rFonts w:ascii="Times New Roman" w:hAnsi="Times New Roman" w:cs="Times New Roman"/>
        </w:rPr>
      </w:pPr>
      <w:r w:rsidRPr="00DA4C67">
        <w:rPr>
          <w:rFonts w:ascii="Times New Roman" w:hAnsi="Times New Roman" w:cs="Times New Roman"/>
        </w:rPr>
        <w:t xml:space="preserve">В группе с нарушениями интеллекта медиана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несколько выше, достигая 420</w:t>
      </w:r>
      <w:r w:rsidRPr="00DA4C67">
        <w:rPr>
          <w:rFonts w:ascii="Times New Roman" w:hAnsi="Times New Roman" w:cs="Times New Roman"/>
        </w:rPr>
        <w:t>–</w:t>
      </w:r>
      <w:r w:rsidRPr="00DA4C67">
        <w:rPr>
          <w:rFonts w:ascii="Times New Roman" w:hAnsi="Times New Roman" w:cs="Times New Roman"/>
        </w:rPr>
        <w:t xml:space="preserve">422 мс, а </w:t>
      </w:r>
      <w:proofErr w:type="spellStart"/>
      <w:r w:rsidRPr="00DA4C67">
        <w:rPr>
          <w:rFonts w:ascii="Times New Roman" w:hAnsi="Times New Roman" w:cs="Times New Roman"/>
        </w:rPr>
        <w:t>межквартильный</w:t>
      </w:r>
      <w:proofErr w:type="spellEnd"/>
      <w:r w:rsidRPr="00DA4C67">
        <w:rPr>
          <w:rFonts w:ascii="Times New Roman" w:hAnsi="Times New Roman" w:cs="Times New Roman"/>
        </w:rPr>
        <w:t xml:space="preserve"> размах смещён в область более высоких значений по сравнению с первой группой.</w:t>
      </w:r>
    </w:p>
    <w:p w14:paraId="12147341" w14:textId="75805050" w:rsidR="00DA4C67" w:rsidRPr="00DA4C67" w:rsidRDefault="00DA4C67" w:rsidP="00DA4C67">
      <w:pPr>
        <w:spacing w:line="240" w:lineRule="auto"/>
        <w:rPr>
          <w:rFonts w:ascii="Times New Roman" w:hAnsi="Times New Roman" w:cs="Times New Roman"/>
        </w:rPr>
      </w:pPr>
      <w:r w:rsidRPr="00DA4C67">
        <w:rPr>
          <w:rFonts w:ascii="Times New Roman" w:hAnsi="Times New Roman" w:cs="Times New Roman"/>
        </w:rPr>
        <w:t xml:space="preserve">Участники с нарушениями зрения характеризуются наибольшим разбросом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медиана составляет около 420–423 мс, однако вариабельность заметно шире — от 405 мс до 480 мс, а также присутствует серия низких выбросов (335–360 мс). Такое распределение указывает на выраженную </w:t>
      </w:r>
      <w:r w:rsidRPr="00DA4C67">
        <w:rPr>
          <w:rFonts w:ascii="Times New Roman" w:hAnsi="Times New Roman" w:cs="Times New Roman"/>
        </w:rPr>
        <w:t>внутригрупповую</w:t>
      </w:r>
      <w:r w:rsidRPr="00DA4C67">
        <w:rPr>
          <w:rFonts w:ascii="Times New Roman" w:hAnsi="Times New Roman" w:cs="Times New Roman"/>
        </w:rPr>
        <w:t xml:space="preserve"> гетерогенность.</w:t>
      </w:r>
    </w:p>
    <w:p w14:paraId="35963804" w14:textId="1F59CA72" w:rsidR="00DA4C67" w:rsidRPr="00DA4C67" w:rsidRDefault="00DA4C67" w:rsidP="00DA4C67">
      <w:pPr>
        <w:spacing w:line="240" w:lineRule="auto"/>
        <w:rPr>
          <w:rFonts w:ascii="Times New Roman" w:hAnsi="Times New Roman" w:cs="Times New Roman"/>
        </w:rPr>
      </w:pPr>
      <w:r w:rsidRPr="00DA4C67">
        <w:rPr>
          <w:rFonts w:ascii="Times New Roman" w:hAnsi="Times New Roman" w:cs="Times New Roman"/>
        </w:rPr>
        <w:t xml:space="preserve">Наконец, в группе с нарушениями опорно-двигательного аппарата медианные значения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находятся в диапазоне </w:t>
      </w:r>
      <w:r>
        <w:rPr>
          <w:rFonts w:ascii="Times New Roman" w:hAnsi="Times New Roman" w:cs="Times New Roman"/>
        </w:rPr>
        <w:t>=</w:t>
      </w:r>
      <w:r w:rsidRPr="00DA4C67">
        <w:rPr>
          <w:rFonts w:ascii="Times New Roman" w:hAnsi="Times New Roman" w:cs="Times New Roman"/>
        </w:rPr>
        <w:t>410–415 мс, а разброс умеренный, включая отдельные высокие значения (</w:t>
      </w:r>
      <w:r>
        <w:rPr>
          <w:rFonts w:ascii="Times New Roman" w:hAnsi="Times New Roman" w:cs="Times New Roman"/>
        </w:rPr>
        <w:t>=</w:t>
      </w:r>
      <w:r w:rsidRPr="00DA4C67">
        <w:rPr>
          <w:rFonts w:ascii="Times New Roman" w:hAnsi="Times New Roman" w:cs="Times New Roman"/>
        </w:rPr>
        <w:t>470–510 мс), что также свидетельствует о неоднородности физиологических характеристик в данной категории.</w:t>
      </w:r>
    </w:p>
    <w:p w14:paraId="5EEFBC28" w14:textId="77777777" w:rsidR="00DA4C67" w:rsidRPr="00DA4C67" w:rsidRDefault="00DA4C67" w:rsidP="00DA4C67">
      <w:pPr>
        <w:spacing w:line="240" w:lineRule="auto"/>
        <w:rPr>
          <w:rFonts w:ascii="Times New Roman" w:hAnsi="Times New Roman" w:cs="Times New Roman"/>
        </w:rPr>
      </w:pPr>
      <w:r w:rsidRPr="00DA4C67">
        <w:rPr>
          <w:rFonts w:ascii="Times New Roman" w:hAnsi="Times New Roman" w:cs="Times New Roman"/>
        </w:rPr>
        <w:t xml:space="preserve">Несмотря на </w:t>
      </w:r>
      <w:proofErr w:type="gramStart"/>
      <w:r w:rsidRPr="00DA4C67">
        <w:rPr>
          <w:rFonts w:ascii="Times New Roman" w:hAnsi="Times New Roman" w:cs="Times New Roman"/>
        </w:rPr>
        <w:t>то</w:t>
      </w:r>
      <w:proofErr w:type="gramEnd"/>
      <w:r w:rsidRPr="00DA4C67">
        <w:rPr>
          <w:rFonts w:ascii="Times New Roman" w:hAnsi="Times New Roman" w:cs="Times New Roman"/>
        </w:rPr>
        <w:t xml:space="preserve"> что эффект размера невелик, результаты </w:t>
      </w:r>
      <w:proofErr w:type="spellStart"/>
      <w:r w:rsidRPr="00DA4C67">
        <w:rPr>
          <w:rFonts w:ascii="Times New Roman" w:hAnsi="Times New Roman" w:cs="Times New Roman"/>
        </w:rPr>
        <w:t>Kruskal</w:t>
      </w:r>
      <w:proofErr w:type="spellEnd"/>
      <w:r w:rsidRPr="00DA4C67">
        <w:rPr>
          <w:rFonts w:ascii="Times New Roman" w:hAnsi="Times New Roman" w:cs="Times New Roman"/>
        </w:rPr>
        <w:t>–</w:t>
      </w:r>
      <w:proofErr w:type="spellStart"/>
      <w:r w:rsidRPr="00DA4C67">
        <w:rPr>
          <w:rFonts w:ascii="Times New Roman" w:hAnsi="Times New Roman" w:cs="Times New Roman"/>
        </w:rPr>
        <w:t>Wallis</w:t>
      </w:r>
      <w:proofErr w:type="spellEnd"/>
      <w:r w:rsidRPr="00DA4C67">
        <w:rPr>
          <w:rFonts w:ascii="Times New Roman" w:hAnsi="Times New Roman" w:cs="Times New Roman"/>
        </w:rPr>
        <w:t xml:space="preserve"> и визуальный анализ диаграммы подтверждают существование умеренных различий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между нозологическими группами, хотя большая часть распределений существенно перекрывается. Это согласуется с особенностями общей физиологической вариативности у лиц с разными типами нарушений здоровья и указывает на необходимость дальнейшего изучения возможных клинических и тренировочных факторов, влияющих на электрическую активность сердца в данных популяциях.</w:t>
      </w:r>
    </w:p>
    <w:p w14:paraId="3EC2C4EA" w14:textId="23BEA93A" w:rsidR="00907B26" w:rsidRPr="00907B26" w:rsidRDefault="00907B26" w:rsidP="00DA4C67">
      <w:r w:rsidRPr="00907B26">
        <w:br/>
      </w:r>
    </w:p>
    <w:p w14:paraId="74A37560" w14:textId="77777777" w:rsidR="00907B26" w:rsidRDefault="00907B26" w:rsidP="00907B26">
      <w:pPr>
        <w:keepNext/>
      </w:pPr>
      <w:r>
        <w:rPr>
          <w:noProof/>
        </w:rPr>
        <w:lastRenderedPageBreak/>
        <w:drawing>
          <wp:inline distT="0" distB="0" distL="0" distR="0" wp14:anchorId="651BCA24" wp14:editId="69695D50">
            <wp:extent cx="5853430" cy="4385310"/>
            <wp:effectExtent l="0" t="0" r="0" b="0"/>
            <wp:docPr id="17088673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3430" cy="4385310"/>
                    </a:xfrm>
                    <a:prstGeom prst="rect">
                      <a:avLst/>
                    </a:prstGeom>
                    <a:noFill/>
                    <a:ln>
                      <a:noFill/>
                    </a:ln>
                  </pic:spPr>
                </pic:pic>
              </a:graphicData>
            </a:graphic>
          </wp:inline>
        </w:drawing>
      </w:r>
    </w:p>
    <w:p w14:paraId="2D78394F" w14:textId="5E5B406B" w:rsidR="00907B26" w:rsidRPr="00AE6392" w:rsidRDefault="00907B26" w:rsidP="00907B26">
      <w:pPr>
        <w:pStyle w:val="ac"/>
        <w:jc w:val="center"/>
        <w:rPr>
          <w:rFonts w:ascii="Times New Roman" w:hAnsi="Times New Roman" w:cs="Times New Roman"/>
          <w:i w:val="0"/>
          <w:iCs w:val="0"/>
          <w:color w:val="auto"/>
          <w:sz w:val="22"/>
          <w:szCs w:val="22"/>
          <w:lang w:val="en-US"/>
        </w:rPr>
      </w:pPr>
      <w:r w:rsidRPr="00907B26">
        <w:rPr>
          <w:rFonts w:ascii="Times New Roman" w:hAnsi="Times New Roman" w:cs="Times New Roman"/>
          <w:i w:val="0"/>
          <w:iCs w:val="0"/>
          <w:color w:val="auto"/>
          <w:sz w:val="22"/>
          <w:szCs w:val="22"/>
        </w:rPr>
        <w:t>Рисунок</w:t>
      </w:r>
      <w:r w:rsidRPr="00AE6392">
        <w:rPr>
          <w:rFonts w:ascii="Times New Roman" w:hAnsi="Times New Roman" w:cs="Times New Roman"/>
          <w:i w:val="0"/>
          <w:iCs w:val="0"/>
          <w:color w:val="auto"/>
          <w:sz w:val="22"/>
          <w:szCs w:val="22"/>
          <w:lang w:val="en-US"/>
        </w:rPr>
        <w:t xml:space="preserve"> </w:t>
      </w:r>
      <w:r w:rsidRPr="00907B26">
        <w:rPr>
          <w:rFonts w:ascii="Times New Roman" w:hAnsi="Times New Roman" w:cs="Times New Roman"/>
          <w:i w:val="0"/>
          <w:iCs w:val="0"/>
          <w:color w:val="auto"/>
          <w:sz w:val="22"/>
          <w:szCs w:val="22"/>
        </w:rPr>
        <w:fldChar w:fldCharType="begin"/>
      </w:r>
      <w:r w:rsidRPr="00AE6392">
        <w:rPr>
          <w:rFonts w:ascii="Times New Roman" w:hAnsi="Times New Roman" w:cs="Times New Roman"/>
          <w:i w:val="0"/>
          <w:iCs w:val="0"/>
          <w:color w:val="auto"/>
          <w:sz w:val="22"/>
          <w:szCs w:val="22"/>
          <w:lang w:val="en-US"/>
        </w:rPr>
        <w:instrText xml:space="preserve"> SEQ </w:instrText>
      </w:r>
      <w:r w:rsidRPr="00907B26">
        <w:rPr>
          <w:rFonts w:ascii="Times New Roman" w:hAnsi="Times New Roman" w:cs="Times New Roman"/>
          <w:i w:val="0"/>
          <w:iCs w:val="0"/>
          <w:color w:val="auto"/>
          <w:sz w:val="22"/>
          <w:szCs w:val="22"/>
        </w:rPr>
        <w:instrText>Рисунок</w:instrText>
      </w:r>
      <w:r w:rsidRPr="00AE6392">
        <w:rPr>
          <w:rFonts w:ascii="Times New Roman" w:hAnsi="Times New Roman" w:cs="Times New Roman"/>
          <w:i w:val="0"/>
          <w:iCs w:val="0"/>
          <w:color w:val="auto"/>
          <w:sz w:val="22"/>
          <w:szCs w:val="22"/>
          <w:lang w:val="en-US"/>
        </w:rPr>
        <w:instrText xml:space="preserve"> \* ARABIC </w:instrText>
      </w:r>
      <w:r w:rsidRPr="00907B26">
        <w:rPr>
          <w:rFonts w:ascii="Times New Roman" w:hAnsi="Times New Roman" w:cs="Times New Roman"/>
          <w:i w:val="0"/>
          <w:iCs w:val="0"/>
          <w:color w:val="auto"/>
          <w:sz w:val="22"/>
          <w:szCs w:val="22"/>
        </w:rPr>
        <w:fldChar w:fldCharType="separate"/>
      </w:r>
      <w:r w:rsidRPr="00AE6392">
        <w:rPr>
          <w:rFonts w:ascii="Times New Roman" w:hAnsi="Times New Roman" w:cs="Times New Roman"/>
          <w:i w:val="0"/>
          <w:iCs w:val="0"/>
          <w:noProof/>
          <w:color w:val="auto"/>
          <w:sz w:val="22"/>
          <w:szCs w:val="22"/>
          <w:lang w:val="en-US"/>
        </w:rPr>
        <w:t>4</w:t>
      </w:r>
      <w:r w:rsidRPr="00907B26">
        <w:rPr>
          <w:rFonts w:ascii="Times New Roman" w:hAnsi="Times New Roman" w:cs="Times New Roman"/>
          <w:i w:val="0"/>
          <w:iCs w:val="0"/>
          <w:color w:val="auto"/>
          <w:sz w:val="22"/>
          <w:szCs w:val="22"/>
        </w:rPr>
        <w:fldChar w:fldCharType="end"/>
      </w:r>
      <w:r w:rsidRPr="00AE6392">
        <w:rPr>
          <w:rFonts w:ascii="Times New Roman" w:hAnsi="Times New Roman" w:cs="Times New Roman"/>
          <w:i w:val="0"/>
          <w:iCs w:val="0"/>
          <w:color w:val="auto"/>
          <w:sz w:val="22"/>
          <w:szCs w:val="22"/>
          <w:lang w:val="en-US"/>
        </w:rPr>
        <w:t xml:space="preserve"> - QTc by Nosology</w:t>
      </w:r>
    </w:p>
    <w:p w14:paraId="51091B2D" w14:textId="342348B4" w:rsidR="00907B26" w:rsidRPr="00AE6392" w:rsidRDefault="00907B26" w:rsidP="00907B26">
      <w:pPr>
        <w:rPr>
          <w:lang w:val="en-US"/>
        </w:rPr>
      </w:pPr>
    </w:p>
    <w:p w14:paraId="656462D7" w14:textId="77777777" w:rsidR="00907B26" w:rsidRPr="00907B26" w:rsidRDefault="00907B26" w:rsidP="00907B26">
      <w:pPr>
        <w:rPr>
          <w:b/>
          <w:bCs/>
          <w:lang w:val="en-US"/>
        </w:rPr>
      </w:pPr>
      <w:r w:rsidRPr="00907B26">
        <w:rPr>
          <w:b/>
          <w:bCs/>
          <w:lang w:val="en-US"/>
        </w:rPr>
        <w:t>3. Effect sizes</w:t>
      </w:r>
    </w:p>
    <w:p w14:paraId="73E97D7B" w14:textId="1666435F" w:rsidR="004A0100" w:rsidRPr="00907B26" w:rsidRDefault="004A0100" w:rsidP="004A0100">
      <w:pPr>
        <w:rPr>
          <w:b/>
          <w:bCs/>
          <w:lang w:val="en-US"/>
        </w:rPr>
      </w:pPr>
      <w:r>
        <w:rPr>
          <w:noProof/>
        </w:rPr>
        <w:lastRenderedPageBreak/>
        <mc:AlternateContent>
          <mc:Choice Requires="wps">
            <w:drawing>
              <wp:anchor distT="0" distB="0" distL="114300" distR="114300" simplePos="0" relativeHeight="251663360" behindDoc="0" locked="0" layoutInCell="1" allowOverlap="1" wp14:anchorId="2692F43E" wp14:editId="01D9E894">
                <wp:simplePos x="0" y="0"/>
                <wp:positionH relativeFrom="column">
                  <wp:posOffset>270510</wp:posOffset>
                </wp:positionH>
                <wp:positionV relativeFrom="paragraph">
                  <wp:posOffset>3800475</wp:posOffset>
                </wp:positionV>
                <wp:extent cx="4944745" cy="635"/>
                <wp:effectExtent l="0" t="0" r="0" b="0"/>
                <wp:wrapTopAndBottom/>
                <wp:docPr id="630623302" name="Надпись 1"/>
                <wp:cNvGraphicFramePr/>
                <a:graphic xmlns:a="http://schemas.openxmlformats.org/drawingml/2006/main">
                  <a:graphicData uri="http://schemas.microsoft.com/office/word/2010/wordprocessingShape">
                    <wps:wsp>
                      <wps:cNvSpPr txBox="1"/>
                      <wps:spPr>
                        <a:xfrm>
                          <a:off x="0" y="0"/>
                          <a:ext cx="4944745" cy="635"/>
                        </a:xfrm>
                        <a:prstGeom prst="rect">
                          <a:avLst/>
                        </a:prstGeom>
                        <a:solidFill>
                          <a:prstClr val="white"/>
                        </a:solidFill>
                        <a:ln>
                          <a:noFill/>
                        </a:ln>
                      </wps:spPr>
                      <wps:txbx>
                        <w:txbxContent>
                          <w:p w14:paraId="54A06FE9" w14:textId="1C7CC8D4" w:rsidR="00907B26" w:rsidRPr="00907B26" w:rsidRDefault="00907B26" w:rsidP="00907B26">
                            <w:pPr>
                              <w:pStyle w:val="ac"/>
                              <w:jc w:val="center"/>
                              <w:rPr>
                                <w:rFonts w:ascii="Times New Roman" w:hAnsi="Times New Roman" w:cs="Times New Roman"/>
                                <w:i w:val="0"/>
                                <w:iCs w:val="0"/>
                                <w:noProof/>
                                <w:color w:val="auto"/>
                                <w:sz w:val="28"/>
                                <w:szCs w:val="28"/>
                                <w:lang w:val="en-US"/>
                              </w:rPr>
                            </w:pPr>
                            <w:r w:rsidRPr="00907B26">
                              <w:rPr>
                                <w:rFonts w:ascii="Times New Roman" w:hAnsi="Times New Roman" w:cs="Times New Roman"/>
                                <w:i w:val="0"/>
                                <w:iCs w:val="0"/>
                                <w:color w:val="auto"/>
                                <w:sz w:val="22"/>
                                <w:szCs w:val="22"/>
                              </w:rPr>
                              <w:t>Рисунок</w:t>
                            </w:r>
                            <w:r w:rsidRPr="00907B26">
                              <w:rPr>
                                <w:rFonts w:ascii="Times New Roman" w:hAnsi="Times New Roman" w:cs="Times New Roman"/>
                                <w:i w:val="0"/>
                                <w:iCs w:val="0"/>
                                <w:color w:val="auto"/>
                                <w:sz w:val="22"/>
                                <w:szCs w:val="22"/>
                                <w:lang w:val="en-US"/>
                              </w:rPr>
                              <w:t xml:space="preserve"> </w:t>
                            </w:r>
                            <w:r w:rsidRPr="00907B26">
                              <w:rPr>
                                <w:rFonts w:ascii="Times New Roman" w:hAnsi="Times New Roman" w:cs="Times New Roman"/>
                                <w:i w:val="0"/>
                                <w:iCs w:val="0"/>
                                <w:color w:val="auto"/>
                                <w:sz w:val="22"/>
                                <w:szCs w:val="22"/>
                              </w:rPr>
                              <w:fldChar w:fldCharType="begin"/>
                            </w:r>
                            <w:r w:rsidRPr="00907B26">
                              <w:rPr>
                                <w:rFonts w:ascii="Times New Roman" w:hAnsi="Times New Roman" w:cs="Times New Roman"/>
                                <w:i w:val="0"/>
                                <w:iCs w:val="0"/>
                                <w:color w:val="auto"/>
                                <w:sz w:val="22"/>
                                <w:szCs w:val="22"/>
                                <w:lang w:val="en-US"/>
                              </w:rPr>
                              <w:instrText xml:space="preserve"> SEQ </w:instrText>
                            </w:r>
                            <w:r w:rsidRPr="00907B26">
                              <w:rPr>
                                <w:rFonts w:ascii="Times New Roman" w:hAnsi="Times New Roman" w:cs="Times New Roman"/>
                                <w:i w:val="0"/>
                                <w:iCs w:val="0"/>
                                <w:color w:val="auto"/>
                                <w:sz w:val="22"/>
                                <w:szCs w:val="22"/>
                              </w:rPr>
                              <w:instrText>Рисунок</w:instrText>
                            </w:r>
                            <w:r w:rsidRPr="00907B26">
                              <w:rPr>
                                <w:rFonts w:ascii="Times New Roman" w:hAnsi="Times New Roman" w:cs="Times New Roman"/>
                                <w:i w:val="0"/>
                                <w:iCs w:val="0"/>
                                <w:color w:val="auto"/>
                                <w:sz w:val="22"/>
                                <w:szCs w:val="22"/>
                                <w:lang w:val="en-US"/>
                              </w:rPr>
                              <w:instrText xml:space="preserve"> \* ARABIC </w:instrText>
                            </w:r>
                            <w:r w:rsidRPr="00907B26">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lang w:val="en-US"/>
                              </w:rPr>
                              <w:t>5</w:t>
                            </w:r>
                            <w:r w:rsidRPr="00907B26">
                              <w:rPr>
                                <w:rFonts w:ascii="Times New Roman" w:hAnsi="Times New Roman" w:cs="Times New Roman"/>
                                <w:i w:val="0"/>
                                <w:iCs w:val="0"/>
                                <w:color w:val="auto"/>
                                <w:sz w:val="22"/>
                                <w:szCs w:val="22"/>
                              </w:rPr>
                              <w:fldChar w:fldCharType="end"/>
                            </w:r>
                            <w:r w:rsidRPr="00907B26">
                              <w:rPr>
                                <w:rFonts w:ascii="Times New Roman" w:hAnsi="Times New Roman" w:cs="Times New Roman"/>
                                <w:i w:val="0"/>
                                <w:iCs w:val="0"/>
                                <w:color w:val="auto"/>
                                <w:sz w:val="22"/>
                                <w:szCs w:val="22"/>
                                <w:lang w:val="en-US"/>
                              </w:rPr>
                              <w:t xml:space="preserve"> - Effect sizes for factors Sport/Nosology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2F43E" id="_x0000_s1027" type="#_x0000_t202" style="position:absolute;margin-left:21.3pt;margin-top:299.25pt;width:389.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l2GQIAAD8EAAAOAAAAZHJzL2Uyb0RvYy54bWysU8Fu2zAMvQ/YPwi6L066tO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Jz+nk6/TS95kxS7Objd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H3p2cLhAAAACgEAAA8AAABkcnMvZG93bnJldi54bWxMj7FOwzAQhnck3sE6&#10;JBZEnaZplIY4VVXBAEtF6NLNja9xID5HsdOGt8d0gfHuPv33/cV6Mh074+BaSwLmswgYUm1VS42A&#10;/cfLYwbMeUlKdpZQwDc6WJe3N4XMlb3QO54r37AQQi6XArT3fc65qzUa6Wa2Rwq3kx2M9GEcGq4G&#10;eQnhpuNxFKXcyJbCBy173Gqsv6rRCNglh51+GE/Pb5tkMbzux2362VRC3N9NmydgHif/B8OvflCH&#10;Mjgd7UjKsU5AEqeBFLBcZUtgAcji+QLY8bpJgZcF/1+h/AEAAP//AwBQSwECLQAUAAYACAAAACEA&#10;toM4kv4AAADhAQAAEwAAAAAAAAAAAAAAAAAAAAAAW0NvbnRlbnRfVHlwZXNdLnhtbFBLAQItABQA&#10;BgAIAAAAIQA4/SH/1gAAAJQBAAALAAAAAAAAAAAAAAAAAC8BAABfcmVscy8ucmVsc1BLAQItABQA&#10;BgAIAAAAIQCsRBl2GQIAAD8EAAAOAAAAAAAAAAAAAAAAAC4CAABkcnMvZTJvRG9jLnhtbFBLAQIt&#10;ABQABgAIAAAAIQB96dnC4QAAAAoBAAAPAAAAAAAAAAAAAAAAAHMEAABkcnMvZG93bnJldi54bWxQ&#10;SwUGAAAAAAQABADzAAAAgQUAAAAA&#10;" stroked="f">
                <v:textbox style="mso-fit-shape-to-text:t" inset="0,0,0,0">
                  <w:txbxContent>
                    <w:p w14:paraId="54A06FE9" w14:textId="1C7CC8D4" w:rsidR="00907B26" w:rsidRPr="00907B26" w:rsidRDefault="00907B26" w:rsidP="00907B26">
                      <w:pPr>
                        <w:pStyle w:val="ac"/>
                        <w:jc w:val="center"/>
                        <w:rPr>
                          <w:rFonts w:ascii="Times New Roman" w:hAnsi="Times New Roman" w:cs="Times New Roman"/>
                          <w:i w:val="0"/>
                          <w:iCs w:val="0"/>
                          <w:noProof/>
                          <w:color w:val="auto"/>
                          <w:sz w:val="28"/>
                          <w:szCs w:val="28"/>
                          <w:lang w:val="en-US"/>
                        </w:rPr>
                      </w:pPr>
                      <w:r w:rsidRPr="00907B26">
                        <w:rPr>
                          <w:rFonts w:ascii="Times New Roman" w:hAnsi="Times New Roman" w:cs="Times New Roman"/>
                          <w:i w:val="0"/>
                          <w:iCs w:val="0"/>
                          <w:color w:val="auto"/>
                          <w:sz w:val="22"/>
                          <w:szCs w:val="22"/>
                        </w:rPr>
                        <w:t>Рисунок</w:t>
                      </w:r>
                      <w:r w:rsidRPr="00907B26">
                        <w:rPr>
                          <w:rFonts w:ascii="Times New Roman" w:hAnsi="Times New Roman" w:cs="Times New Roman"/>
                          <w:i w:val="0"/>
                          <w:iCs w:val="0"/>
                          <w:color w:val="auto"/>
                          <w:sz w:val="22"/>
                          <w:szCs w:val="22"/>
                          <w:lang w:val="en-US"/>
                        </w:rPr>
                        <w:t xml:space="preserve"> </w:t>
                      </w:r>
                      <w:r w:rsidRPr="00907B26">
                        <w:rPr>
                          <w:rFonts w:ascii="Times New Roman" w:hAnsi="Times New Roman" w:cs="Times New Roman"/>
                          <w:i w:val="0"/>
                          <w:iCs w:val="0"/>
                          <w:color w:val="auto"/>
                          <w:sz w:val="22"/>
                          <w:szCs w:val="22"/>
                        </w:rPr>
                        <w:fldChar w:fldCharType="begin"/>
                      </w:r>
                      <w:r w:rsidRPr="00907B26">
                        <w:rPr>
                          <w:rFonts w:ascii="Times New Roman" w:hAnsi="Times New Roman" w:cs="Times New Roman"/>
                          <w:i w:val="0"/>
                          <w:iCs w:val="0"/>
                          <w:color w:val="auto"/>
                          <w:sz w:val="22"/>
                          <w:szCs w:val="22"/>
                          <w:lang w:val="en-US"/>
                        </w:rPr>
                        <w:instrText xml:space="preserve"> SEQ </w:instrText>
                      </w:r>
                      <w:r w:rsidRPr="00907B26">
                        <w:rPr>
                          <w:rFonts w:ascii="Times New Roman" w:hAnsi="Times New Roman" w:cs="Times New Roman"/>
                          <w:i w:val="0"/>
                          <w:iCs w:val="0"/>
                          <w:color w:val="auto"/>
                          <w:sz w:val="22"/>
                          <w:szCs w:val="22"/>
                        </w:rPr>
                        <w:instrText>Рисунок</w:instrText>
                      </w:r>
                      <w:r w:rsidRPr="00907B26">
                        <w:rPr>
                          <w:rFonts w:ascii="Times New Roman" w:hAnsi="Times New Roman" w:cs="Times New Roman"/>
                          <w:i w:val="0"/>
                          <w:iCs w:val="0"/>
                          <w:color w:val="auto"/>
                          <w:sz w:val="22"/>
                          <w:szCs w:val="22"/>
                          <w:lang w:val="en-US"/>
                        </w:rPr>
                        <w:instrText xml:space="preserve"> \* ARABIC </w:instrText>
                      </w:r>
                      <w:r w:rsidRPr="00907B26">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lang w:val="en-US"/>
                        </w:rPr>
                        <w:t>5</w:t>
                      </w:r>
                      <w:r w:rsidRPr="00907B26">
                        <w:rPr>
                          <w:rFonts w:ascii="Times New Roman" w:hAnsi="Times New Roman" w:cs="Times New Roman"/>
                          <w:i w:val="0"/>
                          <w:iCs w:val="0"/>
                          <w:color w:val="auto"/>
                          <w:sz w:val="22"/>
                          <w:szCs w:val="22"/>
                        </w:rPr>
                        <w:fldChar w:fldCharType="end"/>
                      </w:r>
                      <w:r w:rsidRPr="00907B26">
                        <w:rPr>
                          <w:rFonts w:ascii="Times New Roman" w:hAnsi="Times New Roman" w:cs="Times New Roman"/>
                          <w:i w:val="0"/>
                          <w:iCs w:val="0"/>
                          <w:color w:val="auto"/>
                          <w:sz w:val="22"/>
                          <w:szCs w:val="22"/>
                          <w:lang w:val="en-US"/>
                        </w:rPr>
                        <w:t xml:space="preserve"> - Effect sizes for factors Sport/Nosology</w:t>
                      </w:r>
                    </w:p>
                  </w:txbxContent>
                </v:textbox>
                <w10:wrap type="topAndBottom"/>
              </v:shape>
            </w:pict>
          </mc:Fallback>
        </mc:AlternateContent>
      </w:r>
      <w:r w:rsidR="00DA4C67">
        <w:rPr>
          <w:noProof/>
        </w:rPr>
        <w:drawing>
          <wp:anchor distT="0" distB="0" distL="114300" distR="114300" simplePos="0" relativeHeight="251665408" behindDoc="0" locked="0" layoutInCell="1" allowOverlap="1" wp14:anchorId="67DD28AC" wp14:editId="02A5ED9E">
            <wp:simplePos x="0" y="0"/>
            <wp:positionH relativeFrom="column">
              <wp:posOffset>266700</wp:posOffset>
            </wp:positionH>
            <wp:positionV relativeFrom="paragraph">
              <wp:posOffset>266700</wp:posOffset>
            </wp:positionV>
            <wp:extent cx="4944745" cy="3439795"/>
            <wp:effectExtent l="0" t="0" r="8255" b="8255"/>
            <wp:wrapTopAndBottom/>
            <wp:docPr id="641729288" name="Рисунок 6"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9288" name="Рисунок 6" descr="Изображение выглядит как текст, снимок экрана, диаграмма, линия&#10;&#10;Содержимое, созданное искусственным интеллектом, может быть неверным."/>
                    <pic:cNvPicPr>
                      <a:picLocks noChangeAspect="1" noChangeArrowheads="1"/>
                    </pic:cNvPicPr>
                  </pic:nvPicPr>
                  <pic:blipFill rotWithShape="1">
                    <a:blip r:embed="rId11">
                      <a:extLst>
                        <a:ext uri="{28A0092B-C50C-407E-A947-70E740481C1C}">
                          <a14:useLocalDpi xmlns:a14="http://schemas.microsoft.com/office/drawing/2010/main" val="0"/>
                        </a:ext>
                      </a:extLst>
                    </a:blip>
                    <a:srcRect t="7145"/>
                    <a:stretch>
                      <a:fillRect/>
                    </a:stretch>
                  </pic:blipFill>
                  <pic:spPr bwMode="auto">
                    <a:xfrm>
                      <a:off x="0" y="0"/>
                      <a:ext cx="4944745" cy="343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4C67" w:rsidRPr="004A0100">
        <w:rPr>
          <w:rFonts w:ascii="Times New Roman" w:eastAsia="Times New Roman" w:hAnsi="Times New Roman" w:cs="Times New Roman"/>
          <w:kern w:val="0"/>
          <w:sz w:val="24"/>
          <w:szCs w:val="24"/>
          <w:lang w:val="en-US" w:eastAsia="ru-RU"/>
          <w14:ligatures w14:val="none"/>
        </w:rPr>
        <w:t xml:space="preserve"> </w:t>
      </w:r>
      <w:r w:rsidRPr="00907B26">
        <w:rPr>
          <w:b/>
          <w:bCs/>
          <w:lang w:val="en-US"/>
        </w:rPr>
        <w:t>3. Effect sizes</w:t>
      </w:r>
    </w:p>
    <w:p w14:paraId="0E51DA3B" w14:textId="5F7FC6A7" w:rsidR="00DA4C67" w:rsidRPr="00DA4C67" w:rsidRDefault="00DA4C67" w:rsidP="00DA4C67">
      <w:pPr>
        <w:spacing w:line="240" w:lineRule="auto"/>
        <w:jc w:val="both"/>
        <w:rPr>
          <w:rFonts w:ascii="Times New Roman" w:hAnsi="Times New Roman" w:cs="Times New Roman"/>
        </w:rPr>
      </w:pPr>
      <w:r w:rsidRPr="00DA4C67">
        <w:rPr>
          <w:rFonts w:ascii="Times New Roman" w:hAnsi="Times New Roman" w:cs="Times New Roman"/>
        </w:rPr>
        <w:t>Интегральное</w:t>
      </w:r>
      <w:r w:rsidRPr="004A0100">
        <w:rPr>
          <w:rFonts w:ascii="Times New Roman" w:hAnsi="Times New Roman" w:cs="Times New Roman"/>
          <w:lang w:val="en-US"/>
        </w:rPr>
        <w:t xml:space="preserve"> </w:t>
      </w:r>
      <w:r w:rsidRPr="00DA4C67">
        <w:rPr>
          <w:rFonts w:ascii="Times New Roman" w:hAnsi="Times New Roman" w:cs="Times New Roman"/>
        </w:rPr>
        <w:t>сравнение</w:t>
      </w:r>
      <w:r w:rsidRPr="004A0100">
        <w:rPr>
          <w:rFonts w:ascii="Times New Roman" w:hAnsi="Times New Roman" w:cs="Times New Roman"/>
          <w:lang w:val="en-US"/>
        </w:rPr>
        <w:t xml:space="preserve"> </w:t>
      </w:r>
      <w:r w:rsidRPr="00DA4C67">
        <w:rPr>
          <w:rFonts w:ascii="Times New Roman" w:hAnsi="Times New Roman" w:cs="Times New Roman"/>
        </w:rPr>
        <w:t>величин</w:t>
      </w:r>
      <w:r w:rsidRPr="004A0100">
        <w:rPr>
          <w:rFonts w:ascii="Times New Roman" w:hAnsi="Times New Roman" w:cs="Times New Roman"/>
          <w:lang w:val="en-US"/>
        </w:rPr>
        <w:t xml:space="preserve"> </w:t>
      </w:r>
      <w:r w:rsidRPr="00DA4C67">
        <w:rPr>
          <w:rFonts w:ascii="Times New Roman" w:hAnsi="Times New Roman" w:cs="Times New Roman"/>
        </w:rPr>
        <w:t>эффекта</w:t>
      </w:r>
      <w:r w:rsidRPr="004A0100">
        <w:rPr>
          <w:rFonts w:ascii="Times New Roman" w:hAnsi="Times New Roman" w:cs="Times New Roman"/>
          <w:lang w:val="en-US"/>
        </w:rPr>
        <w:t xml:space="preserve"> </w:t>
      </w:r>
      <w:r w:rsidRPr="00DA4C67">
        <w:rPr>
          <w:rFonts w:ascii="Times New Roman" w:hAnsi="Times New Roman" w:cs="Times New Roman"/>
        </w:rPr>
        <w:t>представлено</w:t>
      </w:r>
      <w:r w:rsidRPr="004A0100">
        <w:rPr>
          <w:rFonts w:ascii="Times New Roman" w:hAnsi="Times New Roman" w:cs="Times New Roman"/>
          <w:lang w:val="en-US"/>
        </w:rPr>
        <w:t xml:space="preserve"> </w:t>
      </w:r>
      <w:r w:rsidRPr="00DA4C67">
        <w:rPr>
          <w:rFonts w:ascii="Times New Roman" w:hAnsi="Times New Roman" w:cs="Times New Roman"/>
        </w:rPr>
        <w:t>на</w:t>
      </w:r>
      <w:r w:rsidRPr="004A0100">
        <w:rPr>
          <w:rFonts w:ascii="Times New Roman" w:hAnsi="Times New Roman" w:cs="Times New Roman"/>
          <w:lang w:val="en-US"/>
        </w:rPr>
        <w:t xml:space="preserve"> </w:t>
      </w:r>
      <w:r w:rsidRPr="00DA4C67">
        <w:rPr>
          <w:rFonts w:ascii="Times New Roman" w:hAnsi="Times New Roman" w:cs="Times New Roman"/>
        </w:rPr>
        <w:t>диаграмме</w:t>
      </w:r>
      <w:r w:rsidRPr="004A0100">
        <w:rPr>
          <w:rFonts w:ascii="Times New Roman" w:hAnsi="Times New Roman" w:cs="Times New Roman"/>
          <w:lang w:val="en-US"/>
        </w:rPr>
        <w:t xml:space="preserve"> “Effect sizes for factors Sport/Nosology” (</w:t>
      </w:r>
      <w:r w:rsidRPr="00DA4C67">
        <w:rPr>
          <w:rFonts w:ascii="Times New Roman" w:hAnsi="Times New Roman" w:cs="Times New Roman"/>
        </w:rPr>
        <w:t>рис</w:t>
      </w:r>
      <w:r w:rsidRPr="004A0100">
        <w:rPr>
          <w:rFonts w:ascii="Times New Roman" w:hAnsi="Times New Roman" w:cs="Times New Roman"/>
          <w:lang w:val="en-US"/>
        </w:rPr>
        <w:t xml:space="preserve">. </w:t>
      </w:r>
      <w:r w:rsidRPr="004A0100">
        <w:rPr>
          <w:rFonts w:ascii="Times New Roman" w:hAnsi="Times New Roman" w:cs="Times New Roman"/>
          <w:lang w:val="en-US"/>
        </w:rPr>
        <w:t>5</w:t>
      </w:r>
      <w:r w:rsidRPr="004A0100">
        <w:rPr>
          <w:rFonts w:ascii="Times New Roman" w:hAnsi="Times New Roman" w:cs="Times New Roman"/>
          <w:lang w:val="en-US"/>
        </w:rPr>
        <w:t xml:space="preserve">). </w:t>
      </w:r>
      <w:r w:rsidRPr="00DA4C67">
        <w:rPr>
          <w:rFonts w:ascii="Times New Roman" w:hAnsi="Times New Roman" w:cs="Times New Roman"/>
        </w:rPr>
        <w:t xml:space="preserve">На графике отображены четыре рассчитанных размера эффекта (η² или ε²), соответствующих влиянию двух факторов — вида спорта и нозологической группы — на показатели </w:t>
      </w:r>
      <w:proofErr w:type="spellStart"/>
      <w:r w:rsidRPr="00DA4C67">
        <w:rPr>
          <w:rFonts w:ascii="Times New Roman" w:hAnsi="Times New Roman" w:cs="Times New Roman"/>
        </w:rPr>
        <w:t>VO₂max</w:t>
      </w:r>
      <w:proofErr w:type="spellEnd"/>
      <w:r w:rsidRPr="00DA4C67">
        <w:rPr>
          <w:rFonts w:ascii="Times New Roman" w:hAnsi="Times New Roman" w:cs="Times New Roman"/>
        </w:rPr>
        <w:t xml:space="preserve"> и </w:t>
      </w:r>
      <w:proofErr w:type="spellStart"/>
      <w:r w:rsidRPr="00DA4C67">
        <w:rPr>
          <w:rFonts w:ascii="Times New Roman" w:hAnsi="Times New Roman" w:cs="Times New Roman"/>
        </w:rPr>
        <w:t>QTc</w:t>
      </w:r>
      <w:proofErr w:type="spellEnd"/>
      <w:r w:rsidRPr="00DA4C67">
        <w:rPr>
          <w:rFonts w:ascii="Times New Roman" w:hAnsi="Times New Roman" w:cs="Times New Roman"/>
        </w:rPr>
        <w:t>. Столбцы отражают вклад каждого фактора в объяснение межгрупповой вариации.</w:t>
      </w:r>
    </w:p>
    <w:p w14:paraId="752DBE68" w14:textId="694DFB2F" w:rsidR="00DA4C67" w:rsidRPr="00DA4C67" w:rsidRDefault="00DA4C67" w:rsidP="00DA4C67">
      <w:pPr>
        <w:spacing w:line="240" w:lineRule="auto"/>
        <w:jc w:val="both"/>
        <w:rPr>
          <w:rFonts w:ascii="Times New Roman" w:hAnsi="Times New Roman" w:cs="Times New Roman"/>
        </w:rPr>
      </w:pPr>
      <w:r w:rsidRPr="00DA4C67">
        <w:rPr>
          <w:rFonts w:ascii="Times New Roman" w:hAnsi="Times New Roman" w:cs="Times New Roman"/>
        </w:rPr>
        <w:t xml:space="preserve">Наиболее выраженное влияние наблюдается со стороны вида спорта в отношении </w:t>
      </w:r>
      <w:proofErr w:type="spellStart"/>
      <w:r w:rsidRPr="00DA4C67">
        <w:rPr>
          <w:rFonts w:ascii="Times New Roman" w:hAnsi="Times New Roman" w:cs="Times New Roman"/>
        </w:rPr>
        <w:t>VO₂max</w:t>
      </w:r>
      <w:proofErr w:type="spellEnd"/>
      <w:r w:rsidRPr="00DA4C67">
        <w:rPr>
          <w:rFonts w:ascii="Times New Roman" w:hAnsi="Times New Roman" w:cs="Times New Roman"/>
        </w:rPr>
        <w:t xml:space="preserve">, где величина эффекта составляет η² </w:t>
      </w:r>
      <w:r>
        <w:rPr>
          <w:rFonts w:ascii="Times New Roman" w:hAnsi="Times New Roman" w:cs="Times New Roman"/>
        </w:rPr>
        <w:t>=</w:t>
      </w:r>
      <w:r w:rsidRPr="00DA4C67">
        <w:rPr>
          <w:rFonts w:ascii="Times New Roman" w:hAnsi="Times New Roman" w:cs="Times New Roman"/>
        </w:rPr>
        <w:t xml:space="preserve"> 0.158, что соответствует эффекту средней силы. Это указывает на существенные различия аэробной работоспособности между спортивными дисциплинами и подчёркивает важную роль специфики тренировочного процесса в формировании </w:t>
      </w:r>
      <w:proofErr w:type="spellStart"/>
      <w:r w:rsidRPr="00DA4C67">
        <w:rPr>
          <w:rFonts w:ascii="Times New Roman" w:hAnsi="Times New Roman" w:cs="Times New Roman"/>
        </w:rPr>
        <w:t>кардиореспираторной</w:t>
      </w:r>
      <w:proofErr w:type="spellEnd"/>
      <w:r w:rsidRPr="00DA4C67">
        <w:rPr>
          <w:rFonts w:ascii="Times New Roman" w:hAnsi="Times New Roman" w:cs="Times New Roman"/>
        </w:rPr>
        <w:t xml:space="preserve"> адаптации.</w:t>
      </w:r>
    </w:p>
    <w:p w14:paraId="76EE85BA" w14:textId="2C4F8243" w:rsidR="00DA4C67" w:rsidRPr="00DA4C67" w:rsidRDefault="00DA4C67" w:rsidP="00DA4C67">
      <w:pPr>
        <w:spacing w:line="240" w:lineRule="auto"/>
        <w:jc w:val="both"/>
        <w:rPr>
          <w:rFonts w:ascii="Times New Roman" w:hAnsi="Times New Roman" w:cs="Times New Roman"/>
        </w:rPr>
      </w:pPr>
      <w:r w:rsidRPr="00DA4C67">
        <w:rPr>
          <w:rFonts w:ascii="Times New Roman" w:hAnsi="Times New Roman" w:cs="Times New Roman"/>
        </w:rPr>
        <w:t xml:space="preserve">Сопоставимой величины оказался эффект вида спорта в отношении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(ε² </w:t>
      </w:r>
      <w:r>
        <w:rPr>
          <w:rFonts w:ascii="Times New Roman" w:hAnsi="Times New Roman" w:cs="Times New Roman"/>
        </w:rPr>
        <w:t>=</w:t>
      </w:r>
      <w:r w:rsidRPr="00DA4C67">
        <w:rPr>
          <w:rFonts w:ascii="Times New Roman" w:hAnsi="Times New Roman" w:cs="Times New Roman"/>
        </w:rPr>
        <w:t xml:space="preserve"> 0.146). Несмотря на </w:t>
      </w:r>
      <w:r w:rsidR="004A0100" w:rsidRPr="00DA4C67">
        <w:rPr>
          <w:rFonts w:ascii="Times New Roman" w:hAnsi="Times New Roman" w:cs="Times New Roman"/>
        </w:rPr>
        <w:t>то,</w:t>
      </w:r>
      <w:r w:rsidRPr="00DA4C67">
        <w:rPr>
          <w:rFonts w:ascii="Times New Roman" w:hAnsi="Times New Roman" w:cs="Times New Roman"/>
        </w:rPr>
        <w:t xml:space="preserve"> что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 показатель электрической </w:t>
      </w:r>
      <w:proofErr w:type="spellStart"/>
      <w:r w:rsidRPr="00DA4C67">
        <w:rPr>
          <w:rFonts w:ascii="Times New Roman" w:hAnsi="Times New Roman" w:cs="Times New Roman"/>
        </w:rPr>
        <w:t>реполяризации</w:t>
      </w:r>
      <w:proofErr w:type="spellEnd"/>
      <w:r w:rsidRPr="00DA4C67">
        <w:rPr>
          <w:rFonts w:ascii="Times New Roman" w:hAnsi="Times New Roman" w:cs="Times New Roman"/>
        </w:rPr>
        <w:t>, менее напрямую связанный с тренировочным объёмом, различия между видами спорта могут отражать отличия в характере нагрузки, уровне симпатической активации и особенностях кардиальной адаптации, характерных для различных дисциплин.</w:t>
      </w:r>
    </w:p>
    <w:p w14:paraId="378D2AC7" w14:textId="677C0E6A" w:rsidR="00DA4C67" w:rsidRPr="00DA4C67" w:rsidRDefault="00DA4C67" w:rsidP="00DA4C67">
      <w:pPr>
        <w:spacing w:line="240" w:lineRule="auto"/>
        <w:jc w:val="both"/>
        <w:rPr>
          <w:rFonts w:ascii="Times New Roman" w:hAnsi="Times New Roman" w:cs="Times New Roman"/>
        </w:rPr>
      </w:pPr>
      <w:r w:rsidRPr="00DA4C67">
        <w:rPr>
          <w:rFonts w:ascii="Times New Roman" w:hAnsi="Times New Roman" w:cs="Times New Roman"/>
        </w:rPr>
        <w:t xml:space="preserve">Влияние нозологической группы на </w:t>
      </w:r>
      <w:proofErr w:type="spellStart"/>
      <w:r w:rsidRPr="00DA4C67">
        <w:rPr>
          <w:rFonts w:ascii="Times New Roman" w:hAnsi="Times New Roman" w:cs="Times New Roman"/>
        </w:rPr>
        <w:t>VO₂max</w:t>
      </w:r>
      <w:proofErr w:type="spellEnd"/>
      <w:r w:rsidRPr="00DA4C67">
        <w:rPr>
          <w:rFonts w:ascii="Times New Roman" w:hAnsi="Times New Roman" w:cs="Times New Roman"/>
        </w:rPr>
        <w:t xml:space="preserve"> оказалось значительно менее выраженным (η² </w:t>
      </w:r>
      <w:r>
        <w:rPr>
          <w:rFonts w:ascii="Times New Roman" w:hAnsi="Times New Roman" w:cs="Times New Roman"/>
        </w:rPr>
        <w:t>=</w:t>
      </w:r>
      <w:r w:rsidRPr="00DA4C67">
        <w:rPr>
          <w:rFonts w:ascii="Times New Roman" w:hAnsi="Times New Roman" w:cs="Times New Roman"/>
        </w:rPr>
        <w:t xml:space="preserve"> 0.072), что соответствует малому эффекту. Это свидетельствует о том, что особенности ограничений здоровья оказывают лишь умеренное влияние на аэробный потенциал по сравнению со спортивной специализацией.</w:t>
      </w:r>
    </w:p>
    <w:p w14:paraId="3DAEF806" w14:textId="0D0EDDE9" w:rsidR="00DA4C67" w:rsidRPr="00DA4C67" w:rsidRDefault="00DA4C67" w:rsidP="00DA4C67">
      <w:pPr>
        <w:spacing w:line="240" w:lineRule="auto"/>
        <w:jc w:val="both"/>
        <w:rPr>
          <w:rFonts w:ascii="Times New Roman" w:hAnsi="Times New Roman" w:cs="Times New Roman"/>
        </w:rPr>
      </w:pPr>
      <w:r w:rsidRPr="00DA4C67">
        <w:rPr>
          <w:rFonts w:ascii="Times New Roman" w:hAnsi="Times New Roman" w:cs="Times New Roman"/>
        </w:rPr>
        <w:t xml:space="preserve">Минимальный эффект наблюдался для нозологии в отношении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(ε² </w:t>
      </w:r>
      <w:r>
        <w:rPr>
          <w:rFonts w:ascii="Times New Roman" w:hAnsi="Times New Roman" w:cs="Times New Roman"/>
        </w:rPr>
        <w:t>=</w:t>
      </w:r>
      <w:r w:rsidRPr="00DA4C67">
        <w:rPr>
          <w:rFonts w:ascii="Times New Roman" w:hAnsi="Times New Roman" w:cs="Times New Roman"/>
        </w:rPr>
        <w:t xml:space="preserve"> 0.018). Эта величина относится к очень малым эффектам, что говорит о слабой, хотя и статистически значимой, тенденции к вариации показателя </w:t>
      </w:r>
      <w:proofErr w:type="spellStart"/>
      <w:r w:rsidRPr="00DA4C67">
        <w:rPr>
          <w:rFonts w:ascii="Times New Roman" w:hAnsi="Times New Roman" w:cs="Times New Roman"/>
        </w:rPr>
        <w:t>QTc</w:t>
      </w:r>
      <w:proofErr w:type="spellEnd"/>
      <w:r w:rsidRPr="00DA4C67">
        <w:rPr>
          <w:rFonts w:ascii="Times New Roman" w:hAnsi="Times New Roman" w:cs="Times New Roman"/>
        </w:rPr>
        <w:t xml:space="preserve"> между нозологическими категориями.</w:t>
      </w:r>
    </w:p>
    <w:p w14:paraId="7C6DCEF3" w14:textId="64E0F85F" w:rsidR="00DA4C67" w:rsidRPr="00DA4C67" w:rsidRDefault="00DA4C67" w:rsidP="00DA4C67">
      <w:pPr>
        <w:spacing w:line="240" w:lineRule="auto"/>
        <w:jc w:val="both"/>
        <w:rPr>
          <w:rFonts w:ascii="Times New Roman" w:hAnsi="Times New Roman" w:cs="Times New Roman"/>
        </w:rPr>
      </w:pPr>
      <w:r w:rsidRPr="00DA4C67">
        <w:rPr>
          <w:rFonts w:ascii="Times New Roman" w:hAnsi="Times New Roman" w:cs="Times New Roman"/>
        </w:rPr>
        <w:lastRenderedPageBreak/>
        <w:t>В совокупности диаграмма демонстрирует, что вид спорта является значительно более сильным фактором вариации физиологических показателей, чем принадлежность к той или иной нозологической группе. Такой результат подчёркивает доминирующую роль специфики тренировочного воздействия и спортивной адаптации в формировании как функциональных (</w:t>
      </w:r>
      <w:proofErr w:type="spellStart"/>
      <w:r w:rsidRPr="00DA4C67">
        <w:rPr>
          <w:rFonts w:ascii="Times New Roman" w:hAnsi="Times New Roman" w:cs="Times New Roman"/>
        </w:rPr>
        <w:t>VO₂max</w:t>
      </w:r>
      <w:proofErr w:type="spellEnd"/>
      <w:r w:rsidRPr="00DA4C67">
        <w:rPr>
          <w:rFonts w:ascii="Times New Roman" w:hAnsi="Times New Roman" w:cs="Times New Roman"/>
        </w:rPr>
        <w:t>), так и электрофизиологических (</w:t>
      </w:r>
      <w:proofErr w:type="spellStart"/>
      <w:r w:rsidRPr="00DA4C67">
        <w:rPr>
          <w:rFonts w:ascii="Times New Roman" w:hAnsi="Times New Roman" w:cs="Times New Roman"/>
        </w:rPr>
        <w:t>QTc</w:t>
      </w:r>
      <w:proofErr w:type="spellEnd"/>
      <w:r w:rsidRPr="00DA4C67">
        <w:rPr>
          <w:rFonts w:ascii="Times New Roman" w:hAnsi="Times New Roman" w:cs="Times New Roman"/>
        </w:rPr>
        <w:t>) характеристик сердца у спортсменов.</w:t>
      </w:r>
    </w:p>
    <w:p w14:paraId="5730B59C" w14:textId="3CA60D33" w:rsidR="00907B26" w:rsidRPr="00DA4C67" w:rsidRDefault="00907B26" w:rsidP="00907B26"/>
    <w:p w14:paraId="2A087CE4" w14:textId="3CA089A6" w:rsidR="00907B26" w:rsidRDefault="00907B26">
      <w:pPr>
        <w:rPr>
          <w:noProof/>
        </w:rPr>
      </w:pPr>
    </w:p>
    <w:p w14:paraId="090A2D2C" w14:textId="33CEC32E" w:rsidR="00812BC5" w:rsidRPr="00AB1F35" w:rsidRDefault="00AB1F35">
      <w:pPr>
        <w:rPr>
          <w:rFonts w:ascii="Times New Roman" w:hAnsi="Times New Roman" w:cs="Times New Roman"/>
          <w:b/>
          <w:bCs/>
          <w:sz w:val="24"/>
          <w:szCs w:val="24"/>
        </w:rPr>
      </w:pPr>
      <w:r w:rsidRPr="00AB1F35">
        <w:rPr>
          <w:rFonts w:ascii="Times New Roman" w:hAnsi="Times New Roman" w:cs="Times New Roman"/>
          <w:b/>
          <w:bCs/>
          <w:sz w:val="24"/>
          <w:szCs w:val="24"/>
          <w:lang w:val="en-US"/>
        </w:rPr>
        <w:t>M</w:t>
      </w:r>
      <w:proofErr w:type="spellStart"/>
      <w:r w:rsidRPr="00AB1F35">
        <w:rPr>
          <w:rFonts w:ascii="Times New Roman" w:hAnsi="Times New Roman" w:cs="Times New Roman"/>
          <w:b/>
          <w:bCs/>
          <w:sz w:val="24"/>
          <w:szCs w:val="24"/>
        </w:rPr>
        <w:t>aterials</w:t>
      </w:r>
      <w:proofErr w:type="spellEnd"/>
      <w:r w:rsidRPr="00AB1F35">
        <w:rPr>
          <w:rFonts w:ascii="Times New Roman" w:hAnsi="Times New Roman" w:cs="Times New Roman"/>
          <w:b/>
          <w:bCs/>
          <w:sz w:val="24"/>
          <w:szCs w:val="24"/>
        </w:rPr>
        <w:t xml:space="preserve"> </w:t>
      </w:r>
      <w:proofErr w:type="spellStart"/>
      <w:r w:rsidRPr="00AB1F35">
        <w:rPr>
          <w:rFonts w:ascii="Times New Roman" w:hAnsi="Times New Roman" w:cs="Times New Roman"/>
          <w:b/>
          <w:bCs/>
          <w:sz w:val="24"/>
          <w:szCs w:val="24"/>
        </w:rPr>
        <w:t>and</w:t>
      </w:r>
      <w:proofErr w:type="spellEnd"/>
      <w:r w:rsidRPr="00AB1F35">
        <w:rPr>
          <w:rFonts w:ascii="Times New Roman" w:hAnsi="Times New Roman" w:cs="Times New Roman"/>
          <w:b/>
          <w:bCs/>
          <w:sz w:val="24"/>
          <w:szCs w:val="24"/>
        </w:rPr>
        <w:t xml:space="preserve"> </w:t>
      </w:r>
      <w:proofErr w:type="spellStart"/>
      <w:r w:rsidRPr="00AB1F35">
        <w:rPr>
          <w:rFonts w:ascii="Times New Roman" w:hAnsi="Times New Roman" w:cs="Times New Roman"/>
          <w:b/>
          <w:bCs/>
          <w:sz w:val="24"/>
          <w:szCs w:val="24"/>
        </w:rPr>
        <w:t>methods</w:t>
      </w:r>
      <w:proofErr w:type="spellEnd"/>
    </w:p>
    <w:p w14:paraId="3C578420"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Descriptive statistics were calculated for all physiological parameters, including the mean (M), standard deviation (SD), and the minimum and maximum observed values. Prior to conducting comparative analyses, the dataset underwent a multi-stage preprocessing pipeline that included variable type harmonization, handling of missing data, and verification of measurement quality.</w:t>
      </w:r>
    </w:p>
    <w:p w14:paraId="047495F2"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Given the high inter-individual variability characteristic of athletes with health impairments, data filtering was performed as conservatively as possible, with a strong emphasis on preserving genuine biological variability. To identify clearly artefactual values, within-group Z-normalization was applied across age strata, followed by exclusion of observations exceeding |z| &gt; 3. This approach can be interpreted as intra-group confidence interval filtering (approximately </w:t>
      </w:r>
      <w:r w:rsidRPr="00AB1F35">
        <w:rPr>
          <w:rFonts w:ascii="Times New Roman" w:hAnsi="Times New Roman" w:cs="Times New Roman"/>
        </w:rPr>
        <w:t>μ</w:t>
      </w:r>
      <w:r w:rsidRPr="00AB1F35">
        <w:rPr>
          <w:rFonts w:ascii="Times New Roman" w:hAnsi="Times New Roman" w:cs="Times New Roman"/>
          <w:lang w:val="en-US"/>
        </w:rPr>
        <w:t xml:space="preserve"> ± 3</w:t>
      </w:r>
      <w:r w:rsidRPr="00AB1F35">
        <w:rPr>
          <w:rFonts w:ascii="Times New Roman" w:hAnsi="Times New Roman" w:cs="Times New Roman"/>
        </w:rPr>
        <w:t>σ</w:t>
      </w:r>
      <w:r w:rsidRPr="00AB1F35">
        <w:rPr>
          <w:rFonts w:ascii="Times New Roman" w:hAnsi="Times New Roman" w:cs="Times New Roman"/>
          <w:lang w:val="en-US"/>
        </w:rPr>
        <w:t>), ensuring retention of physiologically plausible values within each age category.</w:t>
      </w:r>
    </w:p>
    <w:p w14:paraId="07A921FC"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The normality of each variable was assessed using the Shapiro–Wilk test, and homogeneity of variances across groups was evaluated using Levene’s test. When the distribution of a variable substantially deviated from normality and/or group variances were heterogeneous, comparisons across </w:t>
      </w:r>
      <w:proofErr w:type="spellStart"/>
      <w:r w:rsidRPr="00AB1F35">
        <w:rPr>
          <w:rFonts w:ascii="Times New Roman" w:hAnsi="Times New Roman" w:cs="Times New Roman"/>
          <w:lang w:val="en-US"/>
        </w:rPr>
        <w:t>nosological</w:t>
      </w:r>
      <w:proofErr w:type="spellEnd"/>
      <w:r w:rsidRPr="00AB1F35">
        <w:rPr>
          <w:rFonts w:ascii="Times New Roman" w:hAnsi="Times New Roman" w:cs="Times New Roman"/>
          <w:lang w:val="en-US"/>
        </w:rPr>
        <w:t xml:space="preserve"> categories and sport-type groups were performed using the Kruskal–Wallis H test, a non-parametric analogue of one-way ANOVA.</w:t>
      </w:r>
    </w:p>
    <w:p w14:paraId="7E897571"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For variables that satisfied the assumptions of normality and homoscedasticity, one-way ANOVA was applied, with effect size estimated via eta-squared (</w:t>
      </w:r>
      <w:r w:rsidRPr="00AB1F35">
        <w:rPr>
          <w:rFonts w:ascii="Times New Roman" w:hAnsi="Times New Roman" w:cs="Times New Roman"/>
        </w:rPr>
        <w:t>η</w:t>
      </w:r>
      <w:r w:rsidRPr="00AB1F35">
        <w:rPr>
          <w:rFonts w:ascii="Times New Roman" w:hAnsi="Times New Roman" w:cs="Times New Roman"/>
          <w:lang w:val="en-US"/>
        </w:rPr>
        <w:t>²), representing the proportion of variance in the dependent variable explained by the grouping factor (sport type or nosology). For non-parametric comparisons (Kruskal–Wallis), effect size was calculated using epsilon-squared (</w:t>
      </w:r>
      <w:r w:rsidRPr="00AB1F35">
        <w:rPr>
          <w:rFonts w:ascii="Times New Roman" w:hAnsi="Times New Roman" w:cs="Times New Roman"/>
        </w:rPr>
        <w:t>ε</w:t>
      </w:r>
      <w:r w:rsidRPr="00AB1F35">
        <w:rPr>
          <w:rFonts w:ascii="Times New Roman" w:hAnsi="Times New Roman" w:cs="Times New Roman"/>
          <w:lang w:val="en-US"/>
        </w:rPr>
        <w:t xml:space="preserve">²), which serves as a rank-based analogue of </w:t>
      </w:r>
      <w:r w:rsidRPr="00AB1F35">
        <w:rPr>
          <w:rFonts w:ascii="Times New Roman" w:hAnsi="Times New Roman" w:cs="Times New Roman"/>
        </w:rPr>
        <w:t>η</w:t>
      </w:r>
      <w:r w:rsidRPr="00AB1F35">
        <w:rPr>
          <w:rFonts w:ascii="Times New Roman" w:hAnsi="Times New Roman" w:cs="Times New Roman"/>
          <w:lang w:val="en-US"/>
        </w:rPr>
        <w:t>².</w:t>
      </w:r>
    </w:p>
    <w:p w14:paraId="7A6B7964"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When the global test (ANOVA or Kruskal–Wallis) indicated statistically significant differences (p &lt; 0.05), post-hoc pairwise comparisons were conducted using Tukey’s HSD (for ANOVA) or Mann–Whitney U tests with Holm correction (for non-parametric pairwise contrasts).</w:t>
      </w:r>
    </w:p>
    <w:p w14:paraId="081CEF96"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All stages of statistical processing and effect size computation (</w:t>
      </w:r>
      <w:r w:rsidRPr="00AB1F35">
        <w:rPr>
          <w:rFonts w:ascii="Times New Roman" w:hAnsi="Times New Roman" w:cs="Times New Roman"/>
        </w:rPr>
        <w:t>η</w:t>
      </w:r>
      <w:r w:rsidRPr="00AB1F35">
        <w:rPr>
          <w:rFonts w:ascii="Times New Roman" w:hAnsi="Times New Roman" w:cs="Times New Roman"/>
          <w:lang w:val="en-US"/>
        </w:rPr>
        <w:t xml:space="preserve">² and </w:t>
      </w:r>
      <w:r w:rsidRPr="00AB1F35">
        <w:rPr>
          <w:rFonts w:ascii="Times New Roman" w:hAnsi="Times New Roman" w:cs="Times New Roman"/>
        </w:rPr>
        <w:t>ε</w:t>
      </w:r>
      <w:r w:rsidRPr="00AB1F35">
        <w:rPr>
          <w:rFonts w:ascii="Times New Roman" w:hAnsi="Times New Roman" w:cs="Times New Roman"/>
          <w:lang w:val="en-US"/>
        </w:rPr>
        <w:t xml:space="preserve">²) were implemented in Python using the pandas, </w:t>
      </w:r>
      <w:proofErr w:type="spellStart"/>
      <w:proofErr w:type="gramStart"/>
      <w:r w:rsidRPr="00AB1F35">
        <w:rPr>
          <w:rFonts w:ascii="Times New Roman" w:hAnsi="Times New Roman" w:cs="Times New Roman"/>
          <w:lang w:val="en-US"/>
        </w:rPr>
        <w:t>scipy.stats</w:t>
      </w:r>
      <w:proofErr w:type="spellEnd"/>
      <w:proofErr w:type="gramEnd"/>
      <w:r w:rsidRPr="00AB1F35">
        <w:rPr>
          <w:rFonts w:ascii="Times New Roman" w:hAnsi="Times New Roman" w:cs="Times New Roman"/>
          <w:lang w:val="en-US"/>
        </w:rPr>
        <w:t xml:space="preserve">, and </w:t>
      </w:r>
      <w:proofErr w:type="spellStart"/>
      <w:r w:rsidRPr="00AB1F35">
        <w:rPr>
          <w:rFonts w:ascii="Times New Roman" w:hAnsi="Times New Roman" w:cs="Times New Roman"/>
          <w:lang w:val="en-US"/>
        </w:rPr>
        <w:t>statsmodels</w:t>
      </w:r>
      <w:proofErr w:type="spellEnd"/>
      <w:r w:rsidRPr="00AB1F35">
        <w:rPr>
          <w:rFonts w:ascii="Times New Roman" w:hAnsi="Times New Roman" w:cs="Times New Roman"/>
          <w:lang w:val="en-US"/>
        </w:rPr>
        <w:t xml:space="preserve"> libraries.</w:t>
      </w:r>
    </w:p>
    <w:p w14:paraId="6EF16911" w14:textId="77777777" w:rsidR="00AB1F35" w:rsidRPr="00AB1F35" w:rsidRDefault="00AB1F35" w:rsidP="00AB1F35">
      <w:pPr>
        <w:rPr>
          <w:b/>
          <w:bCs/>
          <w:lang w:val="en-US"/>
        </w:rPr>
      </w:pPr>
      <w:r w:rsidRPr="00AB1F35">
        <w:rPr>
          <w:b/>
          <w:bCs/>
          <w:lang w:val="en-US"/>
        </w:rPr>
        <w:t>RESULTS</w:t>
      </w:r>
    </w:p>
    <w:p w14:paraId="48996BE8" w14:textId="77777777" w:rsidR="00AB1F35" w:rsidRPr="00AB1F35" w:rsidRDefault="00AB1F35" w:rsidP="00AB1F35">
      <w:pPr>
        <w:rPr>
          <w:b/>
          <w:bCs/>
          <w:lang w:val="en-US"/>
        </w:rPr>
      </w:pPr>
      <w:r w:rsidRPr="00AB1F35">
        <w:rPr>
          <w:b/>
          <w:bCs/>
          <w:lang w:val="en-US"/>
        </w:rPr>
        <w:t>1. Differences across sport types</w:t>
      </w:r>
    </w:p>
    <w:p w14:paraId="40CD7CF8"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After data cleaning and outlier removal, the final dataset comprised 581 observations and 141 variables. Differences in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and QTc across sport types and </w:t>
      </w:r>
      <w:proofErr w:type="spellStart"/>
      <w:r w:rsidRPr="00AB1F35">
        <w:rPr>
          <w:rFonts w:ascii="Times New Roman" w:hAnsi="Times New Roman" w:cs="Times New Roman"/>
          <w:lang w:val="en-US"/>
        </w:rPr>
        <w:t>nosological</w:t>
      </w:r>
      <w:proofErr w:type="spellEnd"/>
      <w:r w:rsidRPr="00AB1F35">
        <w:rPr>
          <w:rFonts w:ascii="Times New Roman" w:hAnsi="Times New Roman" w:cs="Times New Roman"/>
          <w:lang w:val="en-US"/>
        </w:rPr>
        <w:t xml:space="preserve"> groups were analyzed using one-way ANOVA or the Kruskal–</w:t>
      </w:r>
      <w:proofErr w:type="gramStart"/>
      <w:r w:rsidRPr="00AB1F35">
        <w:rPr>
          <w:rFonts w:ascii="Times New Roman" w:hAnsi="Times New Roman" w:cs="Times New Roman"/>
          <w:lang w:val="en-US"/>
        </w:rPr>
        <w:t>Wallis</w:t>
      </w:r>
      <w:proofErr w:type="gramEnd"/>
      <w:r w:rsidRPr="00AB1F35">
        <w:rPr>
          <w:rFonts w:ascii="Times New Roman" w:hAnsi="Times New Roman" w:cs="Times New Roman"/>
          <w:lang w:val="en-US"/>
        </w:rPr>
        <w:t xml:space="preserve"> test, depending on whether the assumptions of normality and homogeneity of variance were met.</w:t>
      </w:r>
    </w:p>
    <w:p w14:paraId="26402032"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lastRenderedPageBreak/>
        <w:t xml:space="preserve">The analysis revealed statistically significant differences in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across athletic disciplines (one-way ANOVA, p = 0.00063; </w:t>
      </w:r>
      <w:r w:rsidRPr="00AB1F35">
        <w:rPr>
          <w:rFonts w:ascii="Times New Roman" w:hAnsi="Times New Roman" w:cs="Times New Roman"/>
        </w:rPr>
        <w:t>η</w:t>
      </w:r>
      <w:r w:rsidRPr="00AB1F35">
        <w:rPr>
          <w:rFonts w:ascii="Times New Roman" w:hAnsi="Times New Roman" w:cs="Times New Roman"/>
          <w:lang w:val="en-US"/>
        </w:rPr>
        <w:t>² = 0.1577), corresponding to a medium-sized effect. This indicates that sport type is a meaningful determinant of variation in aerobic performance.</w:t>
      </w:r>
    </w:p>
    <w:p w14:paraId="051FD970"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These findings are visually supported by the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by Sport chart, where distributions across sport groups show clear heterogeneity in both median values and variability ranges.</w:t>
      </w:r>
    </w:p>
    <w:p w14:paraId="31E544CD" w14:textId="5F431AA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Athletes participating in cross-country skiing demonstrated the highest aerobic capacity, with a median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of approximately 50 mL·kg⁻¹·min⁻¹, an interquartile range of roughly 45–58 mL·kg⁻¹·min⁻¹, and maximum individual values reaching 75 mL·kg⁻¹·min⁻¹. This reflects the expected high level of aerobic conditioning in this endurance-oriented sport.</w:t>
      </w:r>
    </w:p>
    <w:p w14:paraId="438D3F45" w14:textId="25F5155C"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Football players exhibited median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values around 44–45 mL·kg⁻¹·min⁻¹, accompanied by a wide performance range—from 18 to 56 mL·kg⁻¹·min⁻¹</w:t>
      </w:r>
      <w:r w:rsidRPr="00AB1F35">
        <w:rPr>
          <w:rFonts w:ascii="Times New Roman" w:hAnsi="Times New Roman" w:cs="Times New Roman"/>
          <w:lang w:val="en-US"/>
        </w:rPr>
        <w:t xml:space="preserve"> – </w:t>
      </w:r>
      <w:r w:rsidRPr="00AB1F35">
        <w:rPr>
          <w:rFonts w:ascii="Times New Roman" w:hAnsi="Times New Roman" w:cs="Times New Roman"/>
          <w:lang w:val="en-US"/>
        </w:rPr>
        <w:t>highlighting substantial within-group variability.</w:t>
      </w:r>
    </w:p>
    <w:p w14:paraId="1CC108E5"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Swimmers showed median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values of approximately 42–43 mL·kg⁻¹·min⁻¹, with an interquartile range of 36–49 mL·kg⁻¹·min⁻¹, indicating a moderately developed level of aerobic fitness.</w:t>
      </w:r>
    </w:p>
    <w:p w14:paraId="347EEFF7" w14:textId="3A04A538" w:rsidR="00AB1F35" w:rsidRDefault="00AB1F35" w:rsidP="00AB1F35">
      <w:pPr>
        <w:jc w:val="both"/>
        <w:rPr>
          <w:rFonts w:ascii="Times New Roman" w:hAnsi="Times New Roman" w:cs="Times New Roman"/>
        </w:rPr>
      </w:pPr>
      <w:r w:rsidRPr="00AB1F35">
        <w:rPr>
          <w:rFonts w:ascii="Times New Roman" w:hAnsi="Times New Roman" w:cs="Times New Roman"/>
          <w:lang w:val="en-US"/>
        </w:rPr>
        <w:t xml:space="preserve">The lowest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values were observed in sled hockey players, who demonstrated a median of 31–32 mL·kg⁻¹·min⁻¹, an interquartile range of 30–43 mL·kg⁻¹·min⁻¹, and maximum values not exceeding 54 mL·kg⁻¹·min⁻¹.</w:t>
      </w:r>
    </w:p>
    <w:p w14:paraId="672C91C6" w14:textId="77777777" w:rsidR="001E1610" w:rsidRPr="001E1610" w:rsidRDefault="001E1610" w:rsidP="001E1610">
      <w:pPr>
        <w:jc w:val="both"/>
        <w:rPr>
          <w:rFonts w:ascii="Times New Roman" w:hAnsi="Times New Roman" w:cs="Times New Roman"/>
          <w:b/>
          <w:bCs/>
          <w:lang w:val="en-US"/>
        </w:rPr>
      </w:pPr>
      <w:r w:rsidRPr="001E1610">
        <w:rPr>
          <w:rFonts w:ascii="Times New Roman" w:hAnsi="Times New Roman" w:cs="Times New Roman"/>
          <w:b/>
          <w:bCs/>
          <w:lang w:val="en-US"/>
        </w:rPr>
        <w:t>QTc</w:t>
      </w:r>
    </w:p>
    <w:p w14:paraId="33E13CE3"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The QTc interval also showed statistically significant differences across sport disciplines. Since the QTc distribution violated both normality (Shapiro–Wilk test) and homogeneity of variances (Levene’s test), between-group comparisons were conducted using the non-parametric Kruskal–Wallis H test. The results were significant (p &lt; 0.00001), and the effect size calculated using the epsilon-squared statistic,</w:t>
      </w:r>
    </w:p>
    <w:p w14:paraId="62E98FC7" w14:textId="762F3C8B" w:rsidR="001E1610" w:rsidRPr="001E1610" w:rsidRDefault="001E1610" w:rsidP="001E1610">
      <w:pPr>
        <w:jc w:val="both"/>
        <w:rPr>
          <w:rFonts w:ascii="Times New Roman" w:hAnsi="Times New Roman" w:cs="Times New Roman"/>
        </w:rPr>
      </w:pPr>
      <m:oMathPara>
        <m:oMath>
          <m:sSup>
            <m:sSupPr>
              <m:ctrlPr>
                <w:rPr>
                  <w:rFonts w:ascii="Cambria Math" w:hAnsi="Cambria Math" w:cs="Times New Roman"/>
                </w:rPr>
              </m:ctrlPr>
            </m:sSupPr>
            <m:e>
              <m:r>
                <m:rPr>
                  <m:sty m:val="p"/>
                </m:rPr>
                <w:rPr>
                  <w:rFonts w:ascii="Cambria Math" w:hAnsi="Cambria Math" w:cs="Times New Roman"/>
                </w:rPr>
                <m:t>ε</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H-k+1</m:t>
              </m:r>
            </m:num>
            <m:den>
              <m:r>
                <m:rPr>
                  <m:sty m:val="p"/>
                </m:rPr>
                <w:rPr>
                  <w:rFonts w:ascii="Cambria Math" w:hAnsi="Cambria Math" w:cs="Times New Roman"/>
                </w:rPr>
                <m:t>n-k</m:t>
              </m:r>
            </m:den>
          </m:f>
          <m:r>
            <m:rPr>
              <m:sty m:val="p"/>
            </m:rPr>
            <w:rPr>
              <w:rFonts w:ascii="Cambria Math" w:hAnsi="Cambria Math" w:cs="Times New Roman"/>
            </w:rPr>
            <m:t>,</m:t>
          </m:r>
          <m:r>
            <w:rPr>
              <w:rFonts w:ascii="Times New Roman" w:hAnsi="Times New Roman" w:cs="Times New Roman"/>
            </w:rPr>
            <w:br/>
          </m:r>
        </m:oMath>
      </m:oMathPara>
    </w:p>
    <w:p w14:paraId="353DB1CA"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 xml:space="preserve">was </w:t>
      </w:r>
      <w:r w:rsidRPr="001E1610">
        <w:rPr>
          <w:rFonts w:ascii="Times New Roman" w:hAnsi="Times New Roman" w:cs="Times New Roman"/>
        </w:rPr>
        <w:t>ε</w:t>
      </w:r>
      <w:r w:rsidRPr="001E1610">
        <w:rPr>
          <w:rFonts w:ascii="Times New Roman" w:hAnsi="Times New Roman" w:cs="Times New Roman"/>
          <w:lang w:val="en-US"/>
        </w:rPr>
        <w:t>² = 0.1462, corresponding to a medium effect. This indicates that sport type exerts a meaningful influence on the variability of ventricular repolarization.</w:t>
      </w:r>
    </w:p>
    <w:p w14:paraId="1ADA6CD3"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The QTc by Sport plot illustrates the distribution of QTc values across disciplines, and several pronounced between-group differences can be observed.</w:t>
      </w:r>
    </w:p>
    <w:p w14:paraId="488D9758"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 xml:space="preserve">Athletes engaged in swimming exhibited median QTc values around 420–425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xml:space="preserve">, with a notably </w:t>
      </w:r>
      <w:proofErr w:type="gramStart"/>
      <w:r w:rsidRPr="001E1610">
        <w:rPr>
          <w:rFonts w:ascii="Times New Roman" w:hAnsi="Times New Roman" w:cs="Times New Roman"/>
          <w:lang w:val="en-US"/>
        </w:rPr>
        <w:t>wide spread</w:t>
      </w:r>
      <w:proofErr w:type="gramEnd"/>
      <w:r w:rsidRPr="001E1610">
        <w:rPr>
          <w:rFonts w:ascii="Times New Roman" w:hAnsi="Times New Roman" w:cs="Times New Roman"/>
          <w:lang w:val="en-US"/>
        </w:rPr>
        <w:t xml:space="preserve"> ranging from approximately 335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xml:space="preserve"> to 485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making this discipline one of the most heterogeneous in terms of QTc variability.</w:t>
      </w:r>
    </w:p>
    <w:p w14:paraId="7AF3E9C0"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 xml:space="preserve">Skiers demonstrated lower median values—approximately 405–410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—with substantially narrower dispersion, reflecting a more homogeneous profile of cardiac electrical activity.</w:t>
      </w:r>
    </w:p>
    <w:p w14:paraId="7A5B6255"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 xml:space="preserve">In equestrian athletes, QTc values were higher again, with median values near 420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xml:space="preserve"> and upper-quartile values reaching approximately 450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xml:space="preserve"> This profile resembles that of swimmers, though with fewer extreme outliers.</w:t>
      </w:r>
    </w:p>
    <w:p w14:paraId="1ED85330"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 xml:space="preserve">Sledge hockey players showed median QTc values around 405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with moderate variability and a comparatively narrower range than in other disciplines.</w:t>
      </w:r>
    </w:p>
    <w:p w14:paraId="6BFC1919" w14:textId="6B8DB64A"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lastRenderedPageBreak/>
        <w:t xml:space="preserve">Football players demonstrated one of the lowest median QTc intervals—approximately 390–395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xml:space="preserve">—combined with a wide overall range (350 to 430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suggesting pronounced within-group heterogeneity.</w:t>
      </w:r>
    </w:p>
    <w:p w14:paraId="415BCAEB" w14:textId="77777777" w:rsidR="001E1610" w:rsidRPr="001E1610" w:rsidRDefault="001E1610" w:rsidP="001E1610">
      <w:pPr>
        <w:jc w:val="both"/>
        <w:rPr>
          <w:rFonts w:ascii="Times New Roman" w:hAnsi="Times New Roman" w:cs="Times New Roman"/>
          <w:lang w:val="en-US"/>
        </w:rPr>
      </w:pPr>
      <w:r w:rsidRPr="001E1610">
        <w:rPr>
          <w:rFonts w:ascii="Times New Roman" w:hAnsi="Times New Roman" w:cs="Times New Roman"/>
          <w:lang w:val="en-US"/>
        </w:rPr>
        <w:t xml:space="preserve">Wheelchair dancers displayed median QTc values of about 408–410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xml:space="preserve">, with a moderate spread: lower values around 390 </w:t>
      </w:r>
      <w:proofErr w:type="spellStart"/>
      <w:r w:rsidRPr="001E1610">
        <w:rPr>
          <w:rFonts w:ascii="Times New Roman" w:hAnsi="Times New Roman" w:cs="Times New Roman"/>
          <w:lang w:val="en-US"/>
        </w:rPr>
        <w:t>ms</w:t>
      </w:r>
      <w:proofErr w:type="spellEnd"/>
      <w:r w:rsidRPr="001E1610">
        <w:rPr>
          <w:rFonts w:ascii="Times New Roman" w:hAnsi="Times New Roman" w:cs="Times New Roman"/>
          <w:lang w:val="en-US"/>
        </w:rPr>
        <w:t xml:space="preserve"> and upper values approaching 470 </w:t>
      </w:r>
      <w:proofErr w:type="spellStart"/>
      <w:r w:rsidRPr="001E1610">
        <w:rPr>
          <w:rFonts w:ascii="Times New Roman" w:hAnsi="Times New Roman" w:cs="Times New Roman"/>
          <w:lang w:val="en-US"/>
        </w:rPr>
        <w:t>ms.</w:t>
      </w:r>
      <w:proofErr w:type="spellEnd"/>
    </w:p>
    <w:p w14:paraId="79847681" w14:textId="77777777" w:rsidR="001E1610" w:rsidRPr="001E1610" w:rsidRDefault="001E1610" w:rsidP="001E1610">
      <w:pPr>
        <w:jc w:val="both"/>
        <w:rPr>
          <w:rFonts w:ascii="Times New Roman" w:hAnsi="Times New Roman" w:cs="Times New Roman"/>
          <w:lang w:val="en-US"/>
        </w:rPr>
      </w:pPr>
      <w:proofErr w:type="gramStart"/>
      <w:r w:rsidRPr="001E1610">
        <w:rPr>
          <w:rFonts w:ascii="Times New Roman" w:hAnsi="Times New Roman" w:cs="Times New Roman"/>
          <w:lang w:val="en-US"/>
        </w:rPr>
        <w:t>Taken</w:t>
      </w:r>
      <w:proofErr w:type="gramEnd"/>
      <w:r w:rsidRPr="001E1610">
        <w:rPr>
          <w:rFonts w:ascii="Times New Roman" w:hAnsi="Times New Roman" w:cs="Times New Roman"/>
          <w:lang w:val="en-US"/>
        </w:rPr>
        <w:t xml:space="preserve"> together, the visualization indicates heterogeneous QTc variability between sport types, expressed in differences in median values, interquartile ranges, and the presence of outliers. These visual patterns align well with the Kruskal–</w:t>
      </w:r>
      <w:proofErr w:type="gramStart"/>
      <w:r w:rsidRPr="001E1610">
        <w:rPr>
          <w:rFonts w:ascii="Times New Roman" w:hAnsi="Times New Roman" w:cs="Times New Roman"/>
          <w:lang w:val="en-US"/>
        </w:rPr>
        <w:t>Wallis</w:t>
      </w:r>
      <w:proofErr w:type="gramEnd"/>
      <w:r w:rsidRPr="001E1610">
        <w:rPr>
          <w:rFonts w:ascii="Times New Roman" w:hAnsi="Times New Roman" w:cs="Times New Roman"/>
          <w:lang w:val="en-US"/>
        </w:rPr>
        <w:t xml:space="preserve"> test results, reinforcing the presence of systematic between-group differences.</w:t>
      </w:r>
    </w:p>
    <w:p w14:paraId="2FBC536D" w14:textId="77777777" w:rsidR="001E1610" w:rsidRPr="00AB1F35" w:rsidRDefault="001E1610" w:rsidP="00AB1F35">
      <w:pPr>
        <w:jc w:val="both"/>
        <w:rPr>
          <w:rFonts w:ascii="Times New Roman" w:hAnsi="Times New Roman" w:cs="Times New Roman"/>
          <w:lang w:val="en-US"/>
        </w:rPr>
      </w:pPr>
    </w:p>
    <w:p w14:paraId="14A925F2" w14:textId="77777777" w:rsidR="00AB1F35" w:rsidRPr="00AB1F35" w:rsidRDefault="00AB1F35" w:rsidP="00AB1F35">
      <w:pPr>
        <w:rPr>
          <w:b/>
          <w:bCs/>
          <w:lang w:val="en-US"/>
        </w:rPr>
      </w:pPr>
      <w:r w:rsidRPr="00AB1F35">
        <w:rPr>
          <w:b/>
          <w:bCs/>
          <w:lang w:val="en-US"/>
        </w:rPr>
        <w:t>2. Differences across nosology groups</w:t>
      </w:r>
    </w:p>
    <w:p w14:paraId="382175BA" w14:textId="77777777" w:rsidR="00AB1F35" w:rsidRPr="00AB1F35" w:rsidRDefault="00AB1F35" w:rsidP="00AB1F35">
      <w:pPr>
        <w:jc w:val="both"/>
        <w:rPr>
          <w:rFonts w:ascii="Times New Roman" w:hAnsi="Times New Roman" w:cs="Times New Roman"/>
          <w:lang w:val="en-US"/>
        </w:rPr>
      </w:pPr>
      <w:proofErr w:type="spellStart"/>
      <w:r w:rsidRPr="00AB1F35">
        <w:rPr>
          <w:rFonts w:ascii="Times New Roman" w:hAnsi="Times New Roman" w:cs="Times New Roman"/>
          <w:b/>
          <w:bCs/>
          <w:lang w:val="en-US"/>
        </w:rPr>
        <w:t>VO₂max</w:t>
      </w:r>
      <w:proofErr w:type="spellEnd"/>
    </w:p>
    <w:p w14:paraId="76AE3EFA" w14:textId="6B51AF9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When comparing </w:t>
      </w:r>
      <w:proofErr w:type="spellStart"/>
      <w:r w:rsidRPr="00AB1F35">
        <w:rPr>
          <w:rFonts w:ascii="Times New Roman" w:hAnsi="Times New Roman" w:cs="Times New Roman"/>
          <w:lang w:val="en-US"/>
        </w:rPr>
        <w:t>nosological</w:t>
      </w:r>
      <w:proofErr w:type="spellEnd"/>
      <w:r w:rsidRPr="00AB1F35">
        <w:rPr>
          <w:rFonts w:ascii="Times New Roman" w:hAnsi="Times New Roman" w:cs="Times New Roman"/>
          <w:lang w:val="en-US"/>
        </w:rPr>
        <w:t xml:space="preserve"> categories, statistically significant differences in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were identified (one-way ANOVA, p = 0.01028; </w:t>
      </w:r>
      <w:r w:rsidRPr="00AB1F35">
        <w:rPr>
          <w:rFonts w:ascii="Times New Roman" w:hAnsi="Times New Roman" w:cs="Times New Roman"/>
        </w:rPr>
        <w:t>η</w:t>
      </w:r>
      <w:r w:rsidRPr="00AB1F35">
        <w:rPr>
          <w:rFonts w:ascii="Times New Roman" w:hAnsi="Times New Roman" w:cs="Times New Roman"/>
          <w:lang w:val="en-US"/>
        </w:rPr>
        <w:t>² = 0.0717). The effect size corresponds to a small effect (</w:t>
      </w:r>
      <w:r w:rsidRPr="00AB1F35">
        <w:rPr>
          <w:rFonts w:ascii="Times New Roman" w:hAnsi="Times New Roman" w:cs="Times New Roman"/>
        </w:rPr>
        <w:t>η</w:t>
      </w:r>
      <w:r w:rsidRPr="00AB1F35">
        <w:rPr>
          <w:rFonts w:ascii="Times New Roman" w:hAnsi="Times New Roman" w:cs="Times New Roman"/>
          <w:lang w:val="en-US"/>
        </w:rPr>
        <w:t xml:space="preserve">² </w:t>
      </w:r>
      <w:r w:rsidRPr="001E1610">
        <w:rPr>
          <w:rFonts w:ascii="Times New Roman" w:hAnsi="Times New Roman" w:cs="Times New Roman"/>
          <w:lang w:val="en-US"/>
        </w:rPr>
        <w:t>=</w:t>
      </w:r>
      <w:r w:rsidRPr="00AB1F35">
        <w:rPr>
          <w:rFonts w:ascii="Times New Roman" w:hAnsi="Times New Roman" w:cs="Times New Roman"/>
          <w:lang w:val="en-US"/>
        </w:rPr>
        <w:t xml:space="preserve"> 0.07), indicating moderate but reproducible differences in aerobic capacity across participants with different types of health conditions.</w:t>
      </w:r>
    </w:p>
    <w:p w14:paraId="15B2F7EE"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As illustrated in the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by Nosology chart, the between-group contrasts are less pronounced than those observed across sport types, yet they follow a discernible pattern.</w:t>
      </w:r>
    </w:p>
    <w:p w14:paraId="0DDE29B9"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Participants with hearing impairments demonstrated the highest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levels, with median values around 49–50 mL·kg⁻¹·min⁻¹. The interquartile range was relatively broad—from approximately 41 to 56 mL·kg⁻¹·min⁻¹—and maximum values reached up to 75 mL·kg⁻¹·min⁻¹, indicating substantial within-group variability.</w:t>
      </w:r>
    </w:p>
    <w:p w14:paraId="1EF363E5" w14:textId="77777777"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Individuals with visual impairments exhibited lower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levels, with a median near 43 mL·kg⁻¹·min⁻¹ and a narrower interquartile range of approximately 36–48 mL·kg⁻¹·min⁻¹. This suggests a more homogeneous level of aerobic fitness within this group.</w:t>
      </w:r>
    </w:p>
    <w:p w14:paraId="7A4BF8D1" w14:textId="6D58A23F" w:rsidR="00AB1F35" w:rsidRPr="00AB1F35" w:rsidRDefault="00AB1F35" w:rsidP="00AB1F35">
      <w:pPr>
        <w:jc w:val="both"/>
        <w:rPr>
          <w:rFonts w:ascii="Times New Roman" w:hAnsi="Times New Roman" w:cs="Times New Roman"/>
          <w:lang w:val="en-US"/>
        </w:rPr>
      </w:pPr>
      <w:r w:rsidRPr="00AB1F35">
        <w:rPr>
          <w:rFonts w:ascii="Times New Roman" w:hAnsi="Times New Roman" w:cs="Times New Roman"/>
          <w:lang w:val="en-US"/>
        </w:rPr>
        <w:t xml:space="preserve">Participants with musculoskeletal impairments showed intermediate median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values of about 46 mL·kg⁻¹·min⁻¹; however, their distribution was more heterogeneous, spanning from isolated low values (18–22 mL·kg⁻¹·min⁻¹) to high ones (70–75 mL·kg⁻¹·min⁻¹). This pattern reflects substantial physiological heterogeneity in this category.</w:t>
      </w:r>
    </w:p>
    <w:p w14:paraId="4F9565B5" w14:textId="77777777" w:rsidR="00AB1F35" w:rsidRDefault="00AB1F35" w:rsidP="00AB1F35">
      <w:pPr>
        <w:jc w:val="both"/>
        <w:rPr>
          <w:rFonts w:ascii="Times New Roman" w:hAnsi="Times New Roman" w:cs="Times New Roman"/>
        </w:rPr>
      </w:pPr>
      <w:r w:rsidRPr="00AB1F35">
        <w:rPr>
          <w:rFonts w:ascii="Times New Roman" w:hAnsi="Times New Roman" w:cs="Times New Roman"/>
          <w:lang w:val="en-US"/>
        </w:rPr>
        <w:t xml:space="preserve">Taken together, although the effect size remains small, both the ANOVA results and visual inspection confirm the presence of moderate differences in aerobic capacity across </w:t>
      </w:r>
      <w:proofErr w:type="spellStart"/>
      <w:r w:rsidRPr="00AB1F35">
        <w:rPr>
          <w:rFonts w:ascii="Times New Roman" w:hAnsi="Times New Roman" w:cs="Times New Roman"/>
          <w:lang w:val="en-US"/>
        </w:rPr>
        <w:t>nosological</w:t>
      </w:r>
      <w:proofErr w:type="spellEnd"/>
      <w:r w:rsidRPr="00AB1F35">
        <w:rPr>
          <w:rFonts w:ascii="Times New Roman" w:hAnsi="Times New Roman" w:cs="Times New Roman"/>
          <w:lang w:val="en-US"/>
        </w:rPr>
        <w:t xml:space="preserve"> groups. These differences, however, are notably smaller than those associated with sport type, which is consistent with the expected role of training modality as a substantially stronger determinant of </w:t>
      </w:r>
      <w:proofErr w:type="spellStart"/>
      <w:r w:rsidRPr="00AB1F35">
        <w:rPr>
          <w:rFonts w:ascii="Times New Roman" w:hAnsi="Times New Roman" w:cs="Times New Roman"/>
          <w:lang w:val="en-US"/>
        </w:rPr>
        <w:t>VO₂max</w:t>
      </w:r>
      <w:proofErr w:type="spellEnd"/>
      <w:r w:rsidRPr="00AB1F35">
        <w:rPr>
          <w:rFonts w:ascii="Times New Roman" w:hAnsi="Times New Roman" w:cs="Times New Roman"/>
          <w:lang w:val="en-US"/>
        </w:rPr>
        <w:t xml:space="preserve"> than clinical classification alone.</w:t>
      </w:r>
    </w:p>
    <w:p w14:paraId="56310689" w14:textId="77777777" w:rsidR="00843F40" w:rsidRPr="00843F40" w:rsidRDefault="00843F40" w:rsidP="00843F40">
      <w:pPr>
        <w:jc w:val="both"/>
        <w:rPr>
          <w:rFonts w:ascii="Times New Roman" w:hAnsi="Times New Roman" w:cs="Times New Roman"/>
          <w:b/>
          <w:bCs/>
          <w:lang w:val="en-US"/>
        </w:rPr>
      </w:pPr>
      <w:r w:rsidRPr="00843F40">
        <w:rPr>
          <w:rFonts w:ascii="Times New Roman" w:hAnsi="Times New Roman" w:cs="Times New Roman"/>
          <w:b/>
          <w:bCs/>
          <w:lang w:val="en-US"/>
        </w:rPr>
        <w:t>QTc</w:t>
      </w:r>
    </w:p>
    <w:p w14:paraId="31D49CB9"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When analyzing QTc intervals across nosology categories, statistically significant differences were identified (Kruskal–Wallis, p = 0.02185; </w:t>
      </w:r>
      <w:r w:rsidRPr="00843F40">
        <w:rPr>
          <w:rFonts w:ascii="Times New Roman" w:hAnsi="Times New Roman" w:cs="Times New Roman"/>
        </w:rPr>
        <w:t>ε</w:t>
      </w:r>
      <w:r w:rsidRPr="00843F40">
        <w:rPr>
          <w:rFonts w:ascii="Times New Roman" w:hAnsi="Times New Roman" w:cs="Times New Roman"/>
          <w:lang w:val="en-US"/>
        </w:rPr>
        <w:t>² = 0.0175). The effect size (</w:t>
      </w:r>
      <w:r w:rsidRPr="00843F40">
        <w:rPr>
          <w:rFonts w:ascii="Times New Roman" w:hAnsi="Times New Roman" w:cs="Times New Roman"/>
        </w:rPr>
        <w:t>ε</w:t>
      </w:r>
      <w:r w:rsidRPr="00843F40">
        <w:rPr>
          <w:rFonts w:ascii="Times New Roman" w:hAnsi="Times New Roman" w:cs="Times New Roman"/>
          <w:lang w:val="en-US"/>
        </w:rPr>
        <w:t>²) was very small, indicating a weak but statistically detectable tendency toward variation in ventricular electrical activity among participants with different health conditions.</w:t>
      </w:r>
    </w:p>
    <w:p w14:paraId="448D2EB6"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The graphical representation (QTc by Nosology) shows that the distributions largely overlap across groups, yet several characteristic differences in median positions and variability remain observable.</w:t>
      </w:r>
    </w:p>
    <w:p w14:paraId="7745DD39"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lastRenderedPageBreak/>
        <w:t xml:space="preserve">Participants with hearing impairments demonstrated median QTc values around 415–420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xml:space="preserve"> with moderate variability, ranging from approximately 400 to 430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xml:space="preserve">, along with occasional low values near 380 </w:t>
      </w:r>
      <w:proofErr w:type="spellStart"/>
      <w:r w:rsidRPr="00843F40">
        <w:rPr>
          <w:rFonts w:ascii="Times New Roman" w:hAnsi="Times New Roman" w:cs="Times New Roman"/>
          <w:lang w:val="en-US"/>
        </w:rPr>
        <w:t>ms.</w:t>
      </w:r>
      <w:proofErr w:type="spellEnd"/>
    </w:p>
    <w:p w14:paraId="4E44BD21" w14:textId="7692D413"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In the group with intellectual disabilities, the median QTc was slightly higher (420–422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and the interquartile range was shifted toward higher values relative to the hearing-impairment group.</w:t>
      </w:r>
    </w:p>
    <w:p w14:paraId="3E188AB5"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Participants with visual impairments exhibited the largest spread of QTc values: the median was approximately 420–423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xml:space="preserve">, but the variability extended widely—from around 405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xml:space="preserve"> to 480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xml:space="preserve">—and several low outliers (335–360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were also present. This pattern reflects substantial within-group heterogeneity.</w:t>
      </w:r>
    </w:p>
    <w:p w14:paraId="4E8E14EC" w14:textId="79DEC87F"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Finally, individuals with musculoskeletal impairments showed median QTc values in the range of 410–415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xml:space="preserve">, with moderate dispersion that included occasional high values (470–510 </w:t>
      </w:r>
      <w:proofErr w:type="spellStart"/>
      <w:r w:rsidRPr="00843F40">
        <w:rPr>
          <w:rFonts w:ascii="Times New Roman" w:hAnsi="Times New Roman" w:cs="Times New Roman"/>
          <w:lang w:val="en-US"/>
        </w:rPr>
        <w:t>ms</w:t>
      </w:r>
      <w:proofErr w:type="spellEnd"/>
      <w:r w:rsidRPr="00843F40">
        <w:rPr>
          <w:rFonts w:ascii="Times New Roman" w:hAnsi="Times New Roman" w:cs="Times New Roman"/>
          <w:lang w:val="en-US"/>
        </w:rPr>
        <w:t>), further indicating physiological heterogeneity within this category.</w:t>
      </w:r>
    </w:p>
    <w:p w14:paraId="3BC59367"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Although the effect size was small, the results of the Kruskal–</w:t>
      </w:r>
      <w:proofErr w:type="gramStart"/>
      <w:r w:rsidRPr="00843F40">
        <w:rPr>
          <w:rFonts w:ascii="Times New Roman" w:hAnsi="Times New Roman" w:cs="Times New Roman"/>
          <w:lang w:val="en-US"/>
        </w:rPr>
        <w:t>Wallis</w:t>
      </w:r>
      <w:proofErr w:type="gramEnd"/>
      <w:r w:rsidRPr="00843F40">
        <w:rPr>
          <w:rFonts w:ascii="Times New Roman" w:hAnsi="Times New Roman" w:cs="Times New Roman"/>
          <w:lang w:val="en-US"/>
        </w:rPr>
        <w:t xml:space="preserve"> test and the visual inspection of the plot confirm the presence of moderate differences in QTc across </w:t>
      </w:r>
      <w:proofErr w:type="spellStart"/>
      <w:r w:rsidRPr="00843F40">
        <w:rPr>
          <w:rFonts w:ascii="Times New Roman" w:hAnsi="Times New Roman" w:cs="Times New Roman"/>
          <w:lang w:val="en-US"/>
        </w:rPr>
        <w:t>nosological</w:t>
      </w:r>
      <w:proofErr w:type="spellEnd"/>
      <w:r w:rsidRPr="00843F40">
        <w:rPr>
          <w:rFonts w:ascii="Times New Roman" w:hAnsi="Times New Roman" w:cs="Times New Roman"/>
          <w:lang w:val="en-US"/>
        </w:rPr>
        <w:t xml:space="preserve"> groups, despite extensive overlap of distributions. This aligns with the broader physiological variability characteristic of populations with diverse health conditions and underscores the need for further investigation into potential clinical and training-related factors influencing ventricular repolarization in these athlete groups.</w:t>
      </w:r>
    </w:p>
    <w:p w14:paraId="668CB722" w14:textId="77777777" w:rsidR="00843F40" w:rsidRPr="00AB1F35" w:rsidRDefault="00843F40" w:rsidP="00AB1F35">
      <w:pPr>
        <w:jc w:val="both"/>
        <w:rPr>
          <w:rFonts w:ascii="Times New Roman" w:hAnsi="Times New Roman" w:cs="Times New Roman"/>
          <w:lang w:val="en-US"/>
        </w:rPr>
      </w:pPr>
    </w:p>
    <w:p w14:paraId="178E5638" w14:textId="77777777" w:rsidR="00843F40" w:rsidRPr="00843F40" w:rsidRDefault="00843F40" w:rsidP="00843F40">
      <w:pPr>
        <w:jc w:val="both"/>
        <w:rPr>
          <w:rFonts w:ascii="Times New Roman" w:hAnsi="Times New Roman" w:cs="Times New Roman"/>
          <w:b/>
          <w:bCs/>
          <w:lang w:val="en-US"/>
        </w:rPr>
      </w:pPr>
      <w:r w:rsidRPr="00843F40">
        <w:rPr>
          <w:rFonts w:ascii="Times New Roman" w:hAnsi="Times New Roman" w:cs="Times New Roman"/>
          <w:b/>
          <w:bCs/>
          <w:lang w:val="en-US"/>
        </w:rPr>
        <w:t>3. Effect sizes</w:t>
      </w:r>
    </w:p>
    <w:p w14:paraId="54338ABD" w14:textId="77777777" w:rsidR="00843F40" w:rsidRPr="00843F40" w:rsidRDefault="00843F40" w:rsidP="00843F40">
      <w:pPr>
        <w:jc w:val="both"/>
        <w:rPr>
          <w:rFonts w:ascii="Times New Roman" w:hAnsi="Times New Roman" w:cs="Times New Roman"/>
          <w:b/>
          <w:bCs/>
          <w:lang w:val="en-US"/>
        </w:rPr>
      </w:pPr>
      <w:r w:rsidRPr="00843F40">
        <w:rPr>
          <w:rFonts w:ascii="Times New Roman" w:hAnsi="Times New Roman" w:cs="Times New Roman"/>
          <w:b/>
          <w:bCs/>
          <w:lang w:val="en-US"/>
        </w:rPr>
        <w:t>Integrated comparison of effect sizes</w:t>
      </w:r>
    </w:p>
    <w:p w14:paraId="585E53F8" w14:textId="411EDB36"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An integrated comparison of effect sizes is presented in the diagram </w:t>
      </w:r>
      <w:r w:rsidRPr="00843F40">
        <w:rPr>
          <w:rFonts w:ascii="Times New Roman" w:hAnsi="Times New Roman" w:cs="Times New Roman"/>
          <w:b/>
          <w:bCs/>
          <w:lang w:val="en-US"/>
        </w:rPr>
        <w:t>“</w:t>
      </w:r>
      <w:r w:rsidRPr="00843F40">
        <w:rPr>
          <w:rFonts w:ascii="Times New Roman" w:hAnsi="Times New Roman" w:cs="Times New Roman"/>
          <w:lang w:val="en-US"/>
        </w:rPr>
        <w:t>Effect sizes for factors Sport/Nosology”. The plot displays four calculated effect sizes (</w:t>
      </w:r>
      <w:r w:rsidRPr="00843F40">
        <w:rPr>
          <w:rFonts w:ascii="Times New Roman" w:hAnsi="Times New Roman" w:cs="Times New Roman"/>
        </w:rPr>
        <w:t>η</w:t>
      </w:r>
      <w:r w:rsidRPr="00843F40">
        <w:rPr>
          <w:rFonts w:ascii="Times New Roman" w:hAnsi="Times New Roman" w:cs="Times New Roman"/>
          <w:lang w:val="en-US"/>
        </w:rPr>
        <w:t xml:space="preserve">² or </w:t>
      </w:r>
      <w:r w:rsidRPr="00843F40">
        <w:rPr>
          <w:rFonts w:ascii="Times New Roman" w:hAnsi="Times New Roman" w:cs="Times New Roman"/>
        </w:rPr>
        <w:t>ε</w:t>
      </w:r>
      <w:r w:rsidRPr="00843F40">
        <w:rPr>
          <w:rFonts w:ascii="Times New Roman" w:hAnsi="Times New Roman" w:cs="Times New Roman"/>
          <w:lang w:val="en-US"/>
        </w:rPr>
        <w:t xml:space="preserve">²), corresponding to the influence of two factors—sport type and nosology—on </w:t>
      </w:r>
      <w:proofErr w:type="spellStart"/>
      <w:r w:rsidRPr="00843F40">
        <w:rPr>
          <w:rFonts w:ascii="Times New Roman" w:hAnsi="Times New Roman" w:cs="Times New Roman"/>
          <w:lang w:val="en-US"/>
        </w:rPr>
        <w:t>VO₂max</w:t>
      </w:r>
      <w:proofErr w:type="spellEnd"/>
      <w:r w:rsidRPr="00843F40">
        <w:rPr>
          <w:rFonts w:ascii="Times New Roman" w:hAnsi="Times New Roman" w:cs="Times New Roman"/>
          <w:lang w:val="en-US"/>
        </w:rPr>
        <w:t xml:space="preserve"> and QTc. Each bar represents the proportion of between-group variance explained by a given factor.</w:t>
      </w:r>
    </w:p>
    <w:p w14:paraId="35C82CBB"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The strongest effect was observed for sport type in relation to </w:t>
      </w:r>
      <w:proofErr w:type="spellStart"/>
      <w:r w:rsidRPr="00843F40">
        <w:rPr>
          <w:rFonts w:ascii="Times New Roman" w:hAnsi="Times New Roman" w:cs="Times New Roman"/>
          <w:lang w:val="en-US"/>
        </w:rPr>
        <w:t>VO₂max</w:t>
      </w:r>
      <w:proofErr w:type="spellEnd"/>
      <w:r w:rsidRPr="00843F40">
        <w:rPr>
          <w:rFonts w:ascii="Times New Roman" w:hAnsi="Times New Roman" w:cs="Times New Roman"/>
          <w:lang w:val="en-US"/>
        </w:rPr>
        <w:t xml:space="preserve">, with an effect size of </w:t>
      </w:r>
      <w:r w:rsidRPr="00843F40">
        <w:rPr>
          <w:rFonts w:ascii="Times New Roman" w:hAnsi="Times New Roman" w:cs="Times New Roman"/>
        </w:rPr>
        <w:t>η</w:t>
      </w:r>
      <w:r w:rsidRPr="00843F40">
        <w:rPr>
          <w:rFonts w:ascii="Times New Roman" w:hAnsi="Times New Roman" w:cs="Times New Roman"/>
          <w:lang w:val="en-US"/>
        </w:rPr>
        <w:t>² = 0.158, which corresponds to a medium effect. This indicates substantial differences in aerobic capacity across sporting disciplines and underscores the central role of sport-specific training stimuli in shaping cardiorespiratory adaptation.</w:t>
      </w:r>
    </w:p>
    <w:p w14:paraId="5B68E164"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A comparable effect magnitude was found for sport type in relation to QTc (</w:t>
      </w:r>
      <w:r w:rsidRPr="00843F40">
        <w:rPr>
          <w:rFonts w:ascii="Times New Roman" w:hAnsi="Times New Roman" w:cs="Times New Roman"/>
        </w:rPr>
        <w:t>ε</w:t>
      </w:r>
      <w:r w:rsidRPr="00843F40">
        <w:rPr>
          <w:rFonts w:ascii="Times New Roman" w:hAnsi="Times New Roman" w:cs="Times New Roman"/>
          <w:lang w:val="en-US"/>
        </w:rPr>
        <w:t>² = 0.146). Although QTc reflects ventricular repolarization—an indicator less directly linked to training volume—its variation across sport types may reflect differences in habitual training load, sympathetic activation profiles, and discipline-specific patterns of cardiac remodeling.</w:t>
      </w:r>
    </w:p>
    <w:p w14:paraId="619BA2E6"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In contrast, the influence of nosology on </w:t>
      </w:r>
      <w:proofErr w:type="spellStart"/>
      <w:r w:rsidRPr="00843F40">
        <w:rPr>
          <w:rFonts w:ascii="Times New Roman" w:hAnsi="Times New Roman" w:cs="Times New Roman"/>
          <w:lang w:val="en-US"/>
        </w:rPr>
        <w:t>VO₂max</w:t>
      </w:r>
      <w:proofErr w:type="spellEnd"/>
      <w:r w:rsidRPr="00843F40">
        <w:rPr>
          <w:rFonts w:ascii="Times New Roman" w:hAnsi="Times New Roman" w:cs="Times New Roman"/>
          <w:lang w:val="en-US"/>
        </w:rPr>
        <w:t xml:space="preserve"> was markedly weaker (</w:t>
      </w:r>
      <w:r w:rsidRPr="00843F40">
        <w:rPr>
          <w:rFonts w:ascii="Times New Roman" w:hAnsi="Times New Roman" w:cs="Times New Roman"/>
        </w:rPr>
        <w:t>η</w:t>
      </w:r>
      <w:r w:rsidRPr="00843F40">
        <w:rPr>
          <w:rFonts w:ascii="Times New Roman" w:hAnsi="Times New Roman" w:cs="Times New Roman"/>
          <w:lang w:val="en-US"/>
        </w:rPr>
        <w:t>² = 0.072), representing a small effect. This suggests that health-related functional limitations exert only a modest impact on aerobic performance when compared with the influence of sport specialization.</w:t>
      </w:r>
    </w:p>
    <w:p w14:paraId="2AC54F23"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The smallest effect was observed for nosology in relation to QTc (</w:t>
      </w:r>
      <w:r w:rsidRPr="00843F40">
        <w:rPr>
          <w:rFonts w:ascii="Times New Roman" w:hAnsi="Times New Roman" w:cs="Times New Roman"/>
        </w:rPr>
        <w:t>ε</w:t>
      </w:r>
      <w:r w:rsidRPr="00843F40">
        <w:rPr>
          <w:rFonts w:ascii="Times New Roman" w:hAnsi="Times New Roman" w:cs="Times New Roman"/>
          <w:lang w:val="en-US"/>
        </w:rPr>
        <w:t>² = 0.018). This value falls within the range of very small effects, indicating a weak, though statistically detectable, tendency toward variation in QTc across health-related categories.</w:t>
      </w:r>
    </w:p>
    <w:p w14:paraId="6E79B5AC" w14:textId="77777777" w:rsidR="00843F40" w:rsidRPr="00843F40" w:rsidRDefault="00843F40" w:rsidP="00843F40">
      <w:pPr>
        <w:jc w:val="both"/>
        <w:rPr>
          <w:rFonts w:ascii="Times New Roman" w:hAnsi="Times New Roman" w:cs="Times New Roman"/>
          <w:lang w:val="en-US"/>
        </w:rPr>
      </w:pPr>
      <w:r w:rsidRPr="00843F40">
        <w:rPr>
          <w:rFonts w:ascii="Times New Roman" w:hAnsi="Times New Roman" w:cs="Times New Roman"/>
          <w:lang w:val="en-US"/>
        </w:rPr>
        <w:t xml:space="preserve">Taken together, the diagram demonstrates that sport type is a substantially stronger determinant of physiological variability than </w:t>
      </w:r>
      <w:proofErr w:type="spellStart"/>
      <w:r w:rsidRPr="00843F40">
        <w:rPr>
          <w:rFonts w:ascii="Times New Roman" w:hAnsi="Times New Roman" w:cs="Times New Roman"/>
          <w:lang w:val="en-US"/>
        </w:rPr>
        <w:t>nosological</w:t>
      </w:r>
      <w:proofErr w:type="spellEnd"/>
      <w:r w:rsidRPr="00843F40">
        <w:rPr>
          <w:rFonts w:ascii="Times New Roman" w:hAnsi="Times New Roman" w:cs="Times New Roman"/>
          <w:lang w:val="en-US"/>
        </w:rPr>
        <w:t xml:space="preserve"> classification. This result highlights the dominant role of sport-</w:t>
      </w:r>
      <w:r w:rsidRPr="00843F40">
        <w:rPr>
          <w:rFonts w:ascii="Times New Roman" w:hAnsi="Times New Roman" w:cs="Times New Roman"/>
          <w:lang w:val="en-US"/>
        </w:rPr>
        <w:lastRenderedPageBreak/>
        <w:t>specific training exposure and athletic conditioning in shaping both functional (</w:t>
      </w:r>
      <w:proofErr w:type="spellStart"/>
      <w:r w:rsidRPr="00843F40">
        <w:rPr>
          <w:rFonts w:ascii="Times New Roman" w:hAnsi="Times New Roman" w:cs="Times New Roman"/>
          <w:lang w:val="en-US"/>
        </w:rPr>
        <w:t>VO₂max</w:t>
      </w:r>
      <w:proofErr w:type="spellEnd"/>
      <w:r w:rsidRPr="00843F40">
        <w:rPr>
          <w:rFonts w:ascii="Times New Roman" w:hAnsi="Times New Roman" w:cs="Times New Roman"/>
          <w:lang w:val="en-US"/>
        </w:rPr>
        <w:t>) and electrophysiological (QTc) characteristics of the heart among athletes.</w:t>
      </w:r>
    </w:p>
    <w:p w14:paraId="3EEFBCA5" w14:textId="77777777" w:rsidR="00AB1F35" w:rsidRPr="00AB1F35" w:rsidRDefault="00AB1F35">
      <w:pPr>
        <w:rPr>
          <w:lang w:val="en-US"/>
        </w:rPr>
      </w:pPr>
    </w:p>
    <w:sectPr w:rsidR="00AB1F35" w:rsidRPr="00AB1F35" w:rsidSect="00100C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2660C" w14:textId="77777777" w:rsidR="0093777F" w:rsidRDefault="0093777F" w:rsidP="004A0100">
      <w:pPr>
        <w:spacing w:after="0" w:line="240" w:lineRule="auto"/>
      </w:pPr>
      <w:r>
        <w:separator/>
      </w:r>
    </w:p>
  </w:endnote>
  <w:endnote w:type="continuationSeparator" w:id="0">
    <w:p w14:paraId="3AEC8100" w14:textId="77777777" w:rsidR="0093777F" w:rsidRDefault="0093777F" w:rsidP="004A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7BFC2" w14:textId="77777777" w:rsidR="0093777F" w:rsidRDefault="0093777F" w:rsidP="004A0100">
      <w:pPr>
        <w:spacing w:after="0" w:line="240" w:lineRule="auto"/>
      </w:pPr>
      <w:r>
        <w:separator/>
      </w:r>
    </w:p>
  </w:footnote>
  <w:footnote w:type="continuationSeparator" w:id="0">
    <w:p w14:paraId="6E77976E" w14:textId="77777777" w:rsidR="0093777F" w:rsidRDefault="0093777F" w:rsidP="004A0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20F4"/>
    <w:multiLevelType w:val="hybridMultilevel"/>
    <w:tmpl w:val="0B5AF5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5F176AC"/>
    <w:multiLevelType w:val="multilevel"/>
    <w:tmpl w:val="F58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013774">
    <w:abstractNumId w:val="1"/>
  </w:num>
  <w:num w:numId="2" w16cid:durableId="52606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DD"/>
    <w:rsid w:val="00100C39"/>
    <w:rsid w:val="00143DE1"/>
    <w:rsid w:val="001E1610"/>
    <w:rsid w:val="003A57DD"/>
    <w:rsid w:val="004A0100"/>
    <w:rsid w:val="005F2953"/>
    <w:rsid w:val="00812BC5"/>
    <w:rsid w:val="00843F40"/>
    <w:rsid w:val="00901304"/>
    <w:rsid w:val="00907B26"/>
    <w:rsid w:val="0093777F"/>
    <w:rsid w:val="00943EAB"/>
    <w:rsid w:val="00971666"/>
    <w:rsid w:val="00A16CD7"/>
    <w:rsid w:val="00AB1F35"/>
    <w:rsid w:val="00AE6392"/>
    <w:rsid w:val="00C5093B"/>
    <w:rsid w:val="00DA4C67"/>
    <w:rsid w:val="00E657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96BA7"/>
  <w15:chartTrackingRefBased/>
  <w15:docId w15:val="{B1AE9D70-1C9D-4390-8723-290D2BD86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3F40"/>
  </w:style>
  <w:style w:type="paragraph" w:styleId="1">
    <w:name w:val="heading 1"/>
    <w:basedOn w:val="a"/>
    <w:next w:val="a"/>
    <w:link w:val="10"/>
    <w:uiPriority w:val="9"/>
    <w:qFormat/>
    <w:rsid w:val="003A5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A5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A57D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A57D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A57D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A57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57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57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57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57D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A57D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A57D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A57D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A57D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A57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A57DD"/>
    <w:rPr>
      <w:rFonts w:eastAsiaTheme="majorEastAsia" w:cstheme="majorBidi"/>
      <w:color w:val="595959" w:themeColor="text1" w:themeTint="A6"/>
    </w:rPr>
  </w:style>
  <w:style w:type="character" w:customStyle="1" w:styleId="80">
    <w:name w:val="Заголовок 8 Знак"/>
    <w:basedOn w:val="a0"/>
    <w:link w:val="8"/>
    <w:uiPriority w:val="9"/>
    <w:semiHidden/>
    <w:rsid w:val="003A57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A57DD"/>
    <w:rPr>
      <w:rFonts w:eastAsiaTheme="majorEastAsia" w:cstheme="majorBidi"/>
      <w:color w:val="272727" w:themeColor="text1" w:themeTint="D8"/>
    </w:rPr>
  </w:style>
  <w:style w:type="paragraph" w:styleId="a3">
    <w:name w:val="Title"/>
    <w:basedOn w:val="a"/>
    <w:next w:val="a"/>
    <w:link w:val="a4"/>
    <w:uiPriority w:val="10"/>
    <w:qFormat/>
    <w:rsid w:val="003A5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A57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57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A57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A57DD"/>
    <w:pPr>
      <w:spacing w:before="160"/>
      <w:jc w:val="center"/>
    </w:pPr>
    <w:rPr>
      <w:i/>
      <w:iCs/>
      <w:color w:val="404040" w:themeColor="text1" w:themeTint="BF"/>
    </w:rPr>
  </w:style>
  <w:style w:type="character" w:customStyle="1" w:styleId="22">
    <w:name w:val="Цитата 2 Знак"/>
    <w:basedOn w:val="a0"/>
    <w:link w:val="21"/>
    <w:uiPriority w:val="29"/>
    <w:rsid w:val="003A57DD"/>
    <w:rPr>
      <w:i/>
      <w:iCs/>
      <w:color w:val="404040" w:themeColor="text1" w:themeTint="BF"/>
    </w:rPr>
  </w:style>
  <w:style w:type="paragraph" w:styleId="a7">
    <w:name w:val="List Paragraph"/>
    <w:basedOn w:val="a"/>
    <w:uiPriority w:val="34"/>
    <w:qFormat/>
    <w:rsid w:val="003A57DD"/>
    <w:pPr>
      <w:ind w:left="720"/>
      <w:contextualSpacing/>
    </w:pPr>
  </w:style>
  <w:style w:type="character" w:styleId="a8">
    <w:name w:val="Intense Emphasis"/>
    <w:basedOn w:val="a0"/>
    <w:uiPriority w:val="21"/>
    <w:qFormat/>
    <w:rsid w:val="003A57DD"/>
    <w:rPr>
      <w:i/>
      <w:iCs/>
      <w:color w:val="2F5496" w:themeColor="accent1" w:themeShade="BF"/>
    </w:rPr>
  </w:style>
  <w:style w:type="paragraph" w:styleId="a9">
    <w:name w:val="Intense Quote"/>
    <w:basedOn w:val="a"/>
    <w:next w:val="a"/>
    <w:link w:val="aa"/>
    <w:uiPriority w:val="30"/>
    <w:qFormat/>
    <w:rsid w:val="003A5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A57DD"/>
    <w:rPr>
      <w:i/>
      <w:iCs/>
      <w:color w:val="2F5496" w:themeColor="accent1" w:themeShade="BF"/>
    </w:rPr>
  </w:style>
  <w:style w:type="character" w:styleId="ab">
    <w:name w:val="Intense Reference"/>
    <w:basedOn w:val="a0"/>
    <w:uiPriority w:val="32"/>
    <w:qFormat/>
    <w:rsid w:val="003A57DD"/>
    <w:rPr>
      <w:b/>
      <w:bCs/>
      <w:smallCaps/>
      <w:color w:val="2F5496" w:themeColor="accent1" w:themeShade="BF"/>
      <w:spacing w:val="5"/>
    </w:rPr>
  </w:style>
  <w:style w:type="paragraph" w:styleId="ac">
    <w:name w:val="caption"/>
    <w:basedOn w:val="a"/>
    <w:next w:val="a"/>
    <w:uiPriority w:val="35"/>
    <w:unhideWhenUsed/>
    <w:qFormat/>
    <w:rsid w:val="00907B26"/>
    <w:pPr>
      <w:spacing w:after="200" w:line="240" w:lineRule="auto"/>
    </w:pPr>
    <w:rPr>
      <w:i/>
      <w:iCs/>
      <w:color w:val="44546A" w:themeColor="text2"/>
      <w:sz w:val="18"/>
      <w:szCs w:val="18"/>
    </w:rPr>
  </w:style>
  <w:style w:type="paragraph" w:styleId="ad">
    <w:name w:val="Normal (Web)"/>
    <w:basedOn w:val="a"/>
    <w:uiPriority w:val="99"/>
    <w:semiHidden/>
    <w:unhideWhenUsed/>
    <w:rsid w:val="00DA4C67"/>
    <w:rPr>
      <w:rFonts w:ascii="Times New Roman" w:hAnsi="Times New Roman" w:cs="Times New Roman"/>
      <w:sz w:val="24"/>
      <w:szCs w:val="24"/>
    </w:rPr>
  </w:style>
  <w:style w:type="paragraph" w:styleId="ae">
    <w:name w:val="header"/>
    <w:basedOn w:val="a"/>
    <w:link w:val="af"/>
    <w:uiPriority w:val="99"/>
    <w:unhideWhenUsed/>
    <w:rsid w:val="004A0100"/>
    <w:pPr>
      <w:tabs>
        <w:tab w:val="center" w:pos="4513"/>
        <w:tab w:val="right" w:pos="9026"/>
      </w:tabs>
      <w:spacing w:after="0" w:line="240" w:lineRule="auto"/>
    </w:pPr>
  </w:style>
  <w:style w:type="character" w:customStyle="1" w:styleId="af">
    <w:name w:val="Верхний колонтитул Знак"/>
    <w:basedOn w:val="a0"/>
    <w:link w:val="ae"/>
    <w:uiPriority w:val="99"/>
    <w:rsid w:val="004A0100"/>
  </w:style>
  <w:style w:type="paragraph" w:styleId="af0">
    <w:name w:val="footer"/>
    <w:basedOn w:val="a"/>
    <w:link w:val="af1"/>
    <w:uiPriority w:val="99"/>
    <w:unhideWhenUsed/>
    <w:rsid w:val="004A0100"/>
    <w:pPr>
      <w:tabs>
        <w:tab w:val="center" w:pos="4513"/>
        <w:tab w:val="right" w:pos="9026"/>
      </w:tabs>
      <w:spacing w:after="0" w:line="240" w:lineRule="auto"/>
    </w:pPr>
  </w:style>
  <w:style w:type="character" w:customStyle="1" w:styleId="af1">
    <w:name w:val="Нижний колонтитул Знак"/>
    <w:basedOn w:val="a0"/>
    <w:link w:val="af0"/>
    <w:uiPriority w:val="99"/>
    <w:rsid w:val="004A0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1645</TotalTime>
  <Pages>13</Pages>
  <Words>3730</Words>
  <Characters>21261</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Епифанов Арсений Павлович</dc:creator>
  <cp:keywords/>
  <dc:description/>
  <cp:lastModifiedBy>Епифанов Арсений Павлович</cp:lastModifiedBy>
  <cp:revision>2</cp:revision>
  <dcterms:created xsi:type="dcterms:W3CDTF">2025-11-14T11:14:00Z</dcterms:created>
  <dcterms:modified xsi:type="dcterms:W3CDTF">2025-11-27T05:46:00Z</dcterms:modified>
</cp:coreProperties>
</file>