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48694" w14:textId="77777777" w:rsidR="00767DCD" w:rsidRPr="00756623" w:rsidRDefault="00767DCD" w:rsidP="00767DCD">
      <w:pPr>
        <w:rPr>
          <w:b/>
          <w:bCs/>
        </w:rPr>
      </w:pPr>
      <w:r w:rsidRPr="00756623">
        <w:rPr>
          <w:b/>
          <w:bCs/>
        </w:rPr>
        <w:t>1. Вводная постановка задачи и структура данных</w:t>
      </w:r>
    </w:p>
    <w:p w14:paraId="7D4BD811" w14:textId="77777777" w:rsidR="00767DCD" w:rsidRPr="00767DCD" w:rsidRDefault="00767DCD" w:rsidP="00767DCD">
      <w:r w:rsidRPr="00767DCD">
        <w:t>1.1. Цель статистического анализа</w:t>
      </w:r>
    </w:p>
    <w:p w14:paraId="61AD1190" w14:textId="77777777" w:rsidR="00767DCD" w:rsidRPr="00767DCD" w:rsidRDefault="00767DCD" w:rsidP="00767DCD">
      <w:r w:rsidRPr="00767DCD">
        <w:t xml:space="preserve">В рамках настоящего исследования анализу подвергается не один изолированный показатель, а многомерный комплекс </w:t>
      </w:r>
      <w:proofErr w:type="spellStart"/>
      <w:r w:rsidRPr="00767DCD">
        <w:t>кардиогемодинамических</w:t>
      </w:r>
      <w:proofErr w:type="spellEnd"/>
      <w:r w:rsidRPr="00767DCD">
        <w:t xml:space="preserve"> и электрофизиологических параметров, включающий, в частности, максимальное потребление кислорода (</w:t>
      </w:r>
      <w:proofErr w:type="spellStart"/>
      <w:r w:rsidRPr="00767DCD">
        <w:t>VO₂max</w:t>
      </w:r>
      <w:proofErr w:type="spellEnd"/>
      <w:r w:rsidRPr="00767DCD">
        <w:t>), скорректированную длительность интервала QT (</w:t>
      </w:r>
      <w:proofErr w:type="spellStart"/>
      <w:r w:rsidRPr="00767DCD">
        <w:t>QTc</w:t>
      </w:r>
      <w:proofErr w:type="spellEnd"/>
      <w:r w:rsidRPr="00767DCD">
        <w:t>), ударный объём и минутный объём левого желудочка, показатели диастолического наполнения и ряд производных индексов сердечной насосной функции. Эти параметры регистрируются у пара-спортсменов с признаками дисплазии соединительной ткани (CTD), относящихся к различным видам спорта и нозологическим категориям инвалидности.</w:t>
      </w:r>
    </w:p>
    <w:p w14:paraId="4787B839" w14:textId="77777777" w:rsidR="00767DCD" w:rsidRPr="00767DCD" w:rsidRDefault="00767DCD" w:rsidP="00767DCD">
      <w:r w:rsidRPr="00767DCD">
        <w:t xml:space="preserve">С точки зрения статистики перед нами стоит задача </w:t>
      </w:r>
      <w:proofErr w:type="spellStart"/>
      <w:r w:rsidRPr="00767DCD">
        <w:t>деконволюции</w:t>
      </w:r>
      <w:proofErr w:type="spellEnd"/>
      <w:r w:rsidRPr="00767DCD">
        <w:t xml:space="preserve"> источников вариативности: наблюдаемая </w:t>
      </w:r>
      <w:proofErr w:type="spellStart"/>
      <w:r w:rsidRPr="00767DCD">
        <w:t>межиндивидуальная</w:t>
      </w:r>
      <w:proofErr w:type="spellEnd"/>
      <w:r w:rsidRPr="00767DCD">
        <w:t xml:space="preserve"> разнородность значений </w:t>
      </w:r>
      <w:proofErr w:type="spellStart"/>
      <w:r w:rsidRPr="00767DCD">
        <w:t>VO₂max</w:t>
      </w:r>
      <w:proofErr w:type="spellEnd"/>
      <w:r w:rsidRPr="00767DCD">
        <w:t xml:space="preserve">, </w:t>
      </w:r>
      <w:proofErr w:type="spellStart"/>
      <w:r w:rsidRPr="00767DCD">
        <w:t>QTc</w:t>
      </w:r>
      <w:proofErr w:type="spellEnd"/>
      <w:r w:rsidRPr="00767DCD">
        <w:t xml:space="preserve"> и других показателей может быть обусловлена (1) принадлежностью спортсмена к определённому виду спорта, предполагающему специфический тренировочный режим и профиль нагрузок, (2) типом инвалидности, сопряжённым с особыми ограничениями и компенсаторными механизмами, а также (3) собственно индивидуальными особенностями сердечно-сосудистой системы на фоне CTD.</w:t>
      </w:r>
    </w:p>
    <w:p w14:paraId="3CB346A9" w14:textId="77777777" w:rsidR="00767DCD" w:rsidRPr="00767DCD" w:rsidRDefault="00767DCD" w:rsidP="00767DCD">
      <w:r w:rsidRPr="00767DCD">
        <w:t>Таким образом, центральный научный вопрос формулируется как оценка того, какая доля общей дисперсии физиологических показателей может быть статистически приписана каждому из указанных источников: виду спорта, нозологии и индивидуальной вариабельности миокарда (включая морфологические маркёры CTD). Иными словами, нас интересует не только факт наличия различий между группами, но и количественный вклад каждого фактора в формирование наблюдаемого функционального профиля сердца у пара-спортсменов.</w:t>
      </w:r>
    </w:p>
    <w:p w14:paraId="44AAA712" w14:textId="77777777" w:rsidR="00767DCD" w:rsidRPr="00767DCD" w:rsidRDefault="00767DCD" w:rsidP="00767DCD">
      <w:r w:rsidRPr="00767DCD">
        <w:t>1.2. Типы переменных и факторов</w:t>
      </w:r>
    </w:p>
    <w:p w14:paraId="61D84A09" w14:textId="37BC9548" w:rsidR="00767DCD" w:rsidRPr="00767DCD" w:rsidRDefault="00767DCD" w:rsidP="00767DCD">
      <w:r w:rsidRPr="00767DCD">
        <w:t xml:space="preserve">Введём обозначения. Пусть </w:t>
      </w:r>
      <m:oMath>
        <m:r>
          <w:rPr>
            <w:rFonts w:ascii="Cambria Math" w:hAnsi="Cambria Math"/>
          </w:rPr>
          <m:t>Y</m:t>
        </m:r>
      </m:oMath>
      <w:r w:rsidRPr="00767DCD">
        <w:t xml:space="preserve">— вектор зависимых переменных, каждая из которых представляет собой количественный, интервальный показатель (например, VO₂max в мл·кг⁻¹·мин⁻¹, QTc в миллисекундах, ударный объём в мл и т. д.). Для каждого обследованного </w:t>
      </w:r>
      <m:oMath>
        <m:sSub>
          <m:sSubPr>
            <m:ctrlPr>
              <w:rPr>
                <w:rFonts w:ascii="Cambria Math" w:hAnsi="Cambria Math"/>
              </w:rPr>
            </m:ctrlPr>
          </m:sSubPr>
          <m:e>
            <m:r>
              <w:rPr>
                <w:rFonts w:ascii="Cambria Math" w:hAnsi="Cambria Math"/>
              </w:rPr>
              <m:t>Y</m:t>
            </m:r>
          </m:e>
          <m:sub>
            <m:r>
              <w:rPr>
                <w:rFonts w:ascii="Cambria Math" w:hAnsi="Cambria Math"/>
              </w:rPr>
              <m:t>ij</m:t>
            </m:r>
          </m:sub>
        </m:sSub>
      </m:oMath>
      <w:r w:rsidRPr="00767DCD">
        <w:t>будет обозначать значение интересующего нас показателя у спортсмена, принадлежащего к i-му уровню одного фактора и j-му уровню другого фактора.</w:t>
      </w:r>
    </w:p>
    <w:p w14:paraId="419D15B5" w14:textId="77777777" w:rsidR="00767DCD" w:rsidRPr="00767DCD" w:rsidRDefault="00767DCD" w:rsidP="00767DCD">
      <w:r w:rsidRPr="00767DCD">
        <w:t>Факторами выступают:</w:t>
      </w:r>
    </w:p>
    <w:p w14:paraId="4256A3CF" w14:textId="7266B9BC" w:rsidR="00767DCD" w:rsidRPr="00767DCD" w:rsidRDefault="00767DCD" w:rsidP="00767DCD">
      <w:r w:rsidRPr="00767DCD">
        <w:t xml:space="preserve">фактор </w:t>
      </w:r>
      <m:oMath>
        <m:r>
          <w:rPr>
            <w:rFonts w:ascii="Cambria Math" w:hAnsi="Cambria Math"/>
          </w:rPr>
          <m:t>A</m:t>
        </m:r>
      </m:oMath>
      <w:r w:rsidRPr="00767DCD">
        <w:t xml:space="preserve">— вид спорта (категориальный номинативный фактор с уровнями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oMath>
      <w:r w:rsidRPr="00767DCD">
        <w:t>, соответствующими, например, лыжным гонкам, плаванию, пара-хоккею и др.);</w:t>
      </w:r>
    </w:p>
    <w:p w14:paraId="10D71AFD" w14:textId="6BD3FA37" w:rsidR="00767DCD" w:rsidRPr="00767DCD" w:rsidRDefault="00767DCD" w:rsidP="00767DCD">
      <w:r w:rsidRPr="00767DCD">
        <w:lastRenderedPageBreak/>
        <w:t xml:space="preserve">фактор </w:t>
      </w:r>
      <m:oMath>
        <m:r>
          <w:rPr>
            <w:rFonts w:ascii="Cambria Math" w:hAnsi="Cambria Math"/>
          </w:rPr>
          <m:t>B</m:t>
        </m:r>
      </m:oMath>
      <w:r w:rsidRPr="00767DCD">
        <w:t xml:space="preserve">— тип инвалидности / нозологическая группа (уровни </w:t>
      </w: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rsidRPr="00767DCD">
        <w:t>, отражающие нарушения слуха, зрения, двигательные нарушения, интеллектуальные нарушения и т. п.);</w:t>
      </w:r>
    </w:p>
    <w:p w14:paraId="273306C5" w14:textId="2381CF0C" w:rsidR="00767DCD" w:rsidRPr="00767DCD" w:rsidRDefault="00767DCD" w:rsidP="00767DCD">
      <w:r w:rsidRPr="00767DCD">
        <w:t xml:space="preserve">дополнительно могут учитываться </w:t>
      </w:r>
      <w:proofErr w:type="spellStart"/>
      <w:r w:rsidRPr="00767DCD">
        <w:t>ковариаты</w:t>
      </w:r>
      <w:proofErr w:type="spellEnd"/>
      <w:r w:rsidRPr="00767DCD">
        <w:t xml:space="preserve"> </w:t>
      </w:r>
      <m:oMath>
        <m:sSub>
          <m:sSubPr>
            <m:ctrlPr>
              <w:rPr>
                <w:rFonts w:ascii="Cambria Math" w:hAnsi="Cambria Math"/>
              </w:rPr>
            </m:ctrlPr>
          </m:sSubPr>
          <m:e>
            <m:r>
              <m:rPr>
                <m:sty m:val="p"/>
              </m:rPr>
              <w:rPr>
                <w:rFonts w:ascii="Cambria Math" w:hAnsi="Cambria Math"/>
              </w:rPr>
              <m:t>z</m:t>
            </m:r>
          </m:e>
          <m:sub>
            <m:r>
              <w:rPr>
                <w:rFonts w:ascii="Cambria Math" w:hAnsi="Cambria Math"/>
              </w:rPr>
              <m:t>ij</m:t>
            </m:r>
          </m:sub>
        </m:sSub>
      </m:oMath>
      <w:r w:rsidRPr="00767DCD">
        <w:t>(возраст, пол, длительность спортивного стажа, индекс массы тела и др.), оказывающие систематическое влияние на сердечно-сосудистые параметры и требующие статистического контроля.</w:t>
      </w:r>
    </w:p>
    <w:p w14:paraId="6B978982" w14:textId="69F7C556" w:rsidR="00767DCD" w:rsidRPr="00767DCD" w:rsidRDefault="00767DCD" w:rsidP="00767DCD">
      <w:r w:rsidRPr="00767DCD">
        <w:t xml:space="preserve">Получаем таким образом несбалансированный многофакторный дизайн, при котором объёмы подгрупп </w:t>
      </w:r>
      <m:oMath>
        <m:sSub>
          <m:sSubPr>
            <m:ctrlPr>
              <w:rPr>
                <w:rFonts w:ascii="Cambria Math" w:hAnsi="Cambria Math"/>
              </w:rPr>
            </m:ctrlPr>
          </m:sSubPr>
          <m:e>
            <m:r>
              <w:rPr>
                <w:rFonts w:ascii="Cambria Math" w:hAnsi="Cambria Math"/>
              </w:rPr>
              <m:t>n</m:t>
            </m:r>
          </m:e>
          <m:sub>
            <m:r>
              <w:rPr>
                <w:rFonts w:ascii="Cambria Math" w:hAnsi="Cambria Math"/>
              </w:rPr>
              <m:t>ij</m:t>
            </m:r>
          </m:sub>
        </m:sSub>
      </m:oMath>
      <w:r w:rsidRPr="00767DCD">
        <w:t>(число спортсменов в комбинации «вид спорта × нозология») заведомо неодинаковы. Это типичная ситуация для клинико-практических выборок, где набор данных формируется естественным образом, а не в условиях идеального экспериментального планирования. Выбор методов дисперсионного анализа, дополненных оценками размера эффекта и непараметрическими критериями, как раз и обусловлен необходимостью адекватно обрабатывать столь гетерогенную и структурированную по факторам выборку.</w:t>
      </w:r>
    </w:p>
    <w:p w14:paraId="2F83272E" w14:textId="77777777" w:rsidR="00767DCD" w:rsidRPr="00767DCD" w:rsidRDefault="00767DCD" w:rsidP="00767DCD">
      <w:r w:rsidRPr="00767DCD">
        <w:t>1.3. Общая модель</w:t>
      </w:r>
    </w:p>
    <w:p w14:paraId="5582D95D" w14:textId="77777777" w:rsidR="00767DCD" w:rsidRPr="00767DCD" w:rsidRDefault="00767DCD" w:rsidP="00767DCD">
      <w:r w:rsidRPr="00767DCD">
        <w:t xml:space="preserve">На концептуальном уровне статистический анализ опирается на аддитивно-мультипликативную модель, в которой наблюдаемое значение физиологического показателя представляется как сумма систематических эффектов факторов и случайной компоненты. В простейшем </w:t>
      </w:r>
      <w:proofErr w:type="spellStart"/>
      <w:r w:rsidRPr="00767DCD">
        <w:t>двуфакторном</w:t>
      </w:r>
      <w:proofErr w:type="spellEnd"/>
      <w:r w:rsidRPr="00767DCD">
        <w:t xml:space="preserve"> варианте (вид спорта × нозология) модель может быть записана в виде:</w:t>
      </w:r>
    </w:p>
    <w:p w14:paraId="17D9B3D5" w14:textId="668376BD" w:rsidR="00767DCD" w:rsidRPr="00767DCD" w:rsidRDefault="00767DCD" w:rsidP="00767DCD">
      <m:oMathPara>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=μ+</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+(αβ</m:t>
          </m:r>
          <m:sSub>
            <m:sSubPr>
              <m:ctrlPr>
                <w:rPr>
                  <w:rFonts w:ascii="Cambria Math" w:hAnsi="Cambria Math"/>
                </w:rPr>
              </m:ctrlPr>
            </m:sSubPr>
            <m:e>
              <m:r>
                <w:rPr>
                  <w:rFonts w:ascii="Cambria Math" w:hAnsi="Cambria Math"/>
                </w:rPr>
                <m:t>)</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r>
            <w:rPr>
              <w:i/>
            </w:rPr>
            <w:br/>
          </m:r>
        </m:oMath>
      </m:oMathPara>
    </w:p>
    <w:p w14:paraId="15D4AD33" w14:textId="43B585CE" w:rsidR="00767DCD" w:rsidRPr="00767DCD" w:rsidRDefault="00767DCD" w:rsidP="00767DCD">
      <w:r w:rsidRPr="00767DCD">
        <w:t>Г</w:t>
      </w:r>
      <w:r w:rsidRPr="00767DCD">
        <w:t>де</w:t>
      </w:r>
      <w:r>
        <w:t>:</w:t>
      </w:r>
      <w:r w:rsidRPr="00767DCD">
        <w:br/>
      </w:r>
      <m:oMath>
        <m:r>
          <w:rPr>
            <w:rFonts w:ascii="Cambria Math" w:hAnsi="Cambria Math"/>
          </w:rPr>
          <m:t>μ</m:t>
        </m:r>
      </m:oMath>
      <w:r w:rsidRPr="00767DCD">
        <w:t>— общая константа (глобальное среднее значение показателя по всей совокупности обследованных);</w:t>
      </w:r>
      <w:r w:rsidRPr="00767DCD">
        <w:br/>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767DCD">
        <w:t>— главный эффект вида спорта (отклонение среднего значения в i-й спортивной дисциплине от общей константы);</w:t>
      </w:r>
      <w:r w:rsidRPr="00767DCD">
        <w:br/>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Pr="00767DCD">
        <w:t>— главный эффект нозологии (систематическое смещение среднего уровня показателя в j-й группе инвалидности);</w:t>
      </w:r>
      <w:r w:rsidRPr="00767DCD">
        <w:br/>
      </w:r>
      <m:oMath>
        <m:r>
          <w:rPr>
            <w:rFonts w:ascii="Cambria Math" w:hAnsi="Cambria Math"/>
          </w:rPr>
          <m:t>(αβ</m:t>
        </m:r>
        <m:sSub>
          <m:sSubPr>
            <m:ctrlPr>
              <w:rPr>
                <w:rFonts w:ascii="Cambria Math" w:hAnsi="Cambria Math"/>
              </w:rPr>
            </m:ctrlPr>
          </m:sSubPr>
          <m:e>
            <m:r>
              <w:rPr>
                <w:rFonts w:ascii="Cambria Math" w:hAnsi="Cambria Math"/>
              </w:rPr>
              <m:t>)</m:t>
            </m:r>
          </m:e>
          <m:sub>
            <m:r>
              <w:rPr>
                <w:rFonts w:ascii="Cambria Math" w:hAnsi="Cambria Math"/>
              </w:rPr>
              <m:t>ij</m:t>
            </m:r>
          </m:sub>
        </m:sSub>
      </m:oMath>
      <w:r w:rsidRPr="00767DCD">
        <w:t>— эффект взаимодействия факторов, отражающий, что влияние вида спорта может зависеть от нозологической категории и наоборот (например, специфическое сочетание «лыжные гонки + нарушение слуха» даёт отличную от простой суммы эффектов картину);</w:t>
      </w:r>
      <w:r w:rsidRPr="00767DCD">
        <w:br/>
      </w:r>
      <m:oMath>
        <m:sSub>
          <m:sSubPr>
            <m:ctrlPr>
              <w:rPr>
                <w:rFonts w:ascii="Cambria Math" w:hAnsi="Cambria Math"/>
              </w:rPr>
            </m:ctrlPr>
          </m:sSubPr>
          <m:e>
            <m:r>
              <w:rPr>
                <w:rFonts w:ascii="Cambria Math" w:hAnsi="Cambria Math"/>
              </w:rPr>
              <m:t>ε</m:t>
            </m:r>
          </m:e>
          <m:sub>
            <m:r>
              <w:rPr>
                <w:rFonts w:ascii="Cambria Math" w:hAnsi="Cambria Math"/>
              </w:rPr>
              <m:t>ij</m:t>
            </m:r>
          </m:sub>
        </m:sSub>
      </m:oMath>
      <w:r w:rsidRPr="00767DCD">
        <w:t xml:space="preserve">— случайная составляющая, включающая в себя индивидуальные особенности сердца на фоне CTD, неизмеренные </w:t>
      </w:r>
      <w:proofErr w:type="spellStart"/>
      <w:r w:rsidRPr="00767DCD">
        <w:t>ковариаты</w:t>
      </w:r>
      <w:proofErr w:type="spellEnd"/>
      <w:r w:rsidRPr="00767DCD">
        <w:t xml:space="preserve"> и прочие источники случайной вариации, которые в рамках модели считаются </w:t>
      </w:r>
      <w:r w:rsidRPr="00767DCD">
        <w:lastRenderedPageBreak/>
        <w:t xml:space="preserve">реализацией случайной величины с математическим ожиданием </w:t>
      </w:r>
      <m:oMath>
        <m:r>
          <w:rPr>
            <w:rFonts w:ascii="Cambria Math" w:hAnsi="Cambria Math"/>
          </w:rPr>
          <m:t>0</m:t>
        </m:r>
      </m:oMath>
      <w:r w:rsidRPr="00767DCD">
        <w:t xml:space="preserve">и дисперсией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767DCD">
        <w:t>.</w:t>
      </w:r>
    </w:p>
    <w:p w14:paraId="1B05478F" w14:textId="77777777" w:rsidR="00767DCD" w:rsidRPr="00767DCD" w:rsidRDefault="00767DCD" w:rsidP="00767DCD">
      <w:r w:rsidRPr="00767DCD">
        <w:t xml:space="preserve">При включении </w:t>
      </w:r>
      <w:proofErr w:type="spellStart"/>
      <w:r w:rsidRPr="00767DCD">
        <w:t>ковариат</w:t>
      </w:r>
      <w:proofErr w:type="spellEnd"/>
      <w:r w:rsidRPr="00767DCD">
        <w:t xml:space="preserve"> модель может быть расширена до обобщённой линейной формы:</w:t>
      </w:r>
    </w:p>
    <w:p w14:paraId="3496FE1C" w14:textId="7A49DC92" w:rsidR="00767DCD" w:rsidRPr="00767DCD" w:rsidRDefault="00767DCD" w:rsidP="00767DCD">
      <m:oMathPara>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=μ+</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+(αβ</m:t>
          </m:r>
          <m:sSub>
            <m:sSubPr>
              <m:ctrlPr>
                <w:rPr>
                  <w:rFonts w:ascii="Cambria Math" w:hAnsi="Cambria Math"/>
                </w:rPr>
              </m:ctrlPr>
            </m:sSubPr>
            <m:e>
              <m:r>
                <w:rPr>
                  <w:rFonts w:ascii="Cambria Math" w:hAnsi="Cambria Math"/>
                </w:rPr>
                <m:t>)</m:t>
              </m:r>
            </m:e>
            <m:sub>
              <m:r>
                <w:rPr>
                  <w:rFonts w:ascii="Cambria Math" w:hAnsi="Cambria Math"/>
                </w:rPr>
                <m:t>ij</m:t>
              </m:r>
            </m:sub>
          </m:sSub>
          <m:r>
            <w:rPr>
              <w:rFonts w:ascii="Cambria Math" w:hAnsi="Cambria Math"/>
            </w:rPr>
            <m:t>+</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sSub>
            <m:sSubPr>
              <m:ctrlPr>
                <w:rPr>
                  <w:rFonts w:ascii="Cambria Math" w:hAnsi="Cambria Math"/>
                </w:rPr>
              </m:ctrlPr>
            </m:sSubPr>
            <m:e>
              <m:r>
                <m:rPr>
                  <m:sty m:val="p"/>
                </m:rPr>
                <w:rPr>
                  <w:rFonts w:ascii="Cambria Math" w:hAnsi="Cambria Math"/>
                </w:rPr>
                <m:t>z</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r>
            <w:rPr>
              <w:i/>
            </w:rPr>
            <w:br/>
          </m:r>
        </m:oMath>
      </m:oMathPara>
    </w:p>
    <w:p w14:paraId="1F9F44C0" w14:textId="2FDBAD9B" w:rsidR="00767DCD" w:rsidRPr="00767DCD" w:rsidRDefault="00767DCD" w:rsidP="00767DCD">
      <w:r w:rsidRPr="00767DCD">
        <w:t xml:space="preserve">где </w:t>
      </w:r>
      <m:oMath>
        <m:r>
          <w:rPr>
            <w:rFonts w:ascii="Cambria Math" w:hAnsi="Cambria Math"/>
          </w:rPr>
          <m:t>γ</m:t>
        </m:r>
      </m:oMath>
      <w:r w:rsidRPr="00767DCD">
        <w:t xml:space="preserve">— вектор коэффициентов при ковариатах </w:t>
      </w:r>
      <m:oMath>
        <m:sSub>
          <m:sSubPr>
            <m:ctrlPr>
              <w:rPr>
                <w:rFonts w:ascii="Cambria Math" w:hAnsi="Cambria Math"/>
              </w:rPr>
            </m:ctrlPr>
          </m:sSubPr>
          <m:e>
            <m:r>
              <m:rPr>
                <m:sty m:val="p"/>
              </m:rPr>
              <w:rPr>
                <w:rFonts w:ascii="Cambria Math" w:hAnsi="Cambria Math"/>
              </w:rPr>
              <m:t>z</m:t>
            </m:r>
          </m:e>
          <m:sub>
            <m:r>
              <w:rPr>
                <w:rFonts w:ascii="Cambria Math" w:hAnsi="Cambria Math"/>
              </w:rPr>
              <m:t>ij</m:t>
            </m:r>
          </m:sub>
        </m:sSub>
      </m:oMath>
      <w:r w:rsidRPr="00767DCD">
        <w:t>. В матричном виде это эквивалентно записи</w:t>
      </w:r>
    </w:p>
    <w:p w14:paraId="3C1D45A7" w14:textId="1ED51160" w:rsidR="00767DCD" w:rsidRPr="00767DCD" w:rsidRDefault="00767DCD" w:rsidP="00767DCD">
      <m:oMathPara>
        <m:oMath>
          <m:r>
            <m:rPr>
              <m:sty m:val="p"/>
            </m:rPr>
            <w:rPr>
              <w:rFonts w:ascii="Cambria Math" w:hAnsi="Cambria Math"/>
            </w:rPr>
            <m:t>Y</m:t>
          </m:r>
          <m:r>
            <w:rPr>
              <w:rFonts w:ascii="Cambria Math" w:hAnsi="Cambria Math"/>
            </w:rPr>
            <m:t>=</m:t>
          </m:r>
          <m:r>
            <m:rPr>
              <m:sty m:val="p"/>
            </m:rPr>
            <w:rPr>
              <w:rFonts w:ascii="Cambria Math" w:hAnsi="Cambria Math"/>
            </w:rPr>
            <m:t>X</m:t>
          </m:r>
          <m:r>
            <w:rPr>
              <w:rFonts w:ascii="Cambria Math" w:hAnsi="Cambria Math"/>
            </w:rPr>
            <m:t>β+ε,</m:t>
          </m:r>
          <m:r>
            <w:rPr>
              <w:i/>
            </w:rPr>
            <w:br/>
          </m:r>
        </m:oMath>
      </m:oMathPara>
    </w:p>
    <w:p w14:paraId="4A05F195" w14:textId="18ACD912" w:rsidR="00767DCD" w:rsidRPr="00767DCD" w:rsidRDefault="00767DCD" w:rsidP="00767DCD">
      <w:r w:rsidRPr="00767DCD">
        <w:t xml:space="preserve">где </w:t>
      </w:r>
      <m:oMath>
        <m:r>
          <m:rPr>
            <m:sty m:val="p"/>
          </m:rPr>
          <w:rPr>
            <w:rFonts w:ascii="Cambria Math" w:hAnsi="Cambria Math"/>
          </w:rPr>
          <m:t>Y</m:t>
        </m:r>
        <m:r>
          <m:rPr>
            <m:sty m:val="p"/>
          </m:rPr>
          <w:rPr>
            <w:rFonts w:ascii="Cambria Math" w:hAnsi="Cambria Math"/>
          </w:rPr>
          <m:t xml:space="preserve"> </m:t>
        </m:r>
      </m:oMath>
      <w:r w:rsidRPr="00767DCD">
        <w:t xml:space="preserve">— вектор наблюдений, </w:t>
      </w:r>
      <m:oMath>
        <m:r>
          <m:rPr>
            <m:sty m:val="p"/>
          </m:rPr>
          <w:rPr>
            <w:rFonts w:ascii="Cambria Math" w:hAnsi="Cambria Math"/>
          </w:rPr>
          <m:t>X</m:t>
        </m:r>
        <m:r>
          <m:rPr>
            <m:sty m:val="p"/>
          </m:rPr>
          <w:rPr>
            <w:rFonts w:ascii="Cambria Math" w:hAnsi="Cambria Math"/>
          </w:rPr>
          <m:t xml:space="preserve"> </m:t>
        </m:r>
      </m:oMath>
      <w:r w:rsidRPr="00F93029">
        <w:t>––</w:t>
      </w:r>
      <w:r w:rsidRPr="00767DCD">
        <w:t xml:space="preserve"> матрица планирования, кодирующая уровни факторов и </w:t>
      </w:r>
      <w:proofErr w:type="spellStart"/>
      <w:r w:rsidRPr="00767DCD">
        <w:t>ковариаты</w:t>
      </w:r>
      <w:proofErr w:type="spellEnd"/>
      <w:r w:rsidRPr="00767DCD">
        <w:t xml:space="preserve">, </w:t>
      </w:r>
      <m:oMath>
        <m:r>
          <w:rPr>
            <w:rFonts w:ascii="Cambria Math" w:hAnsi="Cambria Math"/>
          </w:rPr>
          <m:t>β</m:t>
        </m:r>
        <m:r>
          <w:rPr>
            <w:rFonts w:ascii="Cambria Math" w:hAnsi="Cambria Math"/>
          </w:rPr>
          <m:t xml:space="preserve"> </m:t>
        </m:r>
      </m:oMath>
      <w:r w:rsidRPr="00767DCD">
        <w:t xml:space="preserve">— вектор оцениваемых параметров (эффекты вида спорта, нозологии, взаимодействия и ковариат), а </w:t>
      </w:r>
      <m:oMath>
        <m:r>
          <w:rPr>
            <w:rFonts w:ascii="Cambria Math" w:hAnsi="Cambria Math"/>
          </w:rPr>
          <m:t>ε</m:t>
        </m:r>
      </m:oMath>
      <w:r w:rsidRPr="00767DCD">
        <w:t>— вектор случайных ошибок.</w:t>
      </w:r>
    </w:p>
    <w:p w14:paraId="6111B9C4" w14:textId="0B35BA71" w:rsidR="00767DCD" w:rsidRPr="00767DCD" w:rsidRDefault="00767DCD" w:rsidP="00767DCD">
      <w:r w:rsidRPr="00767DCD">
        <w:t xml:space="preserve">Именно в рамках этой общей дисперсионной модели далее становятся естественными использование ANOVA для декомпозиции общей дисперсии по компонентам </w:t>
      </w:r>
      <m:oMath>
        <m:sSub>
          <m:sSubPr>
            <m:ctrlPr>
              <w:rPr>
                <w:rFonts w:ascii="Cambria Math" w:hAnsi="Cambria Math"/>
              </w:rPr>
            </m:ctrlPr>
          </m:sSubPr>
          <m:e>
            <m:r>
              <m:rPr>
                <m:nor/>
              </m:rPr>
              <m:t>SS</m:t>
            </m:r>
          </m:e>
          <m:sub>
            <w:proofErr w:type="spellStart"/>
            <m:r>
              <m:rPr>
                <m:nor/>
              </m:rPr>
              <m:t>effect</m:t>
            </m:r>
            <w:proofErr w:type="spellEnd"/>
          </m:sub>
        </m:sSub>
      </m:oMath>
      <w:r w:rsidRPr="00767DCD">
        <w:t xml:space="preserve">и </w:t>
      </w:r>
      <m:oMath>
        <m:sSub>
          <m:sSubPr>
            <m:ctrlPr>
              <w:rPr>
                <w:rFonts w:ascii="Cambria Math" w:hAnsi="Cambria Math"/>
              </w:rPr>
            </m:ctrlPr>
          </m:sSubPr>
          <m:e>
            <m:r>
              <m:rPr>
                <m:nor/>
              </m:rPr>
              <m:t>SS</m:t>
            </m:r>
          </m:e>
          <m:sub>
            <w:proofErr w:type="spellStart"/>
            <m:r>
              <m:rPr>
                <m:nor/>
              </m:rPr>
              <m:t>error</m:t>
            </m:r>
            <w:proofErr w:type="spellEnd"/>
          </m:sub>
        </m:sSub>
      </m:oMath>
      <w:r w:rsidRPr="00767DCD">
        <w:t>, вычисление размеров эффекта (</w:t>
      </w:r>
      <m:oMath>
        <m:sSup>
          <m:sSupPr>
            <m:ctrlPr>
              <w:rPr>
                <w:rFonts w:ascii="Cambria Math" w:hAnsi="Cambria Math"/>
              </w:rPr>
            </m:ctrlPr>
          </m:sSupPr>
          <m:e>
            <m:r>
              <w:rPr>
                <w:rFonts w:ascii="Cambria Math" w:hAnsi="Cambria Math"/>
              </w:rPr>
              <m:t>η</m:t>
            </m:r>
          </m:e>
          <m:sup>
            <m:r>
              <w:rPr>
                <w:rFonts w:ascii="Cambria Math" w:hAnsi="Cambria Math"/>
              </w:rPr>
              <m:t>2</m:t>
            </m:r>
          </m:sup>
        </m:sSup>
      </m:oMath>
      <w:r w:rsidRPr="00767DCD">
        <w:t xml:space="preserve">, </w:t>
      </w:r>
      <m:oMath>
        <m:sSup>
          <m:sSupPr>
            <m:ctrlPr>
              <w:rPr>
                <w:rFonts w:ascii="Cambria Math" w:hAnsi="Cambria Math"/>
              </w:rPr>
            </m:ctrlPr>
          </m:sSupPr>
          <m:e>
            <m:r>
              <w:rPr>
                <w:rFonts w:ascii="Cambria Math" w:hAnsi="Cambria Math"/>
              </w:rPr>
              <m:t>ε</m:t>
            </m:r>
          </m:e>
          <m:sup>
            <m:r>
              <w:rPr>
                <w:rFonts w:ascii="Cambria Math" w:hAnsi="Cambria Math"/>
              </w:rPr>
              <m:t>2</m:t>
            </m:r>
          </m:sup>
        </m:sSup>
      </m:oMath>
      <w:r w:rsidRPr="00767DCD">
        <w:t xml:space="preserve">) как доли объяснённой вариации и привлечение непараметрического аналога однофакторной ANOVA — критерия </w:t>
      </w:r>
      <w:proofErr w:type="spellStart"/>
      <w:r w:rsidRPr="00767DCD">
        <w:t>Крускала</w:t>
      </w:r>
      <w:proofErr w:type="spellEnd"/>
      <w:r w:rsidRPr="00767DCD">
        <w:t>–Уоллиса — для тех показателей, где нормальность и гомогенность дисперсий нарушены в клинически ожидаемой степени.</w:t>
      </w:r>
    </w:p>
    <w:p w14:paraId="2D2D5F45" w14:textId="77777777" w:rsidR="00756623" w:rsidRPr="00756623" w:rsidRDefault="00756623" w:rsidP="00756623">
      <w:pPr>
        <w:rPr>
          <w:b/>
          <w:bCs/>
        </w:rPr>
      </w:pPr>
      <w:r w:rsidRPr="00756623">
        <w:rPr>
          <w:b/>
          <w:bCs/>
        </w:rPr>
        <w:t>2. Обоснование применения ANOVA (дисперсионный анализ)</w:t>
      </w:r>
    </w:p>
    <w:p w14:paraId="40AC92CA" w14:textId="77777777" w:rsidR="00756623" w:rsidRPr="00756623" w:rsidRDefault="00756623" w:rsidP="00756623">
      <w:r w:rsidRPr="00756623">
        <w:t>2.1. Теоретическая основа: декомпозиция дисперсии</w:t>
      </w:r>
    </w:p>
    <w:p w14:paraId="3788161E" w14:textId="094BBD9F" w:rsidR="00756623" w:rsidRPr="00756623" w:rsidRDefault="00756623" w:rsidP="00756623">
      <w:r w:rsidRPr="00756623">
        <w:t>Классический дисперсионный анализ исходит из идеи, что наблюдаемая вариативность количественного признака между всеми обследуемыми может быть аддитивно разложена на компоненты, обусловленные действием систематических факторов, и остаточную вариацию.</w:t>
      </w:r>
    </w:p>
    <w:p w14:paraId="7AC5425B" w14:textId="77777777" w:rsidR="00756623" w:rsidRPr="00756623" w:rsidRDefault="00756623" w:rsidP="00756623">
      <w:r w:rsidRPr="00756623">
        <w:t xml:space="preserve">В однофакторной постановке, когда рассматривается, например, влияние вида спорта на </w:t>
      </w:r>
      <w:proofErr w:type="spellStart"/>
      <w:r w:rsidRPr="00756623">
        <w:t>VO₂max</w:t>
      </w:r>
      <w:proofErr w:type="spellEnd"/>
      <w:r w:rsidRPr="00756623">
        <w:t xml:space="preserve"> или </w:t>
      </w:r>
      <w:proofErr w:type="spellStart"/>
      <w:r w:rsidRPr="00756623">
        <w:t>QTc</w:t>
      </w:r>
      <w:proofErr w:type="spellEnd"/>
      <w:r w:rsidRPr="00756623">
        <w:t>, суммарная вариация признака описывается суммой квадратов отклонений отдельных наблюдений от глобального среднего:</w:t>
      </w:r>
    </w:p>
    <w:p w14:paraId="7C8F8581" w14:textId="6B584DC0" w:rsidR="00756623" w:rsidRPr="00756623" w:rsidRDefault="00756623" w:rsidP="00756623">
      <w:pPr>
        <w:rPr>
          <w:lang w:val="en-US"/>
        </w:rPr>
      </w:pPr>
      <m:oMathPara>
        <m:oMath>
          <m:r>
            <m:rPr>
              <m:nor/>
            </m:rPr>
            <w:rPr>
              <w:lang w:val="en-US"/>
            </w:rPr>
            <m:t>SST</m:t>
          </m:r>
          <m:r>
            <w:rPr>
              <w:rFonts w:ascii="Cambria Math" w:hAnsi="Cambria Math"/>
              <w:lang w:val="en-US"/>
            </w:rPr>
            <m:t>=</m:t>
          </m:r>
          <m:nary>
            <m:naryPr>
              <m:chr m:val="∑"/>
              <m:limLoc m:val="undOvr"/>
              <m:grow m:val="1"/>
              <m:ctrlPr>
                <w:rPr>
                  <w:rFonts w:ascii="Cambria Math" w:hAnsi="Cambria Math"/>
                </w:rPr>
              </m:ctrlPr>
            </m:naryPr>
            <m:sub>
              <m:r>
                <w:rPr>
                  <w:rFonts w:ascii="Cambria Math" w:hAnsi="Cambria Math"/>
                </w:rPr>
                <m:t>i</m:t>
              </m:r>
              <m:r>
                <w:rPr>
                  <w:rFonts w:ascii="Cambria Math" w:hAnsi="Cambria Math"/>
                  <w:lang w:val="en-US"/>
                </w:rPr>
                <m:t>=1</m:t>
              </m:r>
            </m:sub>
            <m:sup>
              <m:r>
                <w:rPr>
                  <w:rFonts w:ascii="Cambria Math" w:hAnsi="Cambria Math"/>
                </w:rPr>
                <m:t>k</m:t>
              </m:r>
            </m:sup>
            <m:e/>
          </m:nary>
          <m:nary>
            <m:naryPr>
              <m:chr m:val="∑"/>
              <m:limLoc m:val="undOvr"/>
              <m:grow m:val="1"/>
              <m:ctrlPr>
                <w:rPr>
                  <w:rFonts w:ascii="Cambria Math" w:hAnsi="Cambria Math"/>
                </w:rPr>
              </m:ctrlPr>
            </m:naryPr>
            <m:sub>
              <m:r>
                <w:rPr>
                  <w:rFonts w:ascii="Cambria Math" w:hAnsi="Cambria Math"/>
                </w:rPr>
                <m:t>j</m:t>
              </m:r>
              <m:r>
                <w:rPr>
                  <w:rFonts w:ascii="Cambria Math" w:hAnsi="Cambria Math"/>
                  <w:lang w:val="en-US"/>
                </w:rPr>
                <m:t>=1</m:t>
              </m:r>
            </m:sub>
            <m:sup>
              <m:sSub>
                <m:sSubPr>
                  <m:ctrlPr>
                    <w:rPr>
                      <w:rFonts w:ascii="Cambria Math" w:hAnsi="Cambria Math"/>
                    </w:rPr>
                  </m:ctrlPr>
                </m:sSubPr>
                <m:e>
                  <m:r>
                    <w:rPr>
                      <w:rFonts w:ascii="Cambria Math" w:hAnsi="Cambria Math"/>
                    </w:rPr>
                    <m:t>n</m:t>
                  </m:r>
                </m:e>
                <m:sub>
                  <m:r>
                    <w:rPr>
                      <w:rFonts w:ascii="Cambria Math" w:hAnsi="Cambria Math"/>
                    </w:rPr>
                    <m:t>i</m:t>
                  </m:r>
                </m:sub>
              </m:sSub>
            </m:sup>
            <m:e/>
          </m:nary>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lang w:val="en-US"/>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r>
            <w:rPr>
              <w:i/>
              <w:lang w:val="en-US"/>
            </w:rPr>
            <w:br/>
          </m:r>
        </m:oMath>
      </m:oMathPara>
    </w:p>
    <w:p w14:paraId="2901AE29" w14:textId="3F68C6D1" w:rsidR="00756623" w:rsidRPr="00756623" w:rsidRDefault="00756623" w:rsidP="00756623">
      <w:r w:rsidRPr="00756623">
        <w:t>где</w:t>
      </w:r>
      <w:r w:rsidRPr="00756623">
        <w:br/>
      </w:r>
      <m:oMath>
        <m:r>
          <w:rPr>
            <w:rFonts w:ascii="Cambria Math" w:hAnsi="Cambria Math"/>
          </w:rPr>
          <m:t>k</m:t>
        </m:r>
        <m:r>
          <w:rPr>
            <w:rFonts w:ascii="Cambria Math" w:hAnsi="Cambria Math"/>
          </w:rPr>
          <m:t xml:space="preserve"> </m:t>
        </m:r>
      </m:oMath>
      <w:r w:rsidRPr="00756623">
        <w:t>— число уровней фактора (видов спорта),</w:t>
      </w:r>
      <w:r w:rsidRPr="00756623">
        <w:br/>
      </w: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 xml:space="preserve"> </m:t>
        </m:r>
      </m:oMath>
      <w:r w:rsidRPr="00756623">
        <w:t>— число наблюдений в i-й группе,</w:t>
      </w:r>
      <w:r w:rsidRPr="00756623">
        <w:br/>
      </w:r>
      <m:oMath>
        <m:sSub>
          <m:sSubPr>
            <m:ctrlPr>
              <w:rPr>
                <w:rFonts w:ascii="Cambria Math" w:hAnsi="Cambria Math"/>
              </w:rPr>
            </m:ctrlPr>
          </m:sSubPr>
          <m:e>
            <m:r>
              <w:rPr>
                <w:rFonts w:ascii="Cambria Math" w:hAnsi="Cambria Math"/>
              </w:rPr>
              <m:t>Y</m:t>
            </m:r>
          </m:e>
          <m:sub>
            <m:r>
              <w:rPr>
                <w:rFonts w:ascii="Cambria Math" w:hAnsi="Cambria Math"/>
              </w:rPr>
              <m:t>ij</m:t>
            </m:r>
          </m:sub>
        </m:sSub>
      </m:oMath>
      <w:r w:rsidRPr="00756623">
        <w:t>— значение показателя у j-го спортсмена в i-й группе,</w:t>
      </w:r>
      <w:r w:rsidRPr="00756623">
        <w:br/>
      </w:r>
      <m:oMath>
        <m:acc>
          <m:accPr>
            <m:chr m:val="ˉ"/>
            <m:ctrlPr>
              <w:rPr>
                <w:rFonts w:ascii="Cambria Math" w:hAnsi="Cambria Math"/>
              </w:rPr>
            </m:ctrlPr>
          </m:accPr>
          <m:e>
            <m:r>
              <w:rPr>
                <w:rFonts w:ascii="Cambria Math" w:hAnsi="Cambria Math"/>
              </w:rPr>
              <m:t>Y</m:t>
            </m:r>
          </m:e>
        </m:acc>
      </m:oMath>
      <w:r w:rsidRPr="00756623">
        <w:t>— общее среднее по всей выборке.</w:t>
      </w:r>
    </w:p>
    <w:p w14:paraId="40831DF5" w14:textId="77777777" w:rsidR="00756623" w:rsidRPr="00756623" w:rsidRDefault="00756623" w:rsidP="00756623">
      <w:r w:rsidRPr="00756623">
        <w:t>Классический результат дисперсионного анализа состоит в том, что эта общая сумма квадратов (</w:t>
      </w:r>
      <m:oMath>
        <m:r>
          <m:rPr>
            <m:nor/>
          </m:rPr>
          <m:t>SST</m:t>
        </m:r>
      </m:oMath>
      <w:r w:rsidRPr="00756623">
        <w:t>) может быть представлена в виде:</w:t>
      </w:r>
    </w:p>
    <w:p w14:paraId="0121094A" w14:textId="0086A6F9" w:rsidR="00756623" w:rsidRPr="00756623" w:rsidRDefault="00756623" w:rsidP="00756623">
      <w:pPr>
        <w:rPr>
          <w:lang w:val="en-US"/>
        </w:rPr>
      </w:pPr>
      <m:oMathPara>
        <m:oMath>
          <m:r>
            <m:rPr>
              <m:nor/>
            </m:rPr>
            <w:rPr>
              <w:lang w:val="en-US"/>
            </w:rPr>
            <m:t>SST</m:t>
          </m:r>
          <m:r>
            <w:rPr>
              <w:rFonts w:ascii="Cambria Math" w:hAnsi="Cambria Math"/>
              <w:lang w:val="en-US"/>
            </w:rPr>
            <m:t>=</m:t>
          </m:r>
          <m:r>
            <m:rPr>
              <m:nor/>
            </m:rPr>
            <w:rPr>
              <w:lang w:val="en-US"/>
            </w:rPr>
            <m:t>SSB</m:t>
          </m:r>
          <m:r>
            <w:rPr>
              <w:rFonts w:ascii="Cambria Math" w:hAnsi="Cambria Math"/>
              <w:lang w:val="en-US"/>
            </w:rPr>
            <m:t>+</m:t>
          </m:r>
          <m:r>
            <m:rPr>
              <m:nor/>
            </m:rPr>
            <w:rPr>
              <w:lang w:val="en-US"/>
            </w:rPr>
            <m:t>SSW</m:t>
          </m:r>
          <m:r>
            <w:rPr>
              <w:rFonts w:ascii="Cambria Math" w:hAnsi="Cambria Math"/>
              <w:lang w:val="en-US"/>
            </w:rPr>
            <m:t>,</m:t>
          </m:r>
          <m:r>
            <w:rPr>
              <w:i/>
              <w:lang w:val="en-US"/>
            </w:rPr>
            <w:br/>
          </m:r>
        </m:oMath>
      </m:oMathPara>
    </w:p>
    <w:p w14:paraId="6B6E01B8" w14:textId="77777777" w:rsidR="00756623" w:rsidRPr="00756623" w:rsidRDefault="00756623" w:rsidP="00756623">
      <w:pPr>
        <w:rPr>
          <w:lang w:val="en-US"/>
        </w:rPr>
      </w:pPr>
      <w:r w:rsidRPr="00756623">
        <w:t>где</w:t>
      </w:r>
    </w:p>
    <w:p w14:paraId="7644E5A1" w14:textId="7EECC49A" w:rsidR="00756623" w:rsidRPr="00756623" w:rsidRDefault="00756623" w:rsidP="00756623">
      <w:pPr>
        <w:rPr>
          <w:lang w:val="en-US"/>
        </w:rPr>
      </w:pPr>
      <m:oMathPara>
        <m:oMath>
          <m:r>
            <m:rPr>
              <m:nor/>
            </m:rPr>
            <w:rPr>
              <w:lang w:val="en-US"/>
            </w:rPr>
            <m:t>SSB</m:t>
          </m:r>
          <m:r>
            <w:rPr>
              <w:rFonts w:ascii="Cambria Math" w:hAnsi="Cambria Math"/>
              <w:lang w:val="en-US"/>
            </w:rPr>
            <m:t>=</m:t>
          </m:r>
          <m:nary>
            <m:naryPr>
              <m:chr m:val="∑"/>
              <m:limLoc m:val="undOvr"/>
              <m:grow m:val="1"/>
              <m:ctrlPr>
                <w:rPr>
                  <w:rFonts w:ascii="Cambria Math" w:hAnsi="Cambria Math"/>
                </w:rPr>
              </m:ctrlPr>
            </m:naryPr>
            <m:sub>
              <m:r>
                <w:rPr>
                  <w:rFonts w:ascii="Cambria Math" w:hAnsi="Cambria Math"/>
                </w:rPr>
                <m:t>i</m:t>
              </m:r>
              <m:r>
                <w:rPr>
                  <w:rFonts w:ascii="Cambria Math" w:hAnsi="Cambria Math"/>
                  <w:lang w:val="en-US"/>
                </w:rPr>
                <m:t>=1</m:t>
              </m:r>
            </m:sub>
            <m:sup>
              <m:r>
                <w:rPr>
                  <w:rFonts w:ascii="Cambria Math" w:hAnsi="Cambria Math"/>
                </w:rPr>
                <m:t>k</m:t>
              </m:r>
            </m:sup>
            <m:e/>
          </m:nary>
          <m:sSub>
            <m:sSubPr>
              <m:ctrlPr>
                <w:rPr>
                  <w:rFonts w:ascii="Cambria Math" w:hAnsi="Cambria Math"/>
                </w:rPr>
              </m:ctrlPr>
            </m:sSubPr>
            <m:e>
              <m:r>
                <w:rPr>
                  <w:rFonts w:ascii="Cambria Math" w:hAnsi="Cambria Math"/>
                </w:rPr>
                <m:t>n</m:t>
              </m:r>
            </m:e>
            <m:sub>
              <m:r>
                <w:rPr>
                  <w:rFonts w:ascii="Cambria Math" w:hAnsi="Cambria Math"/>
                </w:rPr>
                <m:t>i</m:t>
              </m:r>
            </m:sub>
          </m:sSub>
          <m:r>
            <m:rPr>
              <m:nor/>
            </m:rPr>
            <w:rPr>
              <w:lang w:val="en-US"/>
            </w:rPr>
            <m:t> </m:t>
          </m:r>
          <m:r>
            <w:rPr>
              <w:rFonts w:ascii="Cambria Math" w:hAnsi="Cambria Math"/>
              <w:lang w:val="en-US"/>
            </w:rPr>
            <m:t>(</m:t>
          </m:r>
          <m:sSub>
            <m:sSubPr>
              <m:ctrlPr>
                <w:rPr>
                  <w:rFonts w:ascii="Cambria Math" w:hAnsi="Cambria Math"/>
                </w:rPr>
              </m:ctrlPr>
            </m:sSubPr>
            <m:e>
              <m:acc>
                <m:accPr>
                  <m:chr m:val="ˉ"/>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lang w:val="en-US"/>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r>
            <w:rPr>
              <w:lang w:val="en-US"/>
            </w:rPr>
            <w:br/>
          </m:r>
        </m:oMath>
      </m:oMathPara>
    </w:p>
    <w:p w14:paraId="4C2A4B8C" w14:textId="77777777" w:rsidR="00756623" w:rsidRPr="00756623" w:rsidRDefault="00756623" w:rsidP="00756623">
      <w:r w:rsidRPr="00756623">
        <w:t>— межгрупповая вариация (между уровнями фактора; насколько средние групп отличаются друг от друга), а</w:t>
      </w:r>
    </w:p>
    <w:p w14:paraId="0DA10FA8" w14:textId="79720E89" w:rsidR="00756623" w:rsidRPr="00756623" w:rsidRDefault="00756623" w:rsidP="00756623">
      <w:pPr>
        <w:rPr>
          <w:lang w:val="en-US"/>
        </w:rPr>
      </w:pPr>
      <m:oMathPara>
        <m:oMath>
          <m:r>
            <m:rPr>
              <m:nor/>
            </m:rPr>
            <w:rPr>
              <w:lang w:val="en-US"/>
            </w:rPr>
            <m:t>SSW</m:t>
          </m:r>
          <m:r>
            <w:rPr>
              <w:rFonts w:ascii="Cambria Math" w:hAnsi="Cambria Math"/>
              <w:lang w:val="en-US"/>
            </w:rPr>
            <m:t>=</m:t>
          </m:r>
          <m:nary>
            <m:naryPr>
              <m:chr m:val="∑"/>
              <m:limLoc m:val="undOvr"/>
              <m:grow m:val="1"/>
              <m:ctrlPr>
                <w:rPr>
                  <w:rFonts w:ascii="Cambria Math" w:hAnsi="Cambria Math"/>
                </w:rPr>
              </m:ctrlPr>
            </m:naryPr>
            <m:sub>
              <m:r>
                <w:rPr>
                  <w:rFonts w:ascii="Cambria Math" w:hAnsi="Cambria Math"/>
                </w:rPr>
                <m:t>i</m:t>
              </m:r>
              <m:r>
                <w:rPr>
                  <w:rFonts w:ascii="Cambria Math" w:hAnsi="Cambria Math"/>
                  <w:lang w:val="en-US"/>
                </w:rPr>
                <m:t>=1</m:t>
              </m:r>
            </m:sub>
            <m:sup>
              <m:r>
                <w:rPr>
                  <w:rFonts w:ascii="Cambria Math" w:hAnsi="Cambria Math"/>
                </w:rPr>
                <m:t>k</m:t>
              </m:r>
            </m:sup>
            <m:e/>
          </m:nary>
          <m:nary>
            <m:naryPr>
              <m:chr m:val="∑"/>
              <m:limLoc m:val="undOvr"/>
              <m:grow m:val="1"/>
              <m:ctrlPr>
                <w:rPr>
                  <w:rFonts w:ascii="Cambria Math" w:hAnsi="Cambria Math"/>
                </w:rPr>
              </m:ctrlPr>
            </m:naryPr>
            <m:sub>
              <m:r>
                <w:rPr>
                  <w:rFonts w:ascii="Cambria Math" w:hAnsi="Cambria Math"/>
                </w:rPr>
                <m:t>j</m:t>
              </m:r>
              <m:r>
                <w:rPr>
                  <w:rFonts w:ascii="Cambria Math" w:hAnsi="Cambria Math"/>
                  <w:lang w:val="en-US"/>
                </w:rPr>
                <m:t>=1</m:t>
              </m:r>
            </m:sub>
            <m:sup>
              <m:sSub>
                <m:sSubPr>
                  <m:ctrlPr>
                    <w:rPr>
                      <w:rFonts w:ascii="Cambria Math" w:hAnsi="Cambria Math"/>
                    </w:rPr>
                  </m:ctrlPr>
                </m:sSubPr>
                <m:e>
                  <m:r>
                    <w:rPr>
                      <w:rFonts w:ascii="Cambria Math" w:hAnsi="Cambria Math"/>
                    </w:rPr>
                    <m:t>n</m:t>
                  </m:r>
                </m:e>
                <m:sub>
                  <m:r>
                    <w:rPr>
                      <w:rFonts w:ascii="Cambria Math" w:hAnsi="Cambria Math"/>
                    </w:rPr>
                    <m:t>i</m:t>
                  </m:r>
                </m:sub>
              </m:sSub>
            </m:sup>
            <m:e/>
          </m:nary>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lang w:val="en-US"/>
            </w:rPr>
            <m:t>-</m:t>
          </m:r>
          <m:sSub>
            <m:sSubPr>
              <m:ctrlPr>
                <w:rPr>
                  <w:rFonts w:ascii="Cambria Math" w:hAnsi="Cambria Math"/>
                </w:rPr>
              </m:ctrlPr>
            </m:sSubPr>
            <m:e>
              <m:acc>
                <m:accPr>
                  <m:chr m:val="ˉ"/>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r>
            <w:rPr>
              <w:lang w:val="en-US"/>
            </w:rPr>
            <w:br/>
          </m:r>
        </m:oMath>
      </m:oMathPara>
    </w:p>
    <w:p w14:paraId="76E252AE" w14:textId="77777777" w:rsidR="00756623" w:rsidRPr="00756623" w:rsidRDefault="00756623" w:rsidP="00756623">
      <w:r w:rsidRPr="00756623">
        <w:t>— внутригрупповая вариация (остаточная дисперсия внутри групп, не объяснённая фактором).</w:t>
      </w:r>
    </w:p>
    <w:p w14:paraId="638AD552" w14:textId="680220F8" w:rsidR="00756623" w:rsidRPr="00756623" w:rsidRDefault="00756623" w:rsidP="00756623">
      <w:r w:rsidRPr="00756623">
        <w:t xml:space="preserve">В контексте нашего исследования такая декомпозиция имеет прямой физиологический смысл. Компонента </w:t>
      </w:r>
      <m:oMath>
        <m:r>
          <m:rPr>
            <m:nor/>
          </m:rPr>
          <m:t>SSB</m:t>
        </m:r>
        <m:r>
          <m:rPr>
            <m:nor/>
          </m:rPr>
          <w:rPr>
            <w:rFonts w:ascii="Cambria Math"/>
          </w:rPr>
          <m:t xml:space="preserve"> </m:t>
        </m:r>
      </m:oMath>
      <w:r w:rsidRPr="00756623">
        <w:t xml:space="preserve">отвечает на вопрос, какую долю разброса </w:t>
      </w:r>
      <w:proofErr w:type="spellStart"/>
      <w:r w:rsidRPr="00756623">
        <w:t>VO₂max</w:t>
      </w:r>
      <w:proofErr w:type="spellEnd"/>
      <w:r w:rsidRPr="00756623">
        <w:t xml:space="preserve"> или </w:t>
      </w:r>
      <w:proofErr w:type="spellStart"/>
      <w:r w:rsidRPr="00756623">
        <w:t>QTc</w:t>
      </w:r>
      <w:proofErr w:type="spellEnd"/>
      <w:r w:rsidRPr="00756623">
        <w:t xml:space="preserve"> можно приписать именно систематическим различиям между видами спорта (или нозологическими категориями), а </w:t>
      </w:r>
      <m:oMath>
        <m:r>
          <m:rPr>
            <m:nor/>
          </m:rPr>
          <m:t>SSW</m:t>
        </m:r>
        <m:r>
          <m:rPr>
            <m:nor/>
          </m:rPr>
          <w:rPr>
            <w:rFonts w:ascii="Cambria Math"/>
          </w:rPr>
          <m:t xml:space="preserve"> </m:t>
        </m:r>
      </m:oMath>
      <w:r w:rsidRPr="00756623">
        <w:t xml:space="preserve">аккумулирует </w:t>
      </w:r>
      <w:proofErr w:type="gramStart"/>
      <w:r w:rsidRPr="00756623">
        <w:t xml:space="preserve">индивидуальные </w:t>
      </w:r>
      <w:r>
        <w:t>особенности</w:t>
      </w:r>
      <w:proofErr w:type="gramEnd"/>
      <w:r>
        <w:t xml:space="preserve"> </w:t>
      </w:r>
      <w:r w:rsidRPr="00756623">
        <w:t>сердечно-сосудистой системы на фоне CTD, вариации тренировочного стажа, генетические и иные неконтролируемые факторы.</w:t>
      </w:r>
    </w:p>
    <w:p w14:paraId="60268B38" w14:textId="77777777" w:rsidR="00756623" w:rsidRPr="00756623" w:rsidRDefault="00756623" w:rsidP="00756623">
      <w:r w:rsidRPr="00756623">
        <w:t>В многофакторной модели (вид спорта × нозология) аналогичная логика распространяется на несколько источников дисперсии: суммарная вариация раскладывается на компоненту, обусловленную главным эффектом вида спорта, главным эффектом нозологии, их взаимодействием и остаточными индивидуальными различиями. Это позволяет количественно оценить относительный вклад каждого из этих источников в формирование функционального профиля сердца.</w:t>
      </w:r>
    </w:p>
    <w:p w14:paraId="41B7DAC8" w14:textId="77777777" w:rsidR="00756623" w:rsidRPr="00756623" w:rsidRDefault="00756623" w:rsidP="00756623">
      <w:r w:rsidRPr="00756623">
        <w:t>2.2. F-критерий как тест гипотезы равенства средних</w:t>
      </w:r>
    </w:p>
    <w:p w14:paraId="4550F2AA" w14:textId="77777777" w:rsidR="00756623" w:rsidRPr="00756623" w:rsidRDefault="00756623" w:rsidP="00756623">
      <w:r w:rsidRPr="00756623">
        <w:t>Формальное статистическое сравнение групп в рамках ANOVA основано на F-критерии, представляющем собой отношение оценённой межгрупповой дисперсии к внутригрупповой.</w:t>
      </w:r>
    </w:p>
    <w:p w14:paraId="4D7A2C96" w14:textId="77777777" w:rsidR="00756623" w:rsidRPr="00756623" w:rsidRDefault="00756623" w:rsidP="00756623">
      <w:r w:rsidRPr="00756623">
        <w:t>Нулевая гипотеза для однофакторной модели формулируется как равенство математических ожиданий во всех группах:</w:t>
      </w:r>
    </w:p>
    <w:p w14:paraId="630D659C" w14:textId="47E2B6AE" w:rsidR="00756623" w:rsidRPr="00756623" w:rsidRDefault="00756623" w:rsidP="00756623">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r>
            <w:rPr>
              <w:i/>
            </w:rPr>
            <w:br/>
          </m:r>
        </m:oMath>
      </m:oMathPara>
    </w:p>
    <w:p w14:paraId="13FFF9D3" w14:textId="2F312FDC" w:rsidR="00756623" w:rsidRPr="00756623" w:rsidRDefault="00756623" w:rsidP="00756623">
      <w:r w:rsidRPr="00756623">
        <w:t xml:space="preserve">где </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756623">
        <w:t xml:space="preserve">— истинное среднее значение показателя (например, VO₂max) в i-й группе. Альтернативная гипотеза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756623">
        <w:t>утверждает, что по крайней мере одно из средних отклоняется от остальных.</w:t>
      </w:r>
    </w:p>
    <w:p w14:paraId="5E1FD98F" w14:textId="77777777" w:rsidR="00756623" w:rsidRPr="00756623" w:rsidRDefault="00756623" w:rsidP="00756623">
      <w:r w:rsidRPr="00756623">
        <w:t>Оценки межгрупповой и внутригрупповой дисперсий выражаются через средние квадраты:</w:t>
      </w:r>
    </w:p>
    <w:p w14:paraId="06EA2EDA" w14:textId="3FA671D5" w:rsidR="00756623" w:rsidRPr="00756623" w:rsidRDefault="00756623" w:rsidP="00756623">
      <w:pPr>
        <w:rPr>
          <w:lang w:val="en-US"/>
        </w:rPr>
      </w:pPr>
      <m:oMathPara>
        <m:oMath>
          <m:r>
            <m:rPr>
              <m:nor/>
            </m:rPr>
            <w:rPr>
              <w:lang w:val="en-US"/>
            </w:rPr>
            <m:t>MSB</m:t>
          </m:r>
          <m:r>
            <w:rPr>
              <w:rFonts w:ascii="Cambria Math" w:hAnsi="Cambria Math"/>
              <w:lang w:val="en-US"/>
            </w:rPr>
            <m:t>=</m:t>
          </m:r>
          <m:f>
            <m:fPr>
              <m:ctrlPr>
                <w:rPr>
                  <w:rFonts w:ascii="Cambria Math" w:hAnsi="Cambria Math"/>
                </w:rPr>
              </m:ctrlPr>
            </m:fPr>
            <m:num>
              <m:r>
                <m:rPr>
                  <m:nor/>
                </m:rPr>
                <w:rPr>
                  <w:lang w:val="en-US"/>
                </w:rPr>
                <m:t>SSB</m:t>
              </m:r>
            </m:num>
            <m:den>
              <m:r>
                <w:rPr>
                  <w:rFonts w:ascii="Cambria Math" w:hAnsi="Cambria Math"/>
                </w:rPr>
                <m:t>k</m:t>
              </m:r>
              <m:r>
                <w:rPr>
                  <w:rFonts w:ascii="Cambria Math" w:hAnsi="Cambria Math"/>
                  <w:lang w:val="en-US"/>
                </w:rPr>
                <m:t>-1</m:t>
              </m:r>
            </m:den>
          </m:f>
          <m:r>
            <w:rPr>
              <w:rFonts w:ascii="Cambria Math" w:hAnsi="Cambria Math"/>
              <w:lang w:val="en-US"/>
            </w:rPr>
            <m:t>,</m:t>
          </m:r>
          <m:r>
            <m:rPr>
              <m:nor/>
            </m:rPr>
            <w:rPr>
              <w:lang w:val="en-US"/>
            </w:rPr>
            <m:t>MSW</m:t>
          </m:r>
          <m:r>
            <w:rPr>
              <w:rFonts w:ascii="Cambria Math" w:hAnsi="Cambria Math"/>
              <w:lang w:val="en-US"/>
            </w:rPr>
            <m:t>=</m:t>
          </m:r>
          <m:f>
            <m:fPr>
              <m:ctrlPr>
                <w:rPr>
                  <w:rFonts w:ascii="Cambria Math" w:hAnsi="Cambria Math"/>
                </w:rPr>
              </m:ctrlPr>
            </m:fPr>
            <m:num>
              <m:r>
                <m:rPr>
                  <m:nor/>
                </m:rPr>
                <w:rPr>
                  <w:lang w:val="en-US"/>
                </w:rPr>
                <m:t>SSW</m:t>
              </m:r>
            </m:num>
            <m:den>
              <m:r>
                <w:rPr>
                  <w:rFonts w:ascii="Cambria Math" w:hAnsi="Cambria Math"/>
                </w:rPr>
                <m:t>N</m:t>
              </m:r>
              <m:r>
                <w:rPr>
                  <w:rFonts w:ascii="Cambria Math" w:hAnsi="Cambria Math"/>
                  <w:lang w:val="en-US"/>
                </w:rPr>
                <m:t>-</m:t>
              </m:r>
              <m:r>
                <w:rPr>
                  <w:rFonts w:ascii="Cambria Math" w:hAnsi="Cambria Math"/>
                </w:rPr>
                <m:t>k</m:t>
              </m:r>
            </m:den>
          </m:f>
          <m:r>
            <w:rPr>
              <w:rFonts w:ascii="Cambria Math" w:hAnsi="Cambria Math"/>
              <w:lang w:val="en-US"/>
            </w:rPr>
            <m:t>,</m:t>
          </m:r>
          <m:r>
            <w:rPr>
              <w:i/>
              <w:lang w:val="en-US"/>
            </w:rPr>
            <w:br/>
          </m:r>
        </m:oMath>
      </m:oMathPara>
    </w:p>
    <w:p w14:paraId="611403E3" w14:textId="4D913705" w:rsidR="00756623" w:rsidRPr="00756623" w:rsidRDefault="00756623" w:rsidP="00756623">
      <w:r w:rsidRPr="00756623">
        <w:t xml:space="preserve">где </w:t>
      </w:r>
      <m:oMath>
        <m:r>
          <w:rPr>
            <w:rFonts w:ascii="Cambria Math" w:hAnsi="Cambria Math"/>
          </w:rPr>
          <m:t>N=</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nary>
        <m:sSub>
          <m:sSubPr>
            <m:ctrlPr>
              <w:rPr>
                <w:rFonts w:ascii="Cambria Math" w:hAnsi="Cambria Math"/>
              </w:rPr>
            </m:ctrlPr>
          </m:sSubPr>
          <m:e>
            <m:r>
              <w:rPr>
                <w:rFonts w:ascii="Cambria Math" w:hAnsi="Cambria Math"/>
              </w:rPr>
              <m:t>n</m:t>
            </m:r>
          </m:e>
          <m:sub>
            <m:r>
              <w:rPr>
                <w:rFonts w:ascii="Cambria Math" w:hAnsi="Cambria Math"/>
              </w:rPr>
              <m:t>i</m:t>
            </m:r>
          </m:sub>
        </m:sSub>
      </m:oMath>
      <w:r w:rsidRPr="00756623">
        <w:t>— общее число наблюдений. Тогда F-статистика записывается как</w:t>
      </w:r>
    </w:p>
    <w:p w14:paraId="57E5F920" w14:textId="5C0793BA" w:rsidR="00756623" w:rsidRPr="00756623" w:rsidRDefault="00756623" w:rsidP="00756623">
      <w:pPr>
        <w:rPr>
          <w:lang w:val="en-US"/>
        </w:rPr>
      </w:pPr>
      <m:oMathPara>
        <m:oMath>
          <m:r>
            <w:rPr>
              <w:rFonts w:ascii="Cambria Math" w:hAnsi="Cambria Math"/>
            </w:rPr>
            <m:t>F</m:t>
          </m:r>
          <m:r>
            <w:rPr>
              <w:rFonts w:ascii="Cambria Math" w:hAnsi="Cambria Math"/>
              <w:lang w:val="en-US"/>
            </w:rPr>
            <m:t>=</m:t>
          </m:r>
          <m:f>
            <m:fPr>
              <m:ctrlPr>
                <w:rPr>
                  <w:rFonts w:ascii="Cambria Math" w:hAnsi="Cambria Math"/>
                </w:rPr>
              </m:ctrlPr>
            </m:fPr>
            <m:num>
              <m:r>
                <m:rPr>
                  <m:nor/>
                </m:rPr>
                <w:rPr>
                  <w:lang w:val="en-US"/>
                </w:rPr>
                <m:t>MSB</m:t>
              </m:r>
            </m:num>
            <m:den>
              <m:r>
                <m:rPr>
                  <m:nor/>
                </m:rPr>
                <w:rPr>
                  <w:lang w:val="en-US"/>
                </w:rPr>
                <m:t>MSW</m:t>
              </m:r>
            </m:den>
          </m:f>
          <m:r>
            <w:rPr>
              <w:rFonts w:ascii="Cambria Math" w:hAnsi="Cambria Math"/>
              <w:lang w:val="en-US"/>
            </w:rPr>
            <m:t>=</m:t>
          </m:r>
          <m:f>
            <m:fPr>
              <m:ctrlPr>
                <w:rPr>
                  <w:rFonts w:ascii="Cambria Math" w:hAnsi="Cambria Math"/>
                </w:rPr>
              </m:ctrlPr>
            </m:fPr>
            <m:num>
              <m:r>
                <m:rPr>
                  <m:nor/>
                </m:rPr>
                <w:rPr>
                  <w:lang w:val="en-US"/>
                </w:rPr>
                <m:t>SSB</m:t>
              </m:r>
              <m:r>
                <m:rPr>
                  <m:sty m:val="p"/>
                </m:rPr>
                <w:rPr>
                  <w:rFonts w:ascii="Cambria Math" w:hAnsi="Cambria Math"/>
                  <w:lang w:val="en-US"/>
                </w:rPr>
                <m:t>/</m:t>
              </m:r>
              <m:r>
                <w:rPr>
                  <w:rFonts w:ascii="Cambria Math" w:hAnsi="Cambria Math"/>
                  <w:lang w:val="en-US"/>
                </w:rPr>
                <m:t>(</m:t>
              </m:r>
              <m:r>
                <w:rPr>
                  <w:rFonts w:ascii="Cambria Math" w:hAnsi="Cambria Math"/>
                </w:rPr>
                <m:t>k</m:t>
              </m:r>
              <m:r>
                <w:rPr>
                  <w:rFonts w:ascii="Cambria Math" w:hAnsi="Cambria Math"/>
                  <w:lang w:val="en-US"/>
                </w:rPr>
                <m:t>-1)</m:t>
              </m:r>
            </m:num>
            <m:den>
              <m:r>
                <m:rPr>
                  <m:nor/>
                </m:rPr>
                <w:rPr>
                  <w:lang w:val="en-US"/>
                </w:rPr>
                <m:t>SSW</m:t>
              </m:r>
              <m:r>
                <m:rPr>
                  <m:sty m:val="p"/>
                </m:rPr>
                <w:rPr>
                  <w:rFonts w:ascii="Cambria Math" w:hAnsi="Cambria Math"/>
                  <w:lang w:val="en-US"/>
                </w:rPr>
                <m:t>/</m:t>
              </m:r>
              <m:r>
                <w:rPr>
                  <w:rFonts w:ascii="Cambria Math" w:hAnsi="Cambria Math"/>
                  <w:lang w:val="en-US"/>
                </w:rPr>
                <m:t>(</m:t>
              </m:r>
              <m:r>
                <w:rPr>
                  <w:rFonts w:ascii="Cambria Math" w:hAnsi="Cambria Math"/>
                </w:rPr>
                <m:t>N</m:t>
              </m:r>
              <m:r>
                <w:rPr>
                  <w:rFonts w:ascii="Cambria Math" w:hAnsi="Cambria Math"/>
                  <w:lang w:val="en-US"/>
                </w:rPr>
                <m:t>-</m:t>
              </m:r>
              <m:r>
                <w:rPr>
                  <w:rFonts w:ascii="Cambria Math" w:hAnsi="Cambria Math"/>
                </w:rPr>
                <m:t>k</m:t>
              </m:r>
              <m:r>
                <w:rPr>
                  <w:rFonts w:ascii="Cambria Math" w:hAnsi="Cambria Math"/>
                  <w:lang w:val="en-US"/>
                </w:rPr>
                <m:t>)</m:t>
              </m:r>
            </m:den>
          </m:f>
          <m:r>
            <m:rPr>
              <m:sty m:val="p"/>
            </m:rPr>
            <w:rPr>
              <w:rFonts w:ascii="Cambria Math" w:hAnsi="Cambria Math"/>
              <w:lang w:val="en-US"/>
            </w:rPr>
            <m:t>.</m:t>
          </m:r>
          <m:r>
            <w:rPr>
              <w:lang w:val="en-US"/>
            </w:rPr>
            <w:br/>
          </m:r>
        </m:oMath>
      </m:oMathPara>
    </w:p>
    <w:p w14:paraId="2C931C6A" w14:textId="74595A96" w:rsidR="00756623" w:rsidRPr="00756623" w:rsidRDefault="00756623" w:rsidP="00756623">
      <w:r w:rsidRPr="00756623">
        <w:t xml:space="preserve">При выполнении предпосылок модели эта статистика имеет F-распределение с </w:t>
      </w:r>
      <m:oMath>
        <m:r>
          <w:rPr>
            <w:rFonts w:ascii="Cambria Math" w:hAnsi="Cambria Math"/>
          </w:rPr>
          <m:t>(k-1)</m:t>
        </m:r>
      </m:oMath>
      <w:r w:rsidRPr="00756623">
        <w:t xml:space="preserve">и </w:t>
      </w:r>
      <m:oMath>
        <m:r>
          <w:rPr>
            <w:rFonts w:ascii="Cambria Math" w:hAnsi="Cambria Math"/>
          </w:rPr>
          <m:t>(N-k)</m:t>
        </m:r>
      </m:oMath>
      <w:r w:rsidRPr="00756623">
        <w:t xml:space="preserve">степенями свободы. Большие значения </w:t>
      </w:r>
      <m:oMath>
        <m:r>
          <w:rPr>
            <w:rFonts w:ascii="Cambria Math" w:hAnsi="Cambria Math"/>
          </w:rPr>
          <m:t>F</m:t>
        </m:r>
      </m:oMath>
      <w:r w:rsidRPr="00756623">
        <w:t>означают, что доля вариации, приходящаяся на межгрупповые различия, существенно превосходит внутригрупповую, что интерпретируется как наличие статистически значимого влияния фактора.</w:t>
      </w:r>
    </w:p>
    <w:p w14:paraId="22B5D58B" w14:textId="05704293" w:rsidR="00756623" w:rsidRPr="00756623" w:rsidRDefault="00756623" w:rsidP="00756623">
      <w:r w:rsidRPr="00756623">
        <w:t>В двухфакторной ANOVA аналогичное отношение средних квадратов вычисляется отдельно для главного эффекта вида спорта (</w:t>
      </w:r>
      <m:oMath>
        <m:sSub>
          <m:sSubPr>
            <m:ctrlPr>
              <w:rPr>
                <w:rFonts w:ascii="Cambria Math" w:hAnsi="Cambria Math"/>
              </w:rPr>
            </m:ctrlPr>
          </m:sSubPr>
          <m:e>
            <m:r>
              <w:rPr>
                <w:rFonts w:ascii="Cambria Math" w:hAnsi="Cambria Math"/>
              </w:rPr>
              <m:t>F</m:t>
            </m:r>
          </m:e>
          <m:sub>
            <m:r>
              <w:rPr>
                <w:rFonts w:ascii="Cambria Math" w:hAnsi="Cambria Math"/>
              </w:rPr>
              <m:t>A</m:t>
            </m:r>
          </m:sub>
        </m:sSub>
      </m:oMath>
      <w:r w:rsidRPr="00756623">
        <w:t>), главного эффекта нозологии (</w:t>
      </w:r>
      <m:oMath>
        <m:sSub>
          <m:sSubPr>
            <m:ctrlPr>
              <w:rPr>
                <w:rFonts w:ascii="Cambria Math" w:hAnsi="Cambria Math"/>
              </w:rPr>
            </m:ctrlPr>
          </m:sSubPr>
          <m:e>
            <m:r>
              <w:rPr>
                <w:rFonts w:ascii="Cambria Math" w:hAnsi="Cambria Math"/>
              </w:rPr>
              <m:t>F</m:t>
            </m:r>
          </m:e>
          <m:sub>
            <m:r>
              <w:rPr>
                <w:rFonts w:ascii="Cambria Math" w:hAnsi="Cambria Math"/>
              </w:rPr>
              <m:t>B</m:t>
            </m:r>
          </m:sub>
        </m:sSub>
      </m:oMath>
      <w:r w:rsidRPr="00756623">
        <w:t>) и эффекта взаимодействия (</w:t>
      </w:r>
      <m:oMath>
        <m:sSub>
          <m:sSubPr>
            <m:ctrlPr>
              <w:rPr>
                <w:rFonts w:ascii="Cambria Math" w:hAnsi="Cambria Math"/>
              </w:rPr>
            </m:ctrlPr>
          </m:sSubPr>
          <m:e>
            <m:r>
              <w:rPr>
                <w:rFonts w:ascii="Cambria Math" w:hAnsi="Cambria Math"/>
              </w:rPr>
              <m:t>F</m:t>
            </m:r>
          </m:e>
          <m:sub>
            <m:r>
              <w:rPr>
                <w:rFonts w:ascii="Cambria Math" w:hAnsi="Cambria Math"/>
              </w:rPr>
              <m:t>A×B</m:t>
            </m:r>
          </m:sub>
        </m:sSub>
      </m:oMath>
      <w:r w:rsidRPr="00756623">
        <w:t>):</w:t>
      </w:r>
    </w:p>
    <w:p w14:paraId="34CDF077" w14:textId="6742DCD9" w:rsidR="00756623" w:rsidRPr="00756623" w:rsidRDefault="00756623" w:rsidP="00756623">
      <w:pPr>
        <w:rPr>
          <w:lang w:val="en-US"/>
        </w:rPr>
      </w:pPr>
      <m:oMathPara>
        <m:oMath>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m:rPr>
                      <m:nor/>
                    </m:rPr>
                    <w:rPr>
                      <w:lang w:val="en-US"/>
                    </w:rPr>
                    <m:t>MS</m:t>
                  </m:r>
                </m:e>
                <m:sub>
                  <m:r>
                    <w:rPr>
                      <w:rFonts w:ascii="Cambria Math" w:hAnsi="Cambria Math"/>
                    </w:rPr>
                    <m:t>A</m:t>
                  </m:r>
                </m:sub>
              </m:sSub>
            </m:num>
            <m:den>
              <m:sSub>
                <m:sSubPr>
                  <m:ctrlPr>
                    <w:rPr>
                      <w:rFonts w:ascii="Cambria Math" w:hAnsi="Cambria Math"/>
                    </w:rPr>
                  </m:ctrlPr>
                </m:sSubPr>
                <m:e>
                  <m:r>
                    <m:rPr>
                      <m:nor/>
                    </m:rPr>
                    <w:rPr>
                      <w:lang w:val="en-US"/>
                    </w:rPr>
                    <m:t>MS</m:t>
                  </m:r>
                </m:e>
                <m:sub>
                  <m:r>
                    <m:rPr>
                      <m:nor/>
                    </m:rPr>
                    <w:rPr>
                      <w:lang w:val="en-US"/>
                    </w:rPr>
                    <m:t>error</m:t>
                  </m:r>
                </m:sub>
              </m:sSub>
            </m:den>
          </m:f>
          <m:r>
            <w:rPr>
              <w:rFonts w:ascii="Cambria Math" w:hAnsi="Cambria Math"/>
              <w:lang w:val="en-US"/>
            </w:rPr>
            <m:t>,</m:t>
          </m:r>
          <m:sSub>
            <m:sSubPr>
              <m:ctrlPr>
                <w:rPr>
                  <w:rFonts w:ascii="Cambria Math" w:hAnsi="Cambria Math"/>
                </w:rPr>
              </m:ctrlPr>
            </m:sSubPr>
            <m:e>
              <m:r>
                <w:rPr>
                  <w:rFonts w:ascii="Cambria Math" w:hAnsi="Cambria Math"/>
                </w:rPr>
                <m:t>F</m:t>
              </m:r>
            </m:e>
            <m:sub>
              <m:r>
                <w:rPr>
                  <w:rFonts w:ascii="Cambria Math" w:hAnsi="Cambria Math"/>
                </w:rPr>
                <m:t>B</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m:rPr>
                      <m:nor/>
                    </m:rPr>
                    <w:rPr>
                      <w:lang w:val="en-US"/>
                    </w:rPr>
                    <m:t>MS</m:t>
                  </m:r>
                </m:e>
                <m:sub>
                  <m:r>
                    <w:rPr>
                      <w:rFonts w:ascii="Cambria Math" w:hAnsi="Cambria Math"/>
                    </w:rPr>
                    <m:t>B</m:t>
                  </m:r>
                </m:sub>
              </m:sSub>
            </m:num>
            <m:den>
              <m:sSub>
                <m:sSubPr>
                  <m:ctrlPr>
                    <w:rPr>
                      <w:rFonts w:ascii="Cambria Math" w:hAnsi="Cambria Math"/>
                    </w:rPr>
                  </m:ctrlPr>
                </m:sSubPr>
                <m:e>
                  <m:r>
                    <m:rPr>
                      <m:nor/>
                    </m:rPr>
                    <w:rPr>
                      <w:lang w:val="en-US"/>
                    </w:rPr>
                    <m:t>MS</m:t>
                  </m:r>
                </m:e>
                <m:sub>
                  <m:r>
                    <m:rPr>
                      <m:nor/>
                    </m:rPr>
                    <w:rPr>
                      <w:lang w:val="en-US"/>
                    </w:rPr>
                    <m:t>error</m:t>
                  </m:r>
                </m:sub>
              </m:sSub>
            </m:den>
          </m:f>
          <m:r>
            <w:rPr>
              <w:rFonts w:ascii="Cambria Math" w:hAnsi="Cambria Math"/>
              <w:lang w:val="en-US"/>
            </w:rPr>
            <m:t>,</m:t>
          </m:r>
          <m:sSub>
            <m:sSubPr>
              <m:ctrlPr>
                <w:rPr>
                  <w:rFonts w:ascii="Cambria Math" w:hAnsi="Cambria Math"/>
                </w:rPr>
              </m:ctrlPr>
            </m:sSubPr>
            <m:e>
              <m:r>
                <w:rPr>
                  <w:rFonts w:ascii="Cambria Math" w:hAnsi="Cambria Math"/>
                </w:rPr>
                <m:t>F</m:t>
              </m:r>
            </m:e>
            <m:sub>
              <m:r>
                <w:rPr>
                  <w:rFonts w:ascii="Cambria Math" w:hAnsi="Cambria Math"/>
                </w:rPr>
                <m:t>A</m:t>
              </m:r>
              <m:r>
                <w:rPr>
                  <w:rFonts w:ascii="Cambria Math" w:hAnsi="Cambria Math"/>
                  <w:lang w:val="en-US"/>
                </w:rPr>
                <m:t>×</m:t>
              </m:r>
              <m:r>
                <w:rPr>
                  <w:rFonts w:ascii="Cambria Math" w:hAnsi="Cambria Math"/>
                </w:rPr>
                <m:t>B</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m:rPr>
                      <m:nor/>
                    </m:rPr>
                    <w:rPr>
                      <w:lang w:val="en-US"/>
                    </w:rPr>
                    <m:t>MS</m:t>
                  </m:r>
                </m:e>
                <m:sub>
                  <m:r>
                    <w:rPr>
                      <w:rFonts w:ascii="Cambria Math" w:hAnsi="Cambria Math"/>
                    </w:rPr>
                    <m:t>A</m:t>
                  </m:r>
                  <m:r>
                    <w:rPr>
                      <w:rFonts w:ascii="Cambria Math" w:hAnsi="Cambria Math"/>
                      <w:lang w:val="en-US"/>
                    </w:rPr>
                    <m:t>×</m:t>
                  </m:r>
                  <m:r>
                    <w:rPr>
                      <w:rFonts w:ascii="Cambria Math" w:hAnsi="Cambria Math"/>
                    </w:rPr>
                    <m:t>B</m:t>
                  </m:r>
                </m:sub>
              </m:sSub>
            </m:num>
            <m:den>
              <m:sSub>
                <m:sSubPr>
                  <m:ctrlPr>
                    <w:rPr>
                      <w:rFonts w:ascii="Cambria Math" w:hAnsi="Cambria Math"/>
                    </w:rPr>
                  </m:ctrlPr>
                </m:sSubPr>
                <m:e>
                  <m:r>
                    <m:rPr>
                      <m:nor/>
                    </m:rPr>
                    <w:rPr>
                      <w:lang w:val="en-US"/>
                    </w:rPr>
                    <m:t>MS</m:t>
                  </m:r>
                </m:e>
                <m:sub>
                  <m:r>
                    <m:rPr>
                      <m:nor/>
                    </m:rPr>
                    <w:rPr>
                      <w:lang w:val="en-US"/>
                    </w:rPr>
                    <m:t>error</m:t>
                  </m:r>
                </m:sub>
              </m:sSub>
            </m:den>
          </m:f>
          <m:r>
            <w:rPr>
              <w:rFonts w:ascii="Cambria Math" w:hAnsi="Cambria Math"/>
              <w:lang w:val="en-US"/>
            </w:rPr>
            <m:t>,</m:t>
          </m:r>
          <m:r>
            <w:rPr>
              <w:i/>
              <w:lang w:val="en-US"/>
            </w:rPr>
            <w:br/>
          </m:r>
        </m:oMath>
      </m:oMathPara>
    </w:p>
    <w:p w14:paraId="5B8EDD32" w14:textId="77777777" w:rsidR="00756623" w:rsidRPr="00756623" w:rsidRDefault="00756623" w:rsidP="00756623">
      <w:r w:rsidRPr="00756623">
        <w:t xml:space="preserve">что позволяет строго разделить, влияет ли на </w:t>
      </w:r>
      <w:proofErr w:type="spellStart"/>
      <w:r w:rsidRPr="00756623">
        <w:t>VO₂max</w:t>
      </w:r>
      <w:proofErr w:type="spellEnd"/>
      <w:r w:rsidRPr="00756623">
        <w:t xml:space="preserve"> и </w:t>
      </w:r>
      <w:proofErr w:type="spellStart"/>
      <w:r w:rsidRPr="00756623">
        <w:t>QTc</w:t>
      </w:r>
      <w:proofErr w:type="spellEnd"/>
      <w:r w:rsidRPr="00756623">
        <w:t xml:space="preserve"> сам вид спорта, сама нозологическая категория, либо решающим оказывается их специфическое сочетание.</w:t>
      </w:r>
    </w:p>
    <w:p w14:paraId="12C8AA72" w14:textId="77777777" w:rsidR="00756623" w:rsidRPr="00756623" w:rsidRDefault="00756623" w:rsidP="00756623">
      <w:r w:rsidRPr="00756623">
        <w:t>2.3. Предпосылки и робастность ANOVA</w:t>
      </w:r>
    </w:p>
    <w:p w14:paraId="373FA4BE" w14:textId="4F123310" w:rsidR="00756623" w:rsidRPr="00756623" w:rsidRDefault="00756623" w:rsidP="00756623">
      <w:r w:rsidRPr="00756623">
        <w:t xml:space="preserve">Корректность применения классического дисперсионного анализа основана на ряде стандартных предположений относительно случайной компоненты </w:t>
      </w:r>
      <m:oMath>
        <m:sSub>
          <m:sSubPr>
            <m:ctrlPr>
              <w:rPr>
                <w:rFonts w:ascii="Cambria Math" w:hAnsi="Cambria Math"/>
              </w:rPr>
            </m:ctrlPr>
          </m:sSubPr>
          <m:e>
            <m:r>
              <w:rPr>
                <w:rFonts w:ascii="Cambria Math" w:hAnsi="Cambria Math"/>
              </w:rPr>
              <m:t>ε</m:t>
            </m:r>
          </m:e>
          <m:sub>
            <m:r>
              <w:rPr>
                <w:rFonts w:ascii="Cambria Math" w:hAnsi="Cambria Math"/>
              </w:rPr>
              <m:t>ij</m:t>
            </m:r>
          </m:sub>
        </m:sSub>
      </m:oMath>
      <w:r w:rsidRPr="00756623">
        <w:t>:</w:t>
      </w:r>
    </w:p>
    <w:p w14:paraId="1F9FD1E3" w14:textId="77777777" w:rsidR="00756623" w:rsidRPr="00756623" w:rsidRDefault="00756623" w:rsidP="00756623">
      <w:r w:rsidRPr="00756623">
        <w:t>Нормальность распределения остатков:</w:t>
      </w:r>
    </w:p>
    <w:p w14:paraId="5143A22B" w14:textId="3BA9501A" w:rsidR="00756623" w:rsidRPr="00756623" w:rsidRDefault="00756623" w:rsidP="00756623">
      <m:oMathPara>
        <m:oMath>
          <m:sSub>
            <m:sSubPr>
              <m:ctrlPr>
                <w:rPr>
                  <w:rFonts w:ascii="Cambria Math" w:hAnsi="Cambria Math"/>
                </w:rPr>
              </m:ctrlPr>
            </m:sSubPr>
            <m:e>
              <m:r>
                <w:rPr>
                  <w:rFonts w:ascii="Cambria Math" w:hAnsi="Cambria Math"/>
                </w:rPr>
                <m:t>ε</m:t>
              </m:r>
            </m:e>
            <m:sub>
              <m:r>
                <w:rPr>
                  <w:rFonts w:ascii="Cambria Math" w:hAnsi="Cambria Math"/>
                </w:rPr>
                <m:t>ij</m:t>
              </m:r>
            </m:sub>
          </m:sSub>
          <m:r>
            <m:rPr>
              <m:scr m:val="script"/>
            </m:rPr>
            <w:rPr>
              <w:rFonts w:ascii="Cambria Math" w:hAnsi="Cambria Math"/>
            </w:rPr>
            <m:t>∼N</m:t>
          </m:r>
          <m:r>
            <w:rPr>
              <w:rFonts w:ascii="Cambria Math" w:hAnsi="Cambria Math"/>
            </w:rPr>
            <m:t>(0,</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r>
            <w:rPr>
              <w:i/>
            </w:rPr>
            <w:br/>
          </m:r>
        </m:oMath>
      </m:oMathPara>
    </w:p>
    <w:p w14:paraId="2AB12802" w14:textId="77777777" w:rsidR="00756623" w:rsidRPr="00756623" w:rsidRDefault="00756623" w:rsidP="00756623">
      <w:r w:rsidRPr="00756623">
        <w:t>то есть в каждой группе распределение отклонений отдельных значений от группового среднего близко к нормальному.</w:t>
      </w:r>
    </w:p>
    <w:p w14:paraId="6958AD24" w14:textId="14273EF4" w:rsidR="00756623" w:rsidRPr="00756623" w:rsidRDefault="00756623" w:rsidP="00756623">
      <w:r w:rsidRPr="00756623">
        <w:t>Гомогенность дисперсий:</w:t>
      </w:r>
    </w:p>
    <w:p w14:paraId="09F724CF" w14:textId="593365F1" w:rsidR="00756623" w:rsidRPr="00756623" w:rsidRDefault="00756623" w:rsidP="00756623">
      <m:oMathPara>
        <m:oMath>
          <m:r>
            <m:rPr>
              <m:sty m:val="p"/>
            </m:rPr>
            <w:rPr>
              <w:rFonts w:ascii="Cambria Math" w:hAnsi="Cambria Math"/>
            </w:rPr>
            <w:lastRenderedPageBreak/>
            <m:t>Var</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br/>
          </m:r>
        </m:oMath>
      </m:oMathPara>
    </w:p>
    <w:p w14:paraId="694BCDCC" w14:textId="1ED83527" w:rsidR="00756623" w:rsidRPr="00756623" w:rsidRDefault="00756623" w:rsidP="00756623">
      <w:r w:rsidRPr="00756623">
        <w:t xml:space="preserve">одинакова для всех уровней фактора; группы имеют сопоставимый уровень </w:t>
      </w:r>
      <w:r w:rsidRPr="00756623">
        <w:t>внутригрупповой</w:t>
      </w:r>
      <w:r w:rsidRPr="00756623">
        <w:t xml:space="preserve"> вариативности.</w:t>
      </w:r>
    </w:p>
    <w:p w14:paraId="1C22F895" w14:textId="77777777" w:rsidR="00756623" w:rsidRPr="00756623" w:rsidRDefault="00756623" w:rsidP="00756623">
      <w:r w:rsidRPr="00756623">
        <w:t>Независимость наблюдений: значения показателя у разных спортсменов не должны быть взаимозависимыми (что обеспечивается дизайном исследования: индивидуальное тестирование, отсутствие парных/повторных измерений в базовой ANOVA-модели).</w:t>
      </w:r>
    </w:p>
    <w:p w14:paraId="04A72E12" w14:textId="450B5D4E" w:rsidR="00756623" w:rsidRPr="00756623" w:rsidRDefault="00756623" w:rsidP="00756623">
      <w:r w:rsidRPr="00756623">
        <w:t>В реальной клинико-спортивной выборке эти предпосылки редко выполняются идеально. Однако при достаточно больших объёмах подгрупп (</w:t>
      </w: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≥20</m:t>
        </m:r>
        <m:r>
          <m:rPr>
            <m:nor/>
          </m:rPr>
          <m:t>–</m:t>
        </m:r>
        <m:r>
          <w:rPr>
            <w:rFonts w:ascii="Cambria Math" w:hAnsi="Cambria Math"/>
          </w:rPr>
          <m:t>30</m:t>
        </m:r>
      </m:oMath>
      <w:r w:rsidRPr="00756623">
        <w:t>) действует центральная предельная теорема, обеспечивающая робастность F-критерия к умеренным отклонениям от нормальности. Различия в форме распределения (асимметрия, лёгкие «хвосты») в этом случае лишь незначительно влияют на уровень ошибки первого рода.</w:t>
      </w:r>
    </w:p>
    <w:p w14:paraId="1C9F1606" w14:textId="77777777" w:rsidR="00756623" w:rsidRPr="00756623" w:rsidRDefault="00756623" w:rsidP="00756623">
      <w:r w:rsidRPr="00756623">
        <w:t>Гомогенность дисперсий в нашем исследовании оценивается с помощью специальных тестов (</w:t>
      </w:r>
      <w:proofErr w:type="spellStart"/>
      <w:r w:rsidRPr="00756623">
        <w:t>Левена</w:t>
      </w:r>
      <w:proofErr w:type="spellEnd"/>
      <w:r w:rsidRPr="00756623">
        <w:t xml:space="preserve">, Брауна–Форсайта). При установленной </w:t>
      </w:r>
      <w:proofErr w:type="spellStart"/>
      <w:r w:rsidRPr="00756623">
        <w:t>гетероскедастичности</w:t>
      </w:r>
      <w:proofErr w:type="spellEnd"/>
      <w:r w:rsidRPr="00756623">
        <w:t xml:space="preserve"> возможны два пути:</w:t>
      </w:r>
    </w:p>
    <w:p w14:paraId="1E1CA179" w14:textId="77777777" w:rsidR="00756623" w:rsidRPr="00756623" w:rsidRDefault="00756623" w:rsidP="00756623">
      <w:r w:rsidRPr="00756623">
        <w:t xml:space="preserve">использование модификаций ANOVA, устойчивых к неодинаковым дисперсиям (например, </w:t>
      </w:r>
      <w:proofErr w:type="spellStart"/>
      <w:r w:rsidRPr="00756623">
        <w:t>Welch</w:t>
      </w:r>
      <w:proofErr w:type="spellEnd"/>
      <w:r w:rsidRPr="00756623">
        <w:t>-ANOVA);</w:t>
      </w:r>
    </w:p>
    <w:p w14:paraId="4B6B68C3" w14:textId="77777777" w:rsidR="00756623" w:rsidRPr="00756623" w:rsidRDefault="00756623" w:rsidP="00756623">
      <w:r w:rsidRPr="00756623">
        <w:t xml:space="preserve">применение непараметрического аналога — критерия </w:t>
      </w:r>
      <w:proofErr w:type="spellStart"/>
      <w:r w:rsidRPr="00756623">
        <w:t>Крускала</w:t>
      </w:r>
      <w:proofErr w:type="spellEnd"/>
      <w:r w:rsidRPr="00756623">
        <w:t xml:space="preserve">–Уоллиса — для тех переменных, где нарушение предпосылок носит выраженный характер и обусловлено, в том числе, клиническими особенностями (например, </w:t>
      </w:r>
      <w:proofErr w:type="spellStart"/>
      <w:r w:rsidRPr="00756623">
        <w:t>QTc</w:t>
      </w:r>
      <w:proofErr w:type="spellEnd"/>
      <w:r w:rsidRPr="00756623">
        <w:t xml:space="preserve"> с более тяжёлыми хвостами распределения за счёт удлинённых интервалов).</w:t>
      </w:r>
    </w:p>
    <w:p w14:paraId="729ED774" w14:textId="77777777" w:rsidR="00756623" w:rsidRPr="00756623" w:rsidRDefault="00756623" w:rsidP="00756623">
      <w:r w:rsidRPr="00756623">
        <w:t>Таким образом, ANOVA в нашем дизайне опирается на сочетание формальных проверок предпосылок и апелляцию к асимптотической робастности метода, а для «проблемных» переменных заранее предусмотрен непараметрический резерв.</w:t>
      </w:r>
    </w:p>
    <w:p w14:paraId="52BC7C71" w14:textId="77777777" w:rsidR="00756623" w:rsidRPr="00756623" w:rsidRDefault="00756623" w:rsidP="00756623">
      <w:r w:rsidRPr="00756623">
        <w:t>2.4. Почему ANOVA уместна именно в данном исследовании</w:t>
      </w:r>
    </w:p>
    <w:p w14:paraId="23FEEC45" w14:textId="77777777" w:rsidR="00756623" w:rsidRPr="00756623" w:rsidRDefault="00756623" w:rsidP="00756623">
      <w:r w:rsidRPr="00756623">
        <w:t>Выбор дисперсионного анализа как базового инструмента объясняется особенностями самой исследовательской задачи.</w:t>
      </w:r>
    </w:p>
    <w:p w14:paraId="05BAD827" w14:textId="77ECFCDD" w:rsidR="00756623" w:rsidRPr="00756623" w:rsidRDefault="00756623" w:rsidP="00756623">
      <w:r w:rsidRPr="00756623">
        <w:t>Во-первых, нас интересует не бинарное сравнение «спорт против контроля», а сопоставление нескольких видов спорта и нескольких нозологических групп. Применение последовательных t-тестов для всех пар групп неизбежно привело бы к лавинообразному росту количества сравнений и, как следствие, к неконтролируемому увеличению совокупной вероятности ложноположительных результатов</w:t>
      </w:r>
      <w:r w:rsidR="007D5DA7">
        <w:t xml:space="preserve">. </w:t>
      </w:r>
      <w:r w:rsidRPr="00756623">
        <w:t>ANOVA, напротив, позволяет одним глобальным тестом оценить наличие систематических различий между всеми уровнями фактора, а уже затем, при необходимости, переходить к пост-</w:t>
      </w:r>
      <w:proofErr w:type="spellStart"/>
      <w:r w:rsidRPr="00756623">
        <w:t>хок</w:t>
      </w:r>
      <w:proofErr w:type="spellEnd"/>
      <w:r w:rsidRPr="00756623">
        <w:t xml:space="preserve"> </w:t>
      </w:r>
      <w:r w:rsidRPr="00756623">
        <w:lastRenderedPageBreak/>
        <w:t>сравнению с жёстким контролем множественных проверок (</w:t>
      </w:r>
      <w:proofErr w:type="spellStart"/>
      <w:r w:rsidRPr="00756623">
        <w:t>Tukey</w:t>
      </w:r>
      <w:proofErr w:type="spellEnd"/>
      <w:r w:rsidRPr="00756623">
        <w:t xml:space="preserve">, </w:t>
      </w:r>
      <w:proofErr w:type="spellStart"/>
      <w:r w:rsidRPr="00756623">
        <w:t>Holm</w:t>
      </w:r>
      <w:proofErr w:type="spellEnd"/>
      <w:r w:rsidRPr="00756623">
        <w:t>, FDR и др.).</w:t>
      </w:r>
    </w:p>
    <w:p w14:paraId="6C0315C6" w14:textId="77777777" w:rsidR="00756623" w:rsidRPr="00756623" w:rsidRDefault="00756623" w:rsidP="00756623">
      <w:r w:rsidRPr="00756623">
        <w:t xml:space="preserve">Во-вторых, ANOVA естественным образом встраивается в иерархическую дисперсионную модель, описанную выше: она не только отвечает на вопрос, «отличаются ли группы в принципе», но и обеспечивает количественное разложение общей вариации на компоненты, ассоциированные с видом спорта, нозологией и их взаимодействием. Для нашей работы это критично, поскольку ключевой результат заключается именно в ранжировании факторов по их вкладу в вариабельность </w:t>
      </w:r>
      <w:proofErr w:type="spellStart"/>
      <w:r w:rsidRPr="00756623">
        <w:t>VO₂max</w:t>
      </w:r>
      <w:proofErr w:type="spellEnd"/>
      <w:r w:rsidRPr="00756623">
        <w:t xml:space="preserve"> и </w:t>
      </w:r>
      <w:proofErr w:type="spellStart"/>
      <w:r w:rsidRPr="00756623">
        <w:t>QTc</w:t>
      </w:r>
      <w:proofErr w:type="spellEnd"/>
      <w:r w:rsidRPr="00756623">
        <w:t>.</w:t>
      </w:r>
    </w:p>
    <w:p w14:paraId="4D674351" w14:textId="79AFB1DD" w:rsidR="00756623" w:rsidRPr="00756623" w:rsidRDefault="00756623" w:rsidP="00756623">
      <w:r w:rsidRPr="00756623">
        <w:t xml:space="preserve">В-третьих, благодаря использованию оценок размера эффекта на базе ANOVA (в следующем разделе они будут представлены через </w:t>
      </w:r>
      <m:oMath>
        <m:sSup>
          <m:sSupPr>
            <m:ctrlPr>
              <w:rPr>
                <w:rFonts w:ascii="Cambria Math" w:hAnsi="Cambria Math"/>
              </w:rPr>
            </m:ctrlPr>
          </m:sSupPr>
          <m:e>
            <m:r>
              <w:rPr>
                <w:rFonts w:ascii="Cambria Math" w:hAnsi="Cambria Math"/>
              </w:rPr>
              <m:t>η</m:t>
            </m:r>
          </m:e>
          <m:sup>
            <m:r>
              <w:rPr>
                <w:rFonts w:ascii="Cambria Math" w:hAnsi="Cambria Math"/>
              </w:rPr>
              <m:t>2</m:t>
            </m:r>
          </m:sup>
        </m:sSup>
      </m:oMath>
      <w:r w:rsidRPr="00756623">
        <w:t xml:space="preserve">и </w:t>
      </w:r>
      <m:oMath>
        <m:sSup>
          <m:sSupPr>
            <m:ctrlPr>
              <w:rPr>
                <w:rFonts w:ascii="Cambria Math" w:hAnsi="Cambria Math"/>
              </w:rPr>
            </m:ctrlPr>
          </m:sSupPr>
          <m:e>
            <m:r>
              <w:rPr>
                <w:rFonts w:ascii="Cambria Math" w:hAnsi="Cambria Math"/>
              </w:rPr>
              <m:t>ε</m:t>
            </m:r>
          </m:e>
          <m:sup>
            <m:r>
              <w:rPr>
                <w:rFonts w:ascii="Cambria Math" w:hAnsi="Cambria Math"/>
              </w:rPr>
              <m:t>2</m:t>
            </m:r>
          </m:sup>
        </m:sSup>
      </m:oMath>
      <w:r w:rsidRPr="00756623">
        <w:t>) мы получаем возможность перейти от чисто формального утверждения «различия значимы» к содержательному заключению о том, что, например, вид спорта объясняет существенную долю вариации аэробной производительности, тогда как нозологическая принадлежность даёт лишь небольшой вклад.</w:t>
      </w:r>
    </w:p>
    <w:p w14:paraId="0D8E53F8" w14:textId="59AD97C1" w:rsidR="00756623" w:rsidRPr="00756623" w:rsidRDefault="00756623" w:rsidP="00756623">
      <w:r w:rsidRPr="00756623">
        <w:t xml:space="preserve">Наконец, ANOVA — это метод, который хорошо согласуется с биомедицинской традицией анализа клинических и спортивных данных, признан в международных руководствах и позволяет представить результаты в форме, понятной как статистикам, так и врачам и тренерам (таблицы источников вариации, F-статистики, p-значения и размеры эффекта). В совокупности это делает дисперсионный анализ методологически и </w:t>
      </w:r>
      <w:proofErr w:type="spellStart"/>
      <w:r w:rsidRPr="00756623">
        <w:t>практическ</w:t>
      </w:r>
      <w:proofErr w:type="spellEnd"/>
      <w:r w:rsidR="007D5DA7">
        <w:t xml:space="preserve"> </w:t>
      </w:r>
      <w:r w:rsidRPr="00756623">
        <w:t>И оправданным выбором именно для такого рода исследования сердечно-сосудистой адаптации пара-спортсменов с CTD.</w:t>
      </w:r>
    </w:p>
    <w:p w14:paraId="70B7802D" w14:textId="77777777" w:rsidR="00756623" w:rsidRPr="00756623" w:rsidRDefault="00756623" w:rsidP="00756623">
      <w:pPr>
        <w:rPr>
          <w:b/>
          <w:bCs/>
        </w:rPr>
      </w:pPr>
      <w:r w:rsidRPr="00756623">
        <w:rPr>
          <w:b/>
          <w:bCs/>
        </w:rPr>
        <w:t>3. Обоснование использования размеров эффекта (</w:t>
      </w:r>
      <w:proofErr w:type="spellStart"/>
      <w:r w:rsidRPr="00756623">
        <w:rPr>
          <w:b/>
          <w:bCs/>
        </w:rPr>
        <w:t>Effect</w:t>
      </w:r>
      <w:proofErr w:type="spellEnd"/>
      <w:r w:rsidRPr="00756623">
        <w:rPr>
          <w:b/>
          <w:bCs/>
        </w:rPr>
        <w:t xml:space="preserve"> </w:t>
      </w:r>
      <w:proofErr w:type="spellStart"/>
      <w:r w:rsidRPr="00756623">
        <w:rPr>
          <w:b/>
          <w:bCs/>
        </w:rPr>
        <w:t>size</w:t>
      </w:r>
      <w:proofErr w:type="spellEnd"/>
      <w:r w:rsidRPr="00756623">
        <w:rPr>
          <w:b/>
          <w:bCs/>
        </w:rPr>
        <w:t>)</w:t>
      </w:r>
    </w:p>
    <w:p w14:paraId="4ABD41D9" w14:textId="77777777" w:rsidR="00756623" w:rsidRPr="00756623" w:rsidRDefault="00756623" w:rsidP="00756623">
      <w:r w:rsidRPr="00756623">
        <w:t>3.1. Ограничения p-значений</w:t>
      </w:r>
    </w:p>
    <w:p w14:paraId="5993F347" w14:textId="047AE545" w:rsidR="00756623" w:rsidRPr="00756623" w:rsidRDefault="00756623" w:rsidP="00756623">
      <w:r w:rsidRPr="00756623">
        <w:t xml:space="preserve">В классическом «штатном» статистическом отчёте основное внимание нередко фокусируется на p-значениях, сопровождающих результаты F-тестов. Однако при объёмах выборки порядка </w:t>
      </w:r>
      <m:oMath>
        <m:r>
          <w:rPr>
            <w:rFonts w:ascii="Cambria Math" w:hAnsi="Cambria Math"/>
          </w:rPr>
          <m:t>N≈600</m:t>
        </m:r>
        <m:r>
          <w:rPr>
            <w:rFonts w:ascii="Cambria Math" w:hAnsi="Cambria Math"/>
          </w:rPr>
          <m:t xml:space="preserve"> </m:t>
        </m:r>
      </m:oMath>
      <w:r w:rsidRPr="00756623">
        <w:t xml:space="preserve">даже минимальные, физиологически маргинальные различия между группами могут приводить к крайне малым p-значениям, что формально интерпретируется как «высокая статистическая значимость». В условиях крупной выборки гипотеза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756623">
        <w:t>об отсутствии различий отклоняется уже при очень небольших смещениях средних, которые практически никак не меняют клиническую или тренировочную картину.</w:t>
      </w:r>
    </w:p>
    <w:p w14:paraId="1BE8D5A5" w14:textId="79BA491A" w:rsidR="00756623" w:rsidRPr="00756623" w:rsidRDefault="00756623" w:rsidP="00756623">
      <w:r w:rsidRPr="00756623">
        <w:t xml:space="preserve">Иначе говоря, p-значение само по себе в большей степени отражает соотношение размера эффекта и дисперсии с учётом объёма выборки, нежели собственно «биологическую важность» обнаруженного различия. При больших </w:t>
      </w:r>
      <m:oMath>
        <m:r>
          <w:rPr>
            <w:rFonts w:ascii="Cambria Math" w:hAnsi="Cambria Math"/>
          </w:rPr>
          <m:t>N</m:t>
        </m:r>
        <m:r>
          <w:rPr>
            <w:rFonts w:ascii="Cambria Math" w:hAnsi="Cambria Math"/>
          </w:rPr>
          <m:t xml:space="preserve"> </m:t>
        </m:r>
      </m:oMath>
      <w:r w:rsidRPr="00756623">
        <w:t>тест становится гиперчувствительным к любым отклонениям, в том числе обусловленным случайными факторами, особенностями измерения или статистическим шумом.</w:t>
      </w:r>
    </w:p>
    <w:p w14:paraId="4E58CF2A" w14:textId="77777777" w:rsidR="00756623" w:rsidRPr="00756623" w:rsidRDefault="00756623" w:rsidP="00756623">
      <w:r w:rsidRPr="00756623">
        <w:lastRenderedPageBreak/>
        <w:t xml:space="preserve">С точки зрения руководства и практикующих специалистов (врачей, тренеров, методистов) существенный интерес представляет не столько формальный факт «есть/нет статистически значимых различий», сколько вопрос: насколько велико это различие в реальных единицах и какую долю </w:t>
      </w:r>
      <w:proofErr w:type="spellStart"/>
      <w:r w:rsidRPr="00756623">
        <w:t>межиндивидуальной</w:t>
      </w:r>
      <w:proofErr w:type="spellEnd"/>
      <w:r w:rsidRPr="00756623">
        <w:t xml:space="preserve"> вариативности оно объясняет? Именно поэтому в современной методологии биомедицинских исследований принято дополнять p-значения оценками размеров эффекта, которые служат количественной мерой практической (содержательной) значимости обнаруженных эффектов.</w:t>
      </w:r>
    </w:p>
    <w:p w14:paraId="40106F40" w14:textId="77777777" w:rsidR="00756623" w:rsidRPr="00756623" w:rsidRDefault="00756623" w:rsidP="00756623">
      <w:r w:rsidRPr="00756623">
        <w:t xml:space="preserve">В нашем исследовании, где сопоставляются виды спорта и нозологические группы по </w:t>
      </w:r>
      <w:proofErr w:type="spellStart"/>
      <w:r w:rsidRPr="00756623">
        <w:t>VO₂max</w:t>
      </w:r>
      <w:proofErr w:type="spellEnd"/>
      <w:r w:rsidRPr="00756623">
        <w:t xml:space="preserve">, </w:t>
      </w:r>
      <w:proofErr w:type="spellStart"/>
      <w:r w:rsidRPr="00756623">
        <w:t>QTc</w:t>
      </w:r>
      <w:proofErr w:type="spellEnd"/>
      <w:r w:rsidRPr="00756623">
        <w:t xml:space="preserve"> и ряду гемодинамических показателей, переход к анализу размеров эффекта позволяет уйти от бинарной логики «значимо / незначимо» и перейти к номинально-количественной оценке вклада каждого фактора в общую вариативность показателей сердечно-сосудистой системы.</w:t>
      </w:r>
    </w:p>
    <w:p w14:paraId="5188C0CB" w14:textId="513AA9D2" w:rsidR="00756623" w:rsidRPr="00756623" w:rsidRDefault="00756623" w:rsidP="00756623">
      <w:r w:rsidRPr="00756623">
        <w:t xml:space="preserve">3.2. Определения </w:t>
      </w:r>
      <m:oMath>
        <m:sSup>
          <m:sSupPr>
            <m:ctrlPr>
              <w:rPr>
                <w:rFonts w:ascii="Cambria Math" w:hAnsi="Cambria Math"/>
              </w:rPr>
            </m:ctrlPr>
          </m:sSupPr>
          <m:e>
            <m:r>
              <w:rPr>
                <w:rFonts w:ascii="Cambria Math" w:hAnsi="Cambria Math"/>
              </w:rPr>
              <m:t>η</m:t>
            </m:r>
          </m:e>
          <m:sup>
            <m:r>
              <w:rPr>
                <w:rFonts w:ascii="Cambria Math" w:hAnsi="Cambria Math"/>
              </w:rPr>
              <m:t>2</m:t>
            </m:r>
          </m:sup>
        </m:sSup>
      </m:oMath>
      <w:r w:rsidRPr="00756623">
        <w:t xml:space="preserve">и </w:t>
      </w:r>
      <m:oMath>
        <m:sSup>
          <m:sSupPr>
            <m:ctrlPr>
              <w:rPr>
                <w:rFonts w:ascii="Cambria Math" w:hAnsi="Cambria Math"/>
              </w:rPr>
            </m:ctrlPr>
          </m:sSupPr>
          <m:e>
            <m:r>
              <w:rPr>
                <w:rFonts w:ascii="Cambria Math" w:hAnsi="Cambria Math"/>
              </w:rPr>
              <m:t>ε</m:t>
            </m:r>
          </m:e>
          <m:sup>
            <m:r>
              <w:rPr>
                <w:rFonts w:ascii="Cambria Math" w:hAnsi="Cambria Math"/>
              </w:rPr>
              <m:t>2</m:t>
            </m:r>
          </m:sup>
        </m:sSup>
      </m:oMath>
      <w:r w:rsidRPr="00756623">
        <w:t>в контексте ANOVA</w:t>
      </w:r>
    </w:p>
    <w:p w14:paraId="0658FDB9" w14:textId="02B1FAB3" w:rsidR="00756623" w:rsidRPr="00756623" w:rsidRDefault="00756623" w:rsidP="00756623">
      <w:r w:rsidRPr="00756623">
        <w:t xml:space="preserve">В дисперсионном анализе существует несколько стандартных метрик размера эффекта. В контексте настоящей работы ключевыми выступают </w:t>
      </w:r>
      <w:proofErr w:type="spellStart"/>
      <w:r w:rsidRPr="00756623">
        <w:t>eta</w:t>
      </w:r>
      <w:proofErr w:type="spellEnd"/>
      <w:r w:rsidRPr="00756623">
        <w:t xml:space="preserve"> </w:t>
      </w:r>
      <w:proofErr w:type="spellStart"/>
      <w:r w:rsidRPr="00756623">
        <w:t>squared</w:t>
      </w:r>
      <w:proofErr w:type="spellEnd"/>
      <w:r w:rsidRPr="00756623">
        <w:t xml:space="preserve"> (</w:t>
      </w:r>
      <m:oMath>
        <m:sSup>
          <m:sSupPr>
            <m:ctrlPr>
              <w:rPr>
                <w:rFonts w:ascii="Cambria Math" w:hAnsi="Cambria Math"/>
              </w:rPr>
            </m:ctrlPr>
          </m:sSupPr>
          <m:e>
            <m:r>
              <w:rPr>
                <w:rFonts w:ascii="Cambria Math" w:hAnsi="Cambria Math"/>
              </w:rPr>
              <m:t>η</m:t>
            </m:r>
          </m:e>
          <m:sup>
            <m:r>
              <w:rPr>
                <w:rFonts w:ascii="Cambria Math" w:hAnsi="Cambria Math"/>
              </w:rPr>
              <m:t>2</m:t>
            </m:r>
          </m:sup>
        </m:sSup>
      </m:oMath>
      <w:r w:rsidRPr="00756623">
        <w:t xml:space="preserve">) и </w:t>
      </w:r>
      <w:proofErr w:type="spellStart"/>
      <w:r w:rsidRPr="00756623">
        <w:t>epsilon</w:t>
      </w:r>
      <w:proofErr w:type="spellEnd"/>
      <w:r w:rsidRPr="00756623">
        <w:t xml:space="preserve"> </w:t>
      </w:r>
      <w:proofErr w:type="spellStart"/>
      <w:r w:rsidRPr="00756623">
        <w:t>squared</w:t>
      </w:r>
      <w:proofErr w:type="spellEnd"/>
      <w:r w:rsidRPr="00756623">
        <w:t xml:space="preserve"> (</w:t>
      </w:r>
      <m:oMath>
        <m:sSup>
          <m:sSupPr>
            <m:ctrlPr>
              <w:rPr>
                <w:rFonts w:ascii="Cambria Math" w:hAnsi="Cambria Math"/>
              </w:rPr>
            </m:ctrlPr>
          </m:sSupPr>
          <m:e>
            <m:r>
              <w:rPr>
                <w:rFonts w:ascii="Cambria Math" w:hAnsi="Cambria Math"/>
              </w:rPr>
              <m:t>ε</m:t>
            </m:r>
          </m:e>
          <m:sup>
            <m:r>
              <w:rPr>
                <w:rFonts w:ascii="Cambria Math" w:hAnsi="Cambria Math"/>
              </w:rPr>
              <m:t>2</m:t>
            </m:r>
          </m:sup>
        </m:sSup>
      </m:oMath>
      <w:r w:rsidRPr="00756623">
        <w:t>), трактуемые как показатели доли объяснённой дисперсии.</w:t>
      </w:r>
    </w:p>
    <w:p w14:paraId="1F0A4ABF" w14:textId="77777777" w:rsidR="00756623" w:rsidRPr="00756623" w:rsidRDefault="00756623" w:rsidP="00756623">
      <w:r w:rsidRPr="00756623">
        <w:t xml:space="preserve">Классическое определение </w:t>
      </w:r>
      <w:proofErr w:type="spellStart"/>
      <w:r w:rsidRPr="00756623">
        <w:t>eta</w:t>
      </w:r>
      <w:proofErr w:type="spellEnd"/>
      <w:r w:rsidRPr="00756623">
        <w:t xml:space="preserve"> </w:t>
      </w:r>
      <w:proofErr w:type="spellStart"/>
      <w:r w:rsidRPr="00756623">
        <w:t>squared</w:t>
      </w:r>
      <w:proofErr w:type="spellEnd"/>
      <w:r w:rsidRPr="00756623">
        <w:t xml:space="preserve"> для конкретного фактора (например, вида спорта) имеет вид:</w:t>
      </w:r>
    </w:p>
    <w:p w14:paraId="68E23F20" w14:textId="5F173C2C" w:rsidR="00756623" w:rsidRPr="00756623" w:rsidRDefault="00756623" w:rsidP="00756623">
      <w:pPr>
        <w:rPr>
          <w:lang w:val="en-US"/>
        </w:rPr>
      </w:pPr>
      <m:oMathPara>
        <m:oMath>
          <m:sSup>
            <m:sSupPr>
              <m:ctrlPr>
                <w:rPr>
                  <w:rFonts w:ascii="Cambria Math" w:hAnsi="Cambria Math"/>
                </w:rPr>
              </m:ctrlPr>
            </m:sSupPr>
            <m:e>
              <m:r>
                <w:rPr>
                  <w:rFonts w:ascii="Cambria Math" w:hAnsi="Cambria Math"/>
                </w:rPr>
                <m:t>η</m:t>
              </m:r>
            </m:e>
            <m:sup>
              <m:r>
                <w:rPr>
                  <w:rFonts w:ascii="Cambria Math" w:hAnsi="Cambria Math"/>
                  <w:lang w:val="en-US"/>
                </w:rPr>
                <m:t>2</m:t>
              </m:r>
            </m:sup>
          </m:sSup>
          <m:r>
            <w:rPr>
              <w:rFonts w:ascii="Cambria Math" w:hAnsi="Cambria Math"/>
              <w:lang w:val="en-US"/>
            </w:rPr>
            <m:t>=</m:t>
          </m:r>
          <m:f>
            <m:fPr>
              <m:ctrlPr>
                <w:rPr>
                  <w:rFonts w:ascii="Cambria Math" w:hAnsi="Cambria Math"/>
                </w:rPr>
              </m:ctrlPr>
            </m:fPr>
            <m:num>
              <m:sSub>
                <m:sSubPr>
                  <m:ctrlPr>
                    <w:rPr>
                      <w:rFonts w:ascii="Cambria Math" w:hAnsi="Cambria Math"/>
                    </w:rPr>
                  </m:ctrlPr>
                </m:sSubPr>
                <m:e>
                  <m:r>
                    <m:rPr>
                      <m:nor/>
                    </m:rPr>
                    <w:rPr>
                      <w:lang w:val="en-US"/>
                    </w:rPr>
                    <m:t>SS</m:t>
                  </m:r>
                </m:e>
                <m:sub>
                  <m:r>
                    <m:rPr>
                      <m:nor/>
                    </m:rPr>
                    <w:rPr>
                      <w:lang w:val="en-US"/>
                    </w:rPr>
                    <m:t>effect</m:t>
                  </m:r>
                </m:sub>
              </m:sSub>
            </m:num>
            <m:den>
              <m:sSub>
                <m:sSubPr>
                  <m:ctrlPr>
                    <w:rPr>
                      <w:rFonts w:ascii="Cambria Math" w:hAnsi="Cambria Math"/>
                    </w:rPr>
                  </m:ctrlPr>
                </m:sSubPr>
                <m:e>
                  <m:r>
                    <m:rPr>
                      <m:nor/>
                    </m:rPr>
                    <w:rPr>
                      <w:lang w:val="en-US"/>
                    </w:rPr>
                    <m:t>SS</m:t>
                  </m:r>
                </m:e>
                <m:sub>
                  <m:r>
                    <m:rPr>
                      <m:nor/>
                    </m:rPr>
                    <w:rPr>
                      <w:lang w:val="en-US"/>
                    </w:rPr>
                    <m:t>total</m:t>
                  </m:r>
                </m:sub>
              </m:sSub>
            </m:den>
          </m:f>
          <m:r>
            <w:rPr>
              <w:rFonts w:ascii="Cambria Math" w:hAnsi="Cambria Math"/>
              <w:lang w:val="en-US"/>
            </w:rPr>
            <m:t>,</m:t>
          </m:r>
          <m:r>
            <w:rPr>
              <w:i/>
              <w:lang w:val="en-US"/>
            </w:rPr>
            <w:br/>
          </m:r>
        </m:oMath>
      </m:oMathPara>
    </w:p>
    <w:p w14:paraId="4A9CA23D" w14:textId="38FCDF8B" w:rsidR="00756623" w:rsidRPr="00756623" w:rsidRDefault="00756623" w:rsidP="00756623">
      <w:r w:rsidRPr="00756623">
        <w:t xml:space="preserve">где </w:t>
      </w:r>
      <m:oMath>
        <m:sSub>
          <m:sSubPr>
            <m:ctrlPr>
              <w:rPr>
                <w:rFonts w:ascii="Cambria Math" w:hAnsi="Cambria Math"/>
              </w:rPr>
            </m:ctrlPr>
          </m:sSubPr>
          <m:e>
            <m:r>
              <m:rPr>
                <m:nor/>
              </m:rPr>
              <m:t>SS</m:t>
            </m:r>
          </m:e>
          <m:sub>
            <w:proofErr w:type="spellStart"/>
            <m:r>
              <m:rPr>
                <m:nor/>
              </m:rPr>
              <m:t>effect</m:t>
            </m:r>
            <w:proofErr w:type="spellEnd"/>
          </m:sub>
        </m:sSub>
      </m:oMath>
      <w:r w:rsidRPr="00756623">
        <w:t xml:space="preserve">— сумма квадратов, приходящаяся на анализируемый источник вариации (вид спорта, нозология или взаимодействие), а </w:t>
      </w:r>
      <m:oMath>
        <m:sSub>
          <m:sSubPr>
            <m:ctrlPr>
              <w:rPr>
                <w:rFonts w:ascii="Cambria Math" w:hAnsi="Cambria Math"/>
              </w:rPr>
            </m:ctrlPr>
          </m:sSubPr>
          <m:e>
            <m:r>
              <m:rPr>
                <m:nor/>
              </m:rPr>
              <m:t>SS</m:t>
            </m:r>
          </m:e>
          <m:sub>
            <w:proofErr w:type="spellStart"/>
            <m:r>
              <m:rPr>
                <m:nor/>
              </m:rPr>
              <m:t>total</m:t>
            </m:r>
            <w:proofErr w:type="spellEnd"/>
          </m:sub>
        </m:sSub>
      </m:oMath>
      <w:r w:rsidRPr="00756623">
        <w:t xml:space="preserve">— общая сумма квадратов по всем наблюдениям. Таким образом, </w:t>
      </w:r>
      <m:oMath>
        <m:sSup>
          <m:sSupPr>
            <m:ctrlPr>
              <w:rPr>
                <w:rFonts w:ascii="Cambria Math" w:hAnsi="Cambria Math"/>
              </w:rPr>
            </m:ctrlPr>
          </m:sSupPr>
          <m:e>
            <m:r>
              <w:rPr>
                <w:rFonts w:ascii="Cambria Math" w:hAnsi="Cambria Math"/>
              </w:rPr>
              <m:t>η</m:t>
            </m:r>
          </m:e>
          <m:sup>
            <m:r>
              <w:rPr>
                <w:rFonts w:ascii="Cambria Math" w:hAnsi="Cambria Math"/>
              </w:rPr>
              <m:t>2</m:t>
            </m:r>
          </m:sup>
        </m:sSup>
      </m:oMath>
      <w:r w:rsidRPr="00756623">
        <w:t>интерпретируется как доля общей вариативности признака, объясняемая данным фактором в рамках модели ANOVA.</w:t>
      </w:r>
    </w:p>
    <w:p w14:paraId="7608E269" w14:textId="099B6550" w:rsidR="00756623" w:rsidRPr="00756623" w:rsidRDefault="00756623" w:rsidP="00756623">
      <w:r w:rsidRPr="00756623">
        <w:t xml:space="preserve">Вместе с тем оценка </w:t>
      </w:r>
      <m:oMath>
        <m:sSup>
          <m:sSupPr>
            <m:ctrlPr>
              <w:rPr>
                <w:rFonts w:ascii="Cambria Math" w:hAnsi="Cambria Math"/>
              </w:rPr>
            </m:ctrlPr>
          </m:sSupPr>
          <m:e>
            <m:r>
              <w:rPr>
                <w:rFonts w:ascii="Cambria Math" w:hAnsi="Cambria Math"/>
              </w:rPr>
              <m:t>η</m:t>
            </m:r>
          </m:e>
          <m:sup>
            <m:r>
              <w:rPr>
                <w:rFonts w:ascii="Cambria Math" w:hAnsi="Cambria Math"/>
              </w:rPr>
              <m:t>2</m:t>
            </m:r>
          </m:sup>
        </m:sSup>
      </m:oMath>
      <w:r w:rsidRPr="00756623">
        <w:t xml:space="preserve">подвержена определённой </w:t>
      </w:r>
      <w:proofErr w:type="spellStart"/>
      <w:r w:rsidRPr="00756623">
        <w:t>смещённости</w:t>
      </w:r>
      <w:proofErr w:type="spellEnd"/>
      <w:r w:rsidRPr="00756623">
        <w:t xml:space="preserve"> вверх (</w:t>
      </w:r>
      <w:proofErr w:type="spellStart"/>
      <w:r w:rsidRPr="00756623">
        <w:t>tendency</w:t>
      </w:r>
      <w:proofErr w:type="spellEnd"/>
      <w:r w:rsidRPr="00756623">
        <w:t xml:space="preserve"> </w:t>
      </w:r>
      <w:proofErr w:type="spellStart"/>
      <w:r w:rsidRPr="00756623">
        <w:t>to</w:t>
      </w:r>
      <w:proofErr w:type="spellEnd"/>
      <w:r w:rsidRPr="00756623">
        <w:t xml:space="preserve"> </w:t>
      </w:r>
      <w:proofErr w:type="spellStart"/>
      <w:r w:rsidRPr="00756623">
        <w:t>overestimate</w:t>
      </w:r>
      <w:proofErr w:type="spellEnd"/>
      <w:r w:rsidRPr="00756623">
        <w:t xml:space="preserve">) при несбалансированных дизайнах и при большом числе факторов/уровней. В связи с этим нередко предпочитают использовать более консервативную метрику — </w:t>
      </w:r>
      <w:proofErr w:type="spellStart"/>
      <w:r w:rsidRPr="00756623">
        <w:t>epsilon</w:t>
      </w:r>
      <w:proofErr w:type="spellEnd"/>
      <w:r w:rsidRPr="00756623">
        <w:t xml:space="preserve"> </w:t>
      </w:r>
      <w:proofErr w:type="spellStart"/>
      <w:r w:rsidRPr="00756623">
        <w:t>squared</w:t>
      </w:r>
      <w:proofErr w:type="spellEnd"/>
      <w:r w:rsidRPr="00756623">
        <w:t xml:space="preserve"> (</w:t>
      </w:r>
      <m:oMath>
        <m:sSup>
          <m:sSupPr>
            <m:ctrlPr>
              <w:rPr>
                <w:rFonts w:ascii="Cambria Math" w:hAnsi="Cambria Math"/>
              </w:rPr>
            </m:ctrlPr>
          </m:sSupPr>
          <m:e>
            <m:r>
              <w:rPr>
                <w:rFonts w:ascii="Cambria Math" w:hAnsi="Cambria Math"/>
              </w:rPr>
              <m:t>ε</m:t>
            </m:r>
          </m:e>
          <m:sup>
            <m:r>
              <w:rPr>
                <w:rFonts w:ascii="Cambria Math" w:hAnsi="Cambria Math"/>
              </w:rPr>
              <m:t>2</m:t>
            </m:r>
          </m:sup>
        </m:sSup>
      </m:oMath>
      <w:r w:rsidRPr="00756623">
        <w:t>), определяемую как</w:t>
      </w:r>
    </w:p>
    <w:p w14:paraId="4DE2D7B2" w14:textId="7978CC85" w:rsidR="00756623" w:rsidRPr="00756623" w:rsidRDefault="00756623" w:rsidP="00756623">
      <w:pPr>
        <w:rPr>
          <w:lang w:val="en-US"/>
        </w:rPr>
      </w:pPr>
      <m:oMathPara>
        <m:oMath>
          <m:sSup>
            <m:sSupPr>
              <m:ctrlPr>
                <w:rPr>
                  <w:rFonts w:ascii="Cambria Math" w:hAnsi="Cambria Math"/>
                </w:rPr>
              </m:ctrlPr>
            </m:sSupPr>
            <m:e>
              <m:r>
                <w:rPr>
                  <w:rFonts w:ascii="Cambria Math" w:hAnsi="Cambria Math"/>
                </w:rPr>
                <m:t>ε</m:t>
              </m:r>
            </m:e>
            <m:sup>
              <m:r>
                <w:rPr>
                  <w:rFonts w:ascii="Cambria Math" w:hAnsi="Cambria Math"/>
                  <w:lang w:val="en-US"/>
                </w:rPr>
                <m:t>2</m:t>
              </m:r>
            </m:sup>
          </m:sSup>
          <m:r>
            <w:rPr>
              <w:rFonts w:ascii="Cambria Math" w:hAnsi="Cambria Math"/>
              <w:lang w:val="en-US"/>
            </w:rPr>
            <m:t>=</m:t>
          </m:r>
          <m:f>
            <m:fPr>
              <m:ctrlPr>
                <w:rPr>
                  <w:rFonts w:ascii="Cambria Math" w:hAnsi="Cambria Math"/>
                </w:rPr>
              </m:ctrlPr>
            </m:fPr>
            <m:num>
              <m:sSub>
                <m:sSubPr>
                  <m:ctrlPr>
                    <w:rPr>
                      <w:rFonts w:ascii="Cambria Math" w:hAnsi="Cambria Math"/>
                    </w:rPr>
                  </m:ctrlPr>
                </m:sSubPr>
                <m:e>
                  <m:r>
                    <m:rPr>
                      <m:nor/>
                    </m:rPr>
                    <w:rPr>
                      <w:lang w:val="en-US"/>
                    </w:rPr>
                    <m:t>SS</m:t>
                  </m:r>
                </m:e>
                <m:sub>
                  <m:r>
                    <m:rPr>
                      <m:nor/>
                    </m:rPr>
                    <w:rPr>
                      <w:lang w:val="en-US"/>
                    </w:rPr>
                    <m:t>effect</m:t>
                  </m:r>
                </m:sub>
              </m:sSub>
              <m:r>
                <w:rPr>
                  <w:rFonts w:ascii="Cambria Math" w:hAnsi="Cambria Math"/>
                  <w:lang w:val="en-US"/>
                </w:rPr>
                <m:t>-(</m:t>
              </m:r>
              <m:r>
                <w:rPr>
                  <w:rFonts w:ascii="Cambria Math" w:hAnsi="Cambria Math"/>
                </w:rPr>
                <m:t>k</m:t>
              </m:r>
              <m:r>
                <w:rPr>
                  <w:rFonts w:ascii="Cambria Math" w:hAnsi="Cambria Math"/>
                  <w:lang w:val="en-US"/>
                </w:rPr>
                <m:t>-1)⋅</m:t>
              </m:r>
              <m:sSub>
                <m:sSubPr>
                  <m:ctrlPr>
                    <w:rPr>
                      <w:rFonts w:ascii="Cambria Math" w:hAnsi="Cambria Math"/>
                    </w:rPr>
                  </m:ctrlPr>
                </m:sSubPr>
                <m:e>
                  <m:r>
                    <m:rPr>
                      <m:nor/>
                    </m:rPr>
                    <w:rPr>
                      <w:lang w:val="en-US"/>
                    </w:rPr>
                    <m:t>MS</m:t>
                  </m:r>
                </m:e>
                <m:sub>
                  <m:r>
                    <m:rPr>
                      <m:nor/>
                    </m:rPr>
                    <w:rPr>
                      <w:lang w:val="en-US"/>
                    </w:rPr>
                    <m:t>error</m:t>
                  </m:r>
                </m:sub>
              </m:sSub>
            </m:num>
            <m:den>
              <m:sSub>
                <m:sSubPr>
                  <m:ctrlPr>
                    <w:rPr>
                      <w:rFonts w:ascii="Cambria Math" w:hAnsi="Cambria Math"/>
                    </w:rPr>
                  </m:ctrlPr>
                </m:sSubPr>
                <m:e>
                  <m:r>
                    <m:rPr>
                      <m:nor/>
                    </m:rPr>
                    <w:rPr>
                      <w:lang w:val="en-US"/>
                    </w:rPr>
                    <m:t>SS</m:t>
                  </m:r>
                </m:e>
                <m:sub>
                  <m:r>
                    <m:rPr>
                      <m:nor/>
                    </m:rPr>
                    <w:rPr>
                      <w:lang w:val="en-US"/>
                    </w:rPr>
                    <m:t>total</m:t>
                  </m:r>
                </m:sub>
              </m:sSub>
              <m:r>
                <w:rPr>
                  <w:rFonts w:ascii="Cambria Math" w:hAnsi="Cambria Math"/>
                  <w:lang w:val="en-US"/>
                </w:rPr>
                <m:t>+</m:t>
              </m:r>
              <m:sSub>
                <m:sSubPr>
                  <m:ctrlPr>
                    <w:rPr>
                      <w:rFonts w:ascii="Cambria Math" w:hAnsi="Cambria Math"/>
                    </w:rPr>
                  </m:ctrlPr>
                </m:sSubPr>
                <m:e>
                  <m:r>
                    <m:rPr>
                      <m:nor/>
                    </m:rPr>
                    <w:rPr>
                      <w:lang w:val="en-US"/>
                    </w:rPr>
                    <m:t>MS</m:t>
                  </m:r>
                </m:e>
                <m:sub>
                  <m:r>
                    <m:rPr>
                      <m:nor/>
                    </m:rPr>
                    <w:rPr>
                      <w:lang w:val="en-US"/>
                    </w:rPr>
                    <m:t>error</m:t>
                  </m:r>
                </m:sub>
              </m:sSub>
            </m:den>
          </m:f>
          <m:r>
            <w:rPr>
              <w:rFonts w:ascii="Cambria Math" w:hAnsi="Cambria Math"/>
              <w:lang w:val="en-US"/>
            </w:rPr>
            <m:t>,</m:t>
          </m:r>
          <m:r>
            <w:rPr>
              <w:i/>
              <w:lang w:val="en-US"/>
            </w:rPr>
            <w:br/>
          </m:r>
        </m:oMath>
      </m:oMathPara>
    </w:p>
    <w:p w14:paraId="1279A3C1" w14:textId="6178E499" w:rsidR="00756623" w:rsidRPr="00756623" w:rsidRDefault="00756623" w:rsidP="00756623">
      <w:r w:rsidRPr="00756623">
        <w:t xml:space="preserve">где </w:t>
      </w:r>
      <m:oMath>
        <m:r>
          <w:rPr>
            <w:rFonts w:ascii="Cambria Math" w:hAnsi="Cambria Math"/>
          </w:rPr>
          <m:t>k</m:t>
        </m:r>
      </m:oMath>
      <w:r w:rsidRPr="00756623">
        <w:t xml:space="preserve">— число уровней анализируемого фактора, </w:t>
      </w:r>
      <m:oMath>
        <m:sSub>
          <m:sSubPr>
            <m:ctrlPr>
              <w:rPr>
                <w:rFonts w:ascii="Cambria Math" w:hAnsi="Cambria Math"/>
              </w:rPr>
            </m:ctrlPr>
          </m:sSubPr>
          <m:e>
            <m:r>
              <m:rPr>
                <m:nor/>
              </m:rPr>
              <m:t>MS</m:t>
            </m:r>
          </m:e>
          <m:sub>
            <w:proofErr w:type="spellStart"/>
            <m:r>
              <m:rPr>
                <m:nor/>
              </m:rPr>
              <m:t>error</m:t>
            </m:r>
            <w:proofErr w:type="spellEnd"/>
          </m:sub>
        </m:sSub>
      </m:oMath>
      <w:r w:rsidRPr="00756623">
        <w:t xml:space="preserve">— средний квадрат ошибки (внутригрупповая дисперсия). В данной формуле вычитаемое </w:t>
      </w:r>
      <m:oMath>
        <m:r>
          <w:rPr>
            <w:rFonts w:ascii="Cambria Math" w:hAnsi="Cambria Math"/>
          </w:rPr>
          <m:t>(k-1)⋅</m:t>
        </m:r>
        <m:sSub>
          <m:sSubPr>
            <m:ctrlPr>
              <w:rPr>
                <w:rFonts w:ascii="Cambria Math" w:hAnsi="Cambria Math"/>
              </w:rPr>
            </m:ctrlPr>
          </m:sSubPr>
          <m:e>
            <m:r>
              <m:rPr>
                <m:nor/>
              </m:rPr>
              <m:t>MS</m:t>
            </m:r>
          </m:e>
          <m:sub>
            <w:proofErr w:type="spellStart"/>
            <m:r>
              <m:rPr>
                <m:nor/>
              </m:rPr>
              <m:t>error</m:t>
            </m:r>
            <w:proofErr w:type="spellEnd"/>
          </m:sub>
        </m:sSub>
      </m:oMath>
      <w:r w:rsidRPr="00756623">
        <w:t xml:space="preserve">корректирует оценку за счёт случайной вариации, что делает </w:t>
      </w:r>
      <m:oMath>
        <m:sSup>
          <m:sSupPr>
            <m:ctrlPr>
              <w:rPr>
                <w:rFonts w:ascii="Cambria Math" w:hAnsi="Cambria Math"/>
              </w:rPr>
            </m:ctrlPr>
          </m:sSupPr>
          <m:e>
            <m:r>
              <w:rPr>
                <w:rFonts w:ascii="Cambria Math" w:hAnsi="Cambria Math"/>
              </w:rPr>
              <m:t>ε</m:t>
            </m:r>
          </m:e>
          <m:sup>
            <m:r>
              <w:rPr>
                <w:rFonts w:ascii="Cambria Math" w:hAnsi="Cambria Math"/>
              </w:rPr>
              <m:t>2</m:t>
            </m:r>
          </m:sup>
        </m:sSup>
      </m:oMath>
      <w:r w:rsidRPr="00756623">
        <w:t xml:space="preserve">менее смещённой и более устойчивой в условиях несбалансированного плана с неодинаковыми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756623">
        <w:t>, как в нашем исследовании.</w:t>
      </w:r>
    </w:p>
    <w:p w14:paraId="5F8BDFA7" w14:textId="33917F83" w:rsidR="00756623" w:rsidRPr="00756623" w:rsidRDefault="00756623" w:rsidP="00756623">
      <w:r w:rsidRPr="00756623">
        <w:t xml:space="preserve">С точки зрения интерпретации обе метрики решают одну и ту же задачу — ответить на вопрос: </w:t>
      </w:r>
      <w:r w:rsidRPr="00BA1392">
        <w:t xml:space="preserve">какая часть разброса значений </w:t>
      </w:r>
      <w:proofErr w:type="spellStart"/>
      <w:r w:rsidRPr="00BA1392">
        <w:t>VO₂max</w:t>
      </w:r>
      <w:proofErr w:type="spellEnd"/>
      <w:r w:rsidRPr="00BA1392">
        <w:t xml:space="preserve">, </w:t>
      </w:r>
      <w:proofErr w:type="spellStart"/>
      <w:r w:rsidRPr="00BA1392">
        <w:t>QTc</w:t>
      </w:r>
      <w:proofErr w:type="spellEnd"/>
      <w:r w:rsidRPr="00BA1392">
        <w:t xml:space="preserve"> и других показателей приходится на долю конкретного фактора, а какая остаётся на совести индивидуальных различий и прочих источников вариации?</w:t>
      </w:r>
      <w:r w:rsidRPr="00756623">
        <w:t xml:space="preserve"> Однако </w:t>
      </w:r>
      <m:oMath>
        <m:sSup>
          <m:sSupPr>
            <m:ctrlPr>
              <w:rPr>
                <w:rFonts w:ascii="Cambria Math" w:hAnsi="Cambria Math"/>
              </w:rPr>
            </m:ctrlPr>
          </m:sSupPr>
          <m:e>
            <m:r>
              <w:rPr>
                <w:rFonts w:ascii="Cambria Math" w:hAnsi="Cambria Math"/>
              </w:rPr>
              <m:t>ε</m:t>
            </m:r>
          </m:e>
          <m:sup>
            <m:r>
              <w:rPr>
                <w:rFonts w:ascii="Cambria Math" w:hAnsi="Cambria Math"/>
              </w:rPr>
              <m:t>2</m:t>
            </m:r>
          </m:sup>
        </m:sSup>
      </m:oMath>
      <w:r w:rsidRPr="00756623">
        <w:t>позволяет сделать этот ответ более консервативным и методологически аккуратным, что важно при наличии большого числа групп и неравных объёмов.</w:t>
      </w:r>
    </w:p>
    <w:p w14:paraId="141000E2" w14:textId="77777777" w:rsidR="00756623" w:rsidRPr="00756623" w:rsidRDefault="00756623" w:rsidP="00756623">
      <w:r w:rsidRPr="00756623">
        <w:t>3.3. Интерпретация размеров эффекта в рамках нашего исследования</w:t>
      </w:r>
    </w:p>
    <w:p w14:paraId="44FE9134" w14:textId="10590357" w:rsidR="00756623" w:rsidRPr="00756623" w:rsidRDefault="00756623" w:rsidP="00756623">
      <w:r w:rsidRPr="00756623">
        <w:t xml:space="preserve">Применительно к нашему массиву данных расчёт </w:t>
      </w:r>
      <m:oMath>
        <m:sSup>
          <m:sSupPr>
            <m:ctrlPr>
              <w:rPr>
                <w:rFonts w:ascii="Cambria Math" w:hAnsi="Cambria Math"/>
              </w:rPr>
            </m:ctrlPr>
          </m:sSupPr>
          <m:e>
            <m:r>
              <w:rPr>
                <w:rFonts w:ascii="Cambria Math" w:hAnsi="Cambria Math"/>
              </w:rPr>
              <m:t>η</m:t>
            </m:r>
          </m:e>
          <m:sup>
            <m:r>
              <w:rPr>
                <w:rFonts w:ascii="Cambria Math" w:hAnsi="Cambria Math"/>
              </w:rPr>
              <m:t>2</m:t>
            </m:r>
          </m:sup>
        </m:sSup>
      </m:oMath>
      <w:r w:rsidRPr="00756623">
        <w:t xml:space="preserve">и </w:t>
      </w:r>
      <m:oMath>
        <m:sSup>
          <m:sSupPr>
            <m:ctrlPr>
              <w:rPr>
                <w:rFonts w:ascii="Cambria Math" w:hAnsi="Cambria Math"/>
              </w:rPr>
            </m:ctrlPr>
          </m:sSupPr>
          <m:e>
            <m:r>
              <w:rPr>
                <w:rFonts w:ascii="Cambria Math" w:hAnsi="Cambria Math"/>
              </w:rPr>
              <m:t>ε</m:t>
            </m:r>
          </m:e>
          <m:sup>
            <m:r>
              <w:rPr>
                <w:rFonts w:ascii="Cambria Math" w:hAnsi="Cambria Math"/>
              </w:rPr>
              <m:t>2</m:t>
            </m:r>
          </m:sup>
        </m:sSup>
      </m:oMath>
      <w:r w:rsidRPr="00756623">
        <w:t>для ключевых показателей (прежде всего VO₂max и QTc) позволяет количественно изложить центральный вывод исследования.</w:t>
      </w:r>
    </w:p>
    <w:p w14:paraId="75154D15" w14:textId="2D5F4BF7" w:rsidR="00756623" w:rsidRPr="00756623" w:rsidRDefault="00756623" w:rsidP="00756623">
      <w:r w:rsidRPr="00756623">
        <w:t xml:space="preserve">Так, для </w:t>
      </w:r>
      <w:proofErr w:type="spellStart"/>
      <w:r w:rsidRPr="00756623">
        <w:t>VO₂max</w:t>
      </w:r>
      <w:proofErr w:type="spellEnd"/>
      <w:r w:rsidRPr="00756623">
        <w:t xml:space="preserve"> величина </w:t>
      </w:r>
      <m:oMath>
        <m:sSup>
          <m:sSupPr>
            <m:ctrlPr>
              <w:rPr>
                <w:rFonts w:ascii="Cambria Math" w:hAnsi="Cambria Math"/>
              </w:rPr>
            </m:ctrlPr>
          </m:sSupPr>
          <m:e>
            <m:r>
              <w:rPr>
                <w:rFonts w:ascii="Cambria Math" w:hAnsi="Cambria Math"/>
              </w:rPr>
              <m:t>η</m:t>
            </m:r>
          </m:e>
          <m:sup>
            <m:r>
              <w:rPr>
                <w:rFonts w:ascii="Cambria Math" w:hAnsi="Cambria Math"/>
              </w:rPr>
              <m:t>2</m:t>
            </m:r>
          </m:sup>
        </m:sSup>
        <m:r>
          <w:rPr>
            <w:rFonts w:ascii="Cambria Math" w:hAnsi="Cambria Math"/>
          </w:rPr>
          <m:t>≈</m:t>
        </m:r>
        <m:r>
          <m:rPr>
            <m:sty m:val="p"/>
          </m:rPr>
          <w:rPr>
            <w:rFonts w:ascii="Cambria Math" w:hAnsi="Cambria Math"/>
          </w:rPr>
          <m:t>0,16</m:t>
        </m:r>
      </m:oMath>
      <w:r w:rsidRPr="00756623">
        <w:t xml:space="preserve">для фактора «вид спорта» означает, что около 16 % общей вариативности аэробной работоспособности у пара-спортсменов может быть статистически отнесено на счёт принадлежности к той или иной спортивной дисциплине. С учётом того, что в биомедицинских исследованиях величины </w:t>
      </w:r>
      <m:oMath>
        <m:sSup>
          <m:sSupPr>
            <m:ctrlPr>
              <w:rPr>
                <w:rFonts w:ascii="Cambria Math" w:hAnsi="Cambria Math"/>
              </w:rPr>
            </m:ctrlPr>
          </m:sSupPr>
          <m:e>
            <m:r>
              <w:rPr>
                <w:rFonts w:ascii="Cambria Math" w:hAnsi="Cambria Math"/>
              </w:rPr>
              <m:t>η</m:t>
            </m:r>
          </m:e>
          <m:sup>
            <m:r>
              <w:rPr>
                <w:rFonts w:ascii="Cambria Math" w:hAnsi="Cambria Math"/>
              </w:rPr>
              <m:t>2</m:t>
            </m:r>
          </m:sup>
        </m:sSup>
      </m:oMath>
      <w:r w:rsidRPr="00756623">
        <w:t xml:space="preserve">порядка 0,01–0,06 обычно рассматриваются как малые, 0,06–0,14 — как средние, а свыше 0,14 — как крупные эффекты, полученная оценка свидетельствует о существенном, </w:t>
      </w:r>
      <w:r w:rsidR="00BA1392" w:rsidRPr="00756623">
        <w:t>среднекрупном</w:t>
      </w:r>
      <w:r w:rsidRPr="00756623">
        <w:t xml:space="preserve"> влиянии вида спорта на интегральную аэробную производительность.</w:t>
      </w:r>
    </w:p>
    <w:p w14:paraId="4D3B0CA0" w14:textId="67DF3EBE" w:rsidR="00756623" w:rsidRPr="00756623" w:rsidRDefault="00756623" w:rsidP="00756623">
      <w:r w:rsidRPr="00756623">
        <w:t xml:space="preserve">В противоположность этому, для интервала </w:t>
      </w:r>
      <w:proofErr w:type="spellStart"/>
      <w:r w:rsidRPr="00756623">
        <w:t>QTc</w:t>
      </w:r>
      <w:proofErr w:type="spellEnd"/>
      <w:r w:rsidRPr="00756623">
        <w:t xml:space="preserve"> вклад фактора «нозологическая группа» по </w:t>
      </w:r>
      <m:oMath>
        <m:sSup>
          <m:sSupPr>
            <m:ctrlPr>
              <w:rPr>
                <w:rFonts w:ascii="Cambria Math" w:hAnsi="Cambria Math"/>
              </w:rPr>
            </m:ctrlPr>
          </m:sSupPr>
          <m:e>
            <m:r>
              <w:rPr>
                <w:rFonts w:ascii="Cambria Math" w:hAnsi="Cambria Math"/>
              </w:rPr>
              <m:t>ε</m:t>
            </m:r>
          </m:e>
          <m:sup>
            <m:r>
              <w:rPr>
                <w:rFonts w:ascii="Cambria Math" w:hAnsi="Cambria Math"/>
              </w:rPr>
              <m:t>2</m:t>
            </m:r>
          </m:sup>
        </m:sSup>
      </m:oMath>
      <w:r w:rsidRPr="00756623">
        <w:t xml:space="preserve">оказывается значительно ниже и попадает в диапазон, характерный для малых эффектов. Это означает, что тип инвалидности (нарушение слуха, зрения, двигательные нарушения и т. п.) объясняет лишь небольшую часть </w:t>
      </w:r>
      <w:proofErr w:type="spellStart"/>
      <w:r w:rsidRPr="00756623">
        <w:t>межиндивидуальной</w:t>
      </w:r>
      <w:proofErr w:type="spellEnd"/>
      <w:r w:rsidRPr="00756623">
        <w:t xml:space="preserve"> вариативности электрической активности миокарда, тогда как основной разброс значений </w:t>
      </w:r>
      <w:proofErr w:type="spellStart"/>
      <w:r w:rsidRPr="00756623">
        <w:t>QTc</w:t>
      </w:r>
      <w:proofErr w:type="spellEnd"/>
      <w:r w:rsidRPr="00756623">
        <w:t xml:space="preserve"> формируется за счёт других факторов — индивидуальных морфологических особенностей сердца на фоне CTD, специфики тренировочного процесса, уровня тренировочной адаптации и т. д.</w:t>
      </w:r>
    </w:p>
    <w:p w14:paraId="6D602279" w14:textId="372C9FF4" w:rsidR="00756623" w:rsidRPr="00756623" w:rsidRDefault="00756623" w:rsidP="00756623">
      <w:r w:rsidRPr="00756623">
        <w:t xml:space="preserve">В результате мы получаем строго количественное подкрепление тезиса о том, что вид спорта (как прокси-переменная тренировочного профиля) является значительно более «тяжёлым» фактором влияния на </w:t>
      </w:r>
      <w:proofErr w:type="spellStart"/>
      <w:r w:rsidRPr="00756623">
        <w:t>VO₂max</w:t>
      </w:r>
      <w:proofErr w:type="spellEnd"/>
      <w:r w:rsidRPr="00756623">
        <w:t xml:space="preserve"> и </w:t>
      </w:r>
      <w:proofErr w:type="spellStart"/>
      <w:r w:rsidRPr="00756623">
        <w:t>QTc</w:t>
      </w:r>
      <w:proofErr w:type="spellEnd"/>
      <w:r w:rsidRPr="00756623">
        <w:t xml:space="preserve">, чем формальная нозологическая классификация инвалидности. При этом низкие значения </w:t>
      </w:r>
      <m:oMath>
        <m:sSup>
          <m:sSupPr>
            <m:ctrlPr>
              <w:rPr>
                <w:rFonts w:ascii="Cambria Math" w:hAnsi="Cambria Math"/>
              </w:rPr>
            </m:ctrlPr>
          </m:sSupPr>
          <m:e>
            <m:r>
              <w:rPr>
                <w:rFonts w:ascii="Cambria Math" w:hAnsi="Cambria Math"/>
              </w:rPr>
              <m:t>ε</m:t>
            </m:r>
          </m:e>
          <m:sup>
            <m:r>
              <w:rPr>
                <w:rFonts w:ascii="Cambria Math" w:hAnsi="Cambria Math"/>
              </w:rPr>
              <m:t>2</m:t>
            </m:r>
          </m:sup>
        </m:sSup>
      </m:oMath>
      <w:r w:rsidRPr="00756623">
        <w:t>для нозологии подчёркивают, что в практическом плане опора исключительно на диагноз при планировании нагрузок может быть методологически недостаточной и даже вводящей в заблуждение.</w:t>
      </w:r>
    </w:p>
    <w:p w14:paraId="1C177FAF" w14:textId="77777777" w:rsidR="00756623" w:rsidRPr="00756623" w:rsidRDefault="00756623" w:rsidP="00756623">
      <w:r w:rsidRPr="00756623">
        <w:t>3.4. Почему без размеров эффекта картина была бы принципиально неполной</w:t>
      </w:r>
    </w:p>
    <w:p w14:paraId="4C8A1CA3" w14:textId="3BF21F1E" w:rsidR="00756623" w:rsidRPr="00756623" w:rsidRDefault="00756623" w:rsidP="00756623">
      <w:r w:rsidRPr="00756623">
        <w:lastRenderedPageBreak/>
        <w:t xml:space="preserve">Если ограничиться традиционным набором статистических индикаторов — F-значениями и сопровождающими их p-значениями, — то отчёт неизбежно приобретает сугубо дихотомический характер: для многих сравниваемых групп при </w:t>
      </w:r>
      <m:oMath>
        <m:r>
          <w:rPr>
            <w:rFonts w:ascii="Cambria Math" w:hAnsi="Cambria Math"/>
          </w:rPr>
          <m:t>N≈600</m:t>
        </m:r>
        <m:r>
          <w:rPr>
            <w:rFonts w:ascii="Cambria Math" w:hAnsi="Cambria Math"/>
          </w:rPr>
          <m:t xml:space="preserve"> </m:t>
        </m:r>
      </m:oMath>
      <w:r w:rsidRPr="00756623">
        <w:t xml:space="preserve">мы увидим «значимо / незначимо», не получая ответа на вопрос, </w:t>
      </w:r>
      <w:r w:rsidRPr="00BA1392">
        <w:t>насколько сильно</w:t>
      </w:r>
      <w:r w:rsidRPr="00756623">
        <w:t xml:space="preserve"> эти группы в действительности отличаются и имеет ли обнаруженное различие практическую ценность.</w:t>
      </w:r>
    </w:p>
    <w:p w14:paraId="69797EAA" w14:textId="77777777" w:rsidR="00756623" w:rsidRPr="00756623" w:rsidRDefault="00756623" w:rsidP="00756623">
      <w:r w:rsidRPr="00756623">
        <w:t xml:space="preserve">Размеры эффекта, напротив, позволяют выстроить иерархию факторов по их реальному вкладу в вариативность кардиальных показателей. Мы не просто констатируем, что вид спорта и нозология «как-то» связаны с </w:t>
      </w:r>
      <w:proofErr w:type="spellStart"/>
      <w:r w:rsidRPr="00756623">
        <w:t>VO₂max</w:t>
      </w:r>
      <w:proofErr w:type="spellEnd"/>
      <w:r w:rsidRPr="00756623">
        <w:t xml:space="preserve"> и </w:t>
      </w:r>
      <w:proofErr w:type="spellStart"/>
      <w:r w:rsidRPr="00756623">
        <w:t>QTc</w:t>
      </w:r>
      <w:proofErr w:type="spellEnd"/>
      <w:r w:rsidRPr="00756623">
        <w:t>, но и показываем, что:</w:t>
      </w:r>
    </w:p>
    <w:p w14:paraId="74FD3DB6" w14:textId="764CD5C9" w:rsidR="00756623" w:rsidRPr="00756623" w:rsidRDefault="00BA1392" w:rsidP="00756623">
      <w:r w:rsidRPr="00BA1392">
        <w:t>1)</w:t>
      </w:r>
      <w:r w:rsidR="00756623" w:rsidRPr="00756623">
        <w:t xml:space="preserve">вид спорта даёт эффект средней–крупной величины на </w:t>
      </w:r>
      <w:proofErr w:type="spellStart"/>
      <w:r w:rsidR="00756623" w:rsidRPr="00756623">
        <w:t>VO₂max</w:t>
      </w:r>
      <w:proofErr w:type="spellEnd"/>
      <w:r w:rsidR="00756623" w:rsidRPr="00756623">
        <w:t xml:space="preserve"> и заметный по величине эффект на </w:t>
      </w:r>
      <w:proofErr w:type="spellStart"/>
      <w:r w:rsidR="00756623" w:rsidRPr="00756623">
        <w:t>QTc</w:t>
      </w:r>
      <w:proofErr w:type="spellEnd"/>
      <w:r w:rsidR="00756623" w:rsidRPr="00756623">
        <w:t>;</w:t>
      </w:r>
    </w:p>
    <w:p w14:paraId="323555EC" w14:textId="6718FA96" w:rsidR="00756623" w:rsidRPr="00756623" w:rsidRDefault="00BA1392" w:rsidP="00756623">
      <w:r w:rsidRPr="00BA1392">
        <w:t>2)</w:t>
      </w:r>
      <w:r w:rsidR="00756623" w:rsidRPr="00756623">
        <w:t>нозологическая принадлежность, при всей её клинической значимости, оказывает лишь слабое влияние на вариативность тех же показателей в рамках нашей выборки.</w:t>
      </w:r>
    </w:p>
    <w:p w14:paraId="432DFA4D" w14:textId="77777777" w:rsidR="00756623" w:rsidRPr="00756623" w:rsidRDefault="00756623" w:rsidP="00756623">
      <w:r w:rsidRPr="00756623">
        <w:t>Для практики это означает, что в приоритизации управляемых факторов тренер и врач должны в первую очередь учитывать специфику вида спорта и индивидуальный функциональный профиль сердца, а уже во вторую — формальную нозологическую категорию.</w:t>
      </w:r>
    </w:p>
    <w:p w14:paraId="55E84552" w14:textId="5AC02DBA" w:rsidR="00756623" w:rsidRPr="00756623" w:rsidRDefault="00756623" w:rsidP="00756623">
      <w:r w:rsidRPr="00756623">
        <w:t xml:space="preserve">Без включения размеров эффекта подобная аргументация была бы невозможна: p-значения сами по себе не дают информации о величине эффекта и не позволяют отличить ситуацию «статистически значимое, но клинически несущественное» от ситуации «и статистически, и клинически значимое различие». В нашем исследовании использование </w:t>
      </w:r>
      <m:oMath>
        <m:sSup>
          <m:sSupPr>
            <m:ctrlPr>
              <w:rPr>
                <w:rFonts w:ascii="Cambria Math" w:hAnsi="Cambria Math"/>
              </w:rPr>
            </m:ctrlPr>
          </m:sSupPr>
          <m:e>
            <m:r>
              <w:rPr>
                <w:rFonts w:ascii="Cambria Math" w:hAnsi="Cambria Math"/>
              </w:rPr>
              <m:t>η</m:t>
            </m:r>
          </m:e>
          <m:sup>
            <m:r>
              <w:rPr>
                <w:rFonts w:ascii="Cambria Math" w:hAnsi="Cambria Math"/>
              </w:rPr>
              <m:t>2</m:t>
            </m:r>
          </m:sup>
        </m:sSup>
      </m:oMath>
      <w:r w:rsidRPr="00756623">
        <w:t xml:space="preserve">и </w:t>
      </w:r>
      <m:oMath>
        <m:sSup>
          <m:sSupPr>
            <m:ctrlPr>
              <w:rPr>
                <w:rFonts w:ascii="Cambria Math" w:hAnsi="Cambria Math"/>
              </w:rPr>
            </m:ctrlPr>
          </m:sSupPr>
          <m:e>
            <m:r>
              <w:rPr>
                <w:rFonts w:ascii="Cambria Math" w:hAnsi="Cambria Math"/>
              </w:rPr>
              <m:t>ε</m:t>
            </m:r>
          </m:e>
          <m:sup>
            <m:r>
              <w:rPr>
                <w:rFonts w:ascii="Cambria Math" w:hAnsi="Cambria Math"/>
              </w:rPr>
              <m:t>2</m:t>
            </m:r>
          </m:sup>
        </m:sSup>
      </m:oMath>
      <w:r w:rsidRPr="00756623">
        <w:t>превращает дисперсионный анализ из чисто формальной процедуры проверки гипотезы в инструмент количественного ранжирования факторов, что критично для выработки практических рекомендаций по индивидуализации тренировочных и реабилитационных программ у пара-спортсменов с признаками CTD.</w:t>
      </w:r>
    </w:p>
    <w:p w14:paraId="47BFA37B" w14:textId="4371D86F" w:rsidR="007D5DA7" w:rsidRPr="007D5DA7" w:rsidRDefault="007D5DA7" w:rsidP="007D5DA7">
      <w:pPr>
        <w:rPr>
          <w:b/>
          <w:bCs/>
        </w:rPr>
      </w:pPr>
      <w:r w:rsidRPr="007D5DA7">
        <w:rPr>
          <w:b/>
          <w:bCs/>
        </w:rPr>
        <w:t xml:space="preserve">4. Обоснование применения критерия </w:t>
      </w:r>
      <w:proofErr w:type="spellStart"/>
      <w:r w:rsidRPr="007D5DA7">
        <w:rPr>
          <w:b/>
          <w:bCs/>
        </w:rPr>
        <w:t>Крускала</w:t>
      </w:r>
      <w:proofErr w:type="spellEnd"/>
      <w:r w:rsidRPr="007D5DA7">
        <w:rPr>
          <w:b/>
          <w:bCs/>
        </w:rPr>
        <w:t>–Уоллиса</w:t>
      </w:r>
    </w:p>
    <w:p w14:paraId="10A93EAE" w14:textId="5CFF4324" w:rsidR="007D5DA7" w:rsidRPr="007D5DA7" w:rsidRDefault="007D5DA7" w:rsidP="007D5DA7">
      <w:r w:rsidRPr="007D5DA7">
        <w:t>Несмотря на всю методологическую привлекательность дисперсионного анализа, описанную выше, в реальных клинических и спортивных выборках мы неизбежно сталкиваемся с классической проблемой: ряд показателей принципиально не подчиняется нормальному распределению и демонстрирует поведение, плохо согласующееся с предпосылками параметрических методов.</w:t>
      </w:r>
    </w:p>
    <w:p w14:paraId="47D65AB3" w14:textId="77777777" w:rsidR="007D5DA7" w:rsidRPr="007D5DA7" w:rsidRDefault="007D5DA7" w:rsidP="007D5DA7">
      <w:r w:rsidRPr="007D5DA7">
        <w:t>Так, в нашей выборке это, прежде всего, касается:</w:t>
      </w:r>
    </w:p>
    <w:p w14:paraId="0562556E" w14:textId="77777777" w:rsidR="007D5DA7" w:rsidRPr="007D5DA7" w:rsidRDefault="007D5DA7" w:rsidP="007D5DA7">
      <w:pPr>
        <w:pStyle w:val="a7"/>
        <w:numPr>
          <w:ilvl w:val="0"/>
          <w:numId w:val="11"/>
        </w:numPr>
      </w:pPr>
      <w:r w:rsidRPr="007D5DA7">
        <w:t>скорректированного интервала QT (</w:t>
      </w:r>
      <w:proofErr w:type="spellStart"/>
      <w:r w:rsidRPr="007D5DA7">
        <w:t>QTc</w:t>
      </w:r>
      <w:proofErr w:type="spellEnd"/>
      <w:r w:rsidRPr="007D5DA7">
        <w:t>),</w:t>
      </w:r>
    </w:p>
    <w:p w14:paraId="28740C9E" w14:textId="77777777" w:rsidR="007D5DA7" w:rsidRPr="007D5DA7" w:rsidRDefault="007D5DA7" w:rsidP="007D5DA7">
      <w:pPr>
        <w:pStyle w:val="a7"/>
        <w:numPr>
          <w:ilvl w:val="0"/>
          <w:numId w:val="11"/>
        </w:numPr>
      </w:pPr>
      <w:r w:rsidRPr="007D5DA7">
        <w:t>некоторых индексов гемодинамики в покое и в активной орто-позиции,</w:t>
      </w:r>
    </w:p>
    <w:p w14:paraId="0714D0F5" w14:textId="3B162E69" w:rsidR="007D5DA7" w:rsidRPr="007D5DA7" w:rsidRDefault="007D5DA7" w:rsidP="007D5DA7">
      <w:pPr>
        <w:pStyle w:val="a7"/>
        <w:numPr>
          <w:ilvl w:val="0"/>
          <w:numId w:val="11"/>
        </w:numPr>
      </w:pPr>
      <w:r w:rsidRPr="007D5DA7">
        <w:t>вторичных производных показателей, чувствительных к единичным экстремальным значениям</w:t>
      </w:r>
      <w:r>
        <w:t>.</w:t>
      </w:r>
    </w:p>
    <w:p w14:paraId="31915B4F" w14:textId="44FBF5AC" w:rsidR="007D5DA7" w:rsidRPr="007D5DA7" w:rsidRDefault="007D5DA7" w:rsidP="007D5DA7">
      <w:r w:rsidRPr="007D5DA7">
        <w:lastRenderedPageBreak/>
        <w:t xml:space="preserve">Даже принимая во внимание асимптотическую робастность F-критерия, применение ANOVA к таким переменным может приводить к искажению уровня значимости и мощности теста. В этой ситуации методологически оправданным является переход от анализа самих числовых значений к анализу их ранговых позиций, то есть использование непараметрического критерия </w:t>
      </w:r>
      <w:proofErr w:type="spellStart"/>
      <w:r w:rsidRPr="007D5DA7">
        <w:t>Крускала</w:t>
      </w:r>
      <w:proofErr w:type="spellEnd"/>
      <w:r w:rsidRPr="007D5DA7">
        <w:t>–Уоллиса</w:t>
      </w:r>
      <w:r>
        <w:t>.</w:t>
      </w:r>
    </w:p>
    <w:p w14:paraId="3068A384" w14:textId="77777777" w:rsidR="007D5DA7" w:rsidRPr="007D5DA7" w:rsidRDefault="007D5DA7" w:rsidP="007D5DA7">
      <w:r w:rsidRPr="007D5DA7">
        <w:t xml:space="preserve">4.2. Суть критерия </w:t>
      </w:r>
      <w:proofErr w:type="spellStart"/>
      <w:r w:rsidRPr="007D5DA7">
        <w:t>Крускала</w:t>
      </w:r>
      <w:proofErr w:type="spellEnd"/>
      <w:r w:rsidRPr="007D5DA7">
        <w:t>–Уоллиса</w:t>
      </w:r>
    </w:p>
    <w:p w14:paraId="3955D32C" w14:textId="5B47C30E" w:rsidR="007D5DA7" w:rsidRPr="007D5DA7" w:rsidRDefault="007D5DA7" w:rsidP="007D5DA7">
      <w:r w:rsidRPr="007D5DA7">
        <w:t xml:space="preserve">Критерий </w:t>
      </w:r>
      <w:proofErr w:type="spellStart"/>
      <w:r w:rsidRPr="007D5DA7">
        <w:t>Крускала</w:t>
      </w:r>
      <w:proofErr w:type="spellEnd"/>
      <w:r w:rsidRPr="007D5DA7">
        <w:t xml:space="preserve">–Уоллиса можно рассматривать как ранговый аналог однофакторной ANOVA, в котором вместо исходных значений </w:t>
      </w:r>
      <m:oMath>
        <m:sSub>
          <m:sSubPr>
            <m:ctrlPr>
              <w:rPr>
                <w:rFonts w:ascii="Cambria Math" w:hAnsi="Cambria Math"/>
              </w:rPr>
            </m:ctrlPr>
          </m:sSubPr>
          <m:e>
            <m:r>
              <w:rPr>
                <w:rFonts w:ascii="Cambria Math" w:hAnsi="Cambria Math"/>
              </w:rPr>
              <m:t>Y</m:t>
            </m:r>
          </m:e>
          <m:sub>
            <m:r>
              <w:rPr>
                <w:rFonts w:ascii="Cambria Math" w:hAnsi="Cambria Math"/>
              </w:rPr>
              <m:t>ij</m:t>
            </m:r>
          </m:sub>
        </m:sSub>
      </m:oMath>
      <w:r w:rsidRPr="007D5DA7">
        <w:t>анализируются их ранги в объединённой выборке.</w:t>
      </w:r>
    </w:p>
    <w:p w14:paraId="2C931F1E" w14:textId="5508E26A" w:rsidR="007D5DA7" w:rsidRPr="007D5DA7" w:rsidRDefault="007D5DA7" w:rsidP="007D5DA7">
      <w:r w:rsidRPr="007D5DA7">
        <w:t xml:space="preserve">Пусть имеется </w:t>
      </w:r>
      <m:oMath>
        <m:r>
          <w:rPr>
            <w:rFonts w:ascii="Cambria Math" w:hAnsi="Cambria Math"/>
          </w:rPr>
          <m:t>k</m:t>
        </m:r>
      </m:oMath>
      <w:r w:rsidRPr="007D5DA7">
        <w:t xml:space="preserve">групп (например, </w:t>
      </w:r>
      <m:oMath>
        <m:r>
          <w:rPr>
            <w:rFonts w:ascii="Cambria Math" w:hAnsi="Cambria Math"/>
          </w:rPr>
          <m:t>k</m:t>
        </m:r>
      </m:oMath>
      <w:r w:rsidRPr="007D5DA7">
        <w:t xml:space="preserve">видов спорта) с объёмами </w:t>
      </w: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oMath>
      <w:r w:rsidRPr="007D5DA7">
        <w:t xml:space="preserve">, общее число наблюдений </w:t>
      </w:r>
      <m:oMath>
        <m:r>
          <w:rPr>
            <w:rFonts w:ascii="Cambria Math" w:hAnsi="Cambria Math"/>
          </w:rPr>
          <m:t>N=</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nary>
        <m:sSub>
          <m:sSubPr>
            <m:ctrlPr>
              <w:rPr>
                <w:rFonts w:ascii="Cambria Math" w:hAnsi="Cambria Math"/>
              </w:rPr>
            </m:ctrlPr>
          </m:sSubPr>
          <m:e>
            <m:r>
              <w:rPr>
                <w:rFonts w:ascii="Cambria Math" w:hAnsi="Cambria Math"/>
              </w:rPr>
              <m:t>n</m:t>
            </m:r>
          </m:e>
          <m:sub>
            <m:r>
              <w:rPr>
                <w:rFonts w:ascii="Cambria Math" w:hAnsi="Cambria Math"/>
              </w:rPr>
              <m:t>i</m:t>
            </m:r>
          </m:sub>
        </m:sSub>
      </m:oMath>
      <w:r w:rsidRPr="007D5DA7">
        <w:t xml:space="preserve">. Все значения интересующего показателя (QTc, индекс реакции на ортостаз и т. д.) объединяются в одну совокупность и заменяются на ранги </w:t>
      </w:r>
      <m:oMath>
        <m:sSub>
          <m:sSubPr>
            <m:ctrlPr>
              <w:rPr>
                <w:rFonts w:ascii="Cambria Math" w:hAnsi="Cambria Math"/>
              </w:rPr>
            </m:ctrlPr>
          </m:sSubPr>
          <m:e>
            <m:r>
              <w:rPr>
                <w:rFonts w:ascii="Cambria Math" w:hAnsi="Cambria Math"/>
              </w:rPr>
              <m:t>R</m:t>
            </m:r>
          </m:e>
          <m:sub>
            <m:r>
              <w:rPr>
                <w:rFonts w:ascii="Cambria Math" w:hAnsi="Cambria Math"/>
              </w:rPr>
              <m:t>ij</m:t>
            </m:r>
          </m:sub>
        </m:sSub>
      </m:oMath>
      <w:r w:rsidRPr="007D5DA7">
        <w:t xml:space="preserve">, присваиваемые от 1 до </w:t>
      </w:r>
      <m:oMath>
        <m:r>
          <w:rPr>
            <w:rFonts w:ascii="Cambria Math" w:hAnsi="Cambria Math"/>
          </w:rPr>
          <m:t>N</m:t>
        </m:r>
      </m:oMath>
      <w:r w:rsidRPr="007D5DA7">
        <w:t xml:space="preserve">(при наличии совпадающих значений используются средние ранги). Для каждой группы </w:t>
      </w:r>
      <m:oMath>
        <m:r>
          <w:rPr>
            <w:rFonts w:ascii="Cambria Math" w:hAnsi="Cambria Math"/>
          </w:rPr>
          <m:t>i</m:t>
        </m:r>
      </m:oMath>
      <w:r w:rsidRPr="007D5DA7">
        <w:t>вычисляется сумма рангов:</w:t>
      </w:r>
    </w:p>
    <w:p w14:paraId="231D9D77" w14:textId="01D53F81" w:rsidR="007D5DA7" w:rsidRPr="007D5DA7" w:rsidRDefault="007D5DA7" w:rsidP="007D5DA7">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i</m:t>
                  </m:r>
                </m:sub>
              </m:sSub>
            </m:sup>
            <m:e/>
          </m:nary>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r>
            <w:br/>
          </m:r>
        </m:oMath>
      </m:oMathPara>
    </w:p>
    <w:p w14:paraId="422E905C" w14:textId="77777777" w:rsidR="007D5DA7" w:rsidRPr="007D5DA7" w:rsidRDefault="007D5DA7" w:rsidP="007D5DA7">
      <w:r w:rsidRPr="007D5DA7">
        <w:t xml:space="preserve">Тогда статистика </w:t>
      </w:r>
      <w:proofErr w:type="spellStart"/>
      <w:r w:rsidRPr="007D5DA7">
        <w:t>Крускала</w:t>
      </w:r>
      <w:proofErr w:type="spellEnd"/>
      <w:r w:rsidRPr="007D5DA7">
        <w:t>–Уоллиса задаётся выражением</w:t>
      </w:r>
    </w:p>
    <w:p w14:paraId="0F64E0C2" w14:textId="694C0331" w:rsidR="007D5DA7" w:rsidRPr="007D5DA7" w:rsidRDefault="007D5DA7" w:rsidP="007D5DA7">
      <m:oMathPara>
        <m:oMath>
          <m:r>
            <w:rPr>
              <w:rFonts w:ascii="Cambria Math" w:hAnsi="Cambria Math"/>
            </w:rPr>
            <m:t>H=</m:t>
          </m:r>
          <m:f>
            <m:fPr>
              <m:ctrlPr>
                <w:rPr>
                  <w:rFonts w:ascii="Cambria Math" w:hAnsi="Cambria Math"/>
                </w:rPr>
              </m:ctrlPr>
            </m:fPr>
            <m:num>
              <m:r>
                <w:rPr>
                  <w:rFonts w:ascii="Cambria Math" w:hAnsi="Cambria Math"/>
                </w:rPr>
                <m:t>12</m:t>
              </m:r>
            </m:num>
            <m:den>
              <m:r>
                <w:rPr>
                  <w:rFonts w:ascii="Cambria Math" w:hAnsi="Cambria Math"/>
                </w:rPr>
                <m:t>N(N+1)</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nary>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i</m:t>
                  </m:r>
                </m:sub>
              </m:sSub>
            </m:den>
          </m:f>
          <m:r>
            <w:rPr>
              <w:rFonts w:ascii="Cambria Math" w:hAnsi="Cambria Math"/>
            </w:rPr>
            <m:t>-3(N+1)</m:t>
          </m:r>
          <m:r>
            <m:rPr>
              <m:sty m:val="p"/>
            </m:rPr>
            <w:rPr>
              <w:rFonts w:ascii="Cambria Math" w:hAnsi="Cambria Math"/>
            </w:rPr>
            <m:t>.</m:t>
          </m:r>
          <m:r>
            <w:br/>
          </m:r>
        </m:oMath>
      </m:oMathPara>
    </w:p>
    <w:p w14:paraId="2C0F22F5" w14:textId="0B9A97B7" w:rsidR="007D5DA7" w:rsidRPr="007D5DA7" w:rsidRDefault="007D5DA7" w:rsidP="007D5DA7">
      <w:r w:rsidRPr="007D5DA7">
        <w:t xml:space="preserve">Интуитивно величина </w:t>
      </w:r>
      <m:oMath>
        <m:r>
          <w:rPr>
            <w:rFonts w:ascii="Cambria Math" w:hAnsi="Cambria Math"/>
          </w:rPr>
          <m:t>H</m:t>
        </m:r>
      </m:oMath>
      <w:r w:rsidRPr="007D5DA7">
        <w:t xml:space="preserve">измеряет, насколько сильно средние ранги в группах отклоняются друг от друга: если распределения во всех группах одинаковы, суммы рангов будут примерно пропорциональны числу наблюдений, и </w:t>
      </w:r>
      <m:oMath>
        <m:r>
          <w:rPr>
            <w:rFonts w:ascii="Cambria Math" w:hAnsi="Cambria Math"/>
          </w:rPr>
          <m:t>H</m:t>
        </m:r>
      </m:oMath>
      <w:r w:rsidRPr="007D5DA7">
        <w:t xml:space="preserve">окажется невеликой; если же одна или несколько групп систематически «сдвинуты» вверх или вниз по ранговой шкале (то есть имеют более высокие или низкие значения показателя), статистика </w:t>
      </w:r>
      <m:oMath>
        <m:r>
          <w:rPr>
            <w:rFonts w:ascii="Cambria Math" w:hAnsi="Cambria Math"/>
          </w:rPr>
          <m:t>H</m:t>
        </m:r>
      </m:oMath>
      <w:r w:rsidRPr="007D5DA7">
        <w:t>станет существенно больше.</w:t>
      </w:r>
    </w:p>
    <w:p w14:paraId="5BBCD87C" w14:textId="28BE9E7D" w:rsidR="007D5DA7" w:rsidRPr="007D5DA7" w:rsidRDefault="007D5DA7" w:rsidP="007D5DA7">
      <w:r w:rsidRPr="007D5DA7">
        <w:t>При достаточно больших объёмах групп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7D5DA7">
        <w:t xml:space="preserve"> не слишком малы) статистика </w:t>
      </w:r>
      <m:oMath>
        <m:r>
          <w:rPr>
            <w:rFonts w:ascii="Cambria Math" w:hAnsi="Cambria Math"/>
          </w:rPr>
          <m:t>H</m:t>
        </m:r>
      </m:oMath>
      <w:r w:rsidRPr="007D5DA7">
        <w:t>асимптотически подчиняется распределению хи-квадрат:</w:t>
      </w:r>
    </w:p>
    <w:p w14:paraId="76C9F1D3" w14:textId="461D5080" w:rsidR="007D5DA7" w:rsidRPr="007D5DA7" w:rsidRDefault="007D5DA7" w:rsidP="007D5DA7">
      <m:oMathPara>
        <m:oMath>
          <m:r>
            <w:rPr>
              <w:rFonts w:ascii="Cambria Math" w:hAnsi="Cambria Math"/>
            </w:rPr>
            <m:t>H∼</m:t>
          </m:r>
          <m:sSubSup>
            <m:sSubSupPr>
              <m:ctrlPr>
                <w:rPr>
                  <w:rFonts w:ascii="Cambria Math" w:hAnsi="Cambria Math"/>
                </w:rPr>
              </m:ctrlPr>
            </m:sSubSupPr>
            <m:e>
              <m:r>
                <w:rPr>
                  <w:rFonts w:ascii="Cambria Math" w:hAnsi="Cambria Math"/>
                </w:rPr>
                <m:t>χ</m:t>
              </m:r>
            </m:e>
            <m:sub>
              <m:r>
                <w:rPr>
                  <w:rFonts w:ascii="Cambria Math" w:hAnsi="Cambria Math"/>
                </w:rPr>
                <m:t>k-1</m:t>
              </m:r>
            </m:sub>
            <m:sup>
              <m:r>
                <w:rPr>
                  <w:rFonts w:ascii="Cambria Math" w:hAnsi="Cambria Math"/>
                </w:rPr>
                <m:t>2</m:t>
              </m:r>
            </m:sup>
          </m:sSubSup>
          <m:r>
            <w:rPr>
              <w:rFonts w:ascii="Cambria Math" w:hAnsi="Cambria Math"/>
            </w:rPr>
            <m:t>,</m:t>
          </m:r>
          <m:r>
            <w:rPr>
              <w:i/>
            </w:rPr>
            <w:br/>
          </m:r>
        </m:oMath>
      </m:oMathPara>
    </w:p>
    <w:p w14:paraId="3C4F1141" w14:textId="4E829B51" w:rsidR="007D5DA7" w:rsidRPr="007D5DA7" w:rsidRDefault="007D5DA7" w:rsidP="007D5DA7">
      <w:r w:rsidRPr="007D5DA7">
        <w:t xml:space="preserve">где число степеней свободы равно </w:t>
      </w:r>
      <m:oMath>
        <m:r>
          <w:rPr>
            <w:rFonts w:ascii="Cambria Math" w:hAnsi="Cambria Math"/>
          </w:rPr>
          <m:t>k-1</m:t>
        </m:r>
      </m:oMath>
      <w:r w:rsidRPr="007D5DA7">
        <w:t xml:space="preserve">. Это позволяет использовать стандартные таблицы или программные реализации для вычисления p-значения и проверки гипотез. При наличии большого числа совпадающих </w:t>
      </w:r>
      <w:r w:rsidRPr="007D5DA7">
        <w:lastRenderedPageBreak/>
        <w:t>значений (ties) в формулу включается стандартная поправка, корректирующая дисперсию статистики.</w:t>
      </w:r>
    </w:p>
    <w:p w14:paraId="4055D024" w14:textId="77777777" w:rsidR="007D5DA7" w:rsidRPr="007D5DA7" w:rsidRDefault="007D5DA7" w:rsidP="007D5DA7">
      <w:r w:rsidRPr="007D5DA7">
        <w:t xml:space="preserve">Принципиально важно, что критерий </w:t>
      </w:r>
      <w:proofErr w:type="spellStart"/>
      <w:r w:rsidRPr="007D5DA7">
        <w:t>Крускала</w:t>
      </w:r>
      <w:proofErr w:type="spellEnd"/>
      <w:r w:rsidRPr="007D5DA7">
        <w:t>–Уоллиса не предполагает нормальности распределения и существенно менее чувствителен к неоднородности дисперсий и выбросам, поскольку работает не с абсолютными значениями, а с их порядковыми номерами.</w:t>
      </w:r>
    </w:p>
    <w:p w14:paraId="371ED3A3" w14:textId="77777777" w:rsidR="007D5DA7" w:rsidRPr="007D5DA7" w:rsidRDefault="007D5DA7" w:rsidP="007D5DA7">
      <w:r w:rsidRPr="007D5DA7">
        <w:t>4.3. Формулировка гипотез</w:t>
      </w:r>
    </w:p>
    <w:p w14:paraId="34A9F6E5" w14:textId="77777777" w:rsidR="007D5DA7" w:rsidRPr="007D5DA7" w:rsidRDefault="007D5DA7" w:rsidP="007D5DA7">
      <w:r w:rsidRPr="007D5DA7">
        <w:t xml:space="preserve">В общем виде нулевая гипотеза для критерия </w:t>
      </w:r>
      <w:proofErr w:type="spellStart"/>
      <w:r w:rsidRPr="007D5DA7">
        <w:t>Крускала</w:t>
      </w:r>
      <w:proofErr w:type="spellEnd"/>
      <w:r w:rsidRPr="007D5DA7">
        <w:t>–Уоллиса формулируется как равенство распределений показателя во всех группах:</w:t>
      </w:r>
    </w:p>
    <w:p w14:paraId="7771917F" w14:textId="3C6A8D33" w:rsidR="007D5DA7" w:rsidRPr="007D5DA7" w:rsidRDefault="007D5DA7" w:rsidP="007D5DA7">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(x),</m:t>
          </m:r>
          <m:r>
            <w:rPr>
              <w:i/>
            </w:rPr>
            <w:br/>
          </m:r>
        </m:oMath>
      </m:oMathPara>
    </w:p>
    <w:p w14:paraId="5AE79AF7" w14:textId="298FCA4F" w:rsidR="007D5DA7" w:rsidRPr="007D5DA7" w:rsidRDefault="007D5DA7" w:rsidP="007D5DA7">
      <w:r w:rsidRPr="007D5DA7">
        <w:t xml:space="preserve">где </w:t>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(x)</m:t>
        </m:r>
      </m:oMath>
      <w:r w:rsidRPr="007D5DA7">
        <w:t>— функция распределения интересующего показателя в i-й группе (например, для i-го вида спорта или i-й нозологической категории).</w:t>
      </w:r>
    </w:p>
    <w:p w14:paraId="0230C9E1" w14:textId="77777777" w:rsidR="007D5DA7" w:rsidRPr="007D5DA7" w:rsidRDefault="007D5DA7" w:rsidP="007D5DA7">
      <w:r w:rsidRPr="007D5DA7">
        <w:t>Альтернативная гипотеза принимает вид</w:t>
      </w:r>
    </w:p>
    <w:p w14:paraId="24BD6F8B" w14:textId="67B2EE1E" w:rsidR="007D5DA7" w:rsidRPr="007D5DA7" w:rsidRDefault="007D5DA7" w:rsidP="007D5DA7">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r>
            <m:rPr>
              <m:sty m:val="p"/>
            </m:rPr>
            <w:rPr>
              <w:rFonts w:ascii="Cambria Math" w:hAnsi="Cambria Math"/>
            </w:rPr>
            <m:t>∃</m:t>
          </m:r>
          <m:r>
            <m:rPr>
              <m:nor/>
            </m:rPr>
            <m:t> </m:t>
          </m:r>
          <m:r>
            <w:rPr>
              <w:rFonts w:ascii="Cambria Math" w:hAnsi="Cambria Math"/>
            </w:rPr>
            <m:t>i,j:</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(x),</m:t>
          </m:r>
          <m:r>
            <w:rPr>
              <w:i/>
            </w:rPr>
            <w:br/>
          </m:r>
        </m:oMath>
      </m:oMathPara>
    </w:p>
    <w:p w14:paraId="126CE0D2" w14:textId="77777777" w:rsidR="007D5DA7" w:rsidRPr="007D5DA7" w:rsidRDefault="007D5DA7" w:rsidP="007D5DA7">
      <w:r w:rsidRPr="007D5DA7">
        <w:t>то есть хотя бы две группы отличаются по распределению показателя (чаще всего это интерпретируется как различие медианных уровней или общей центральной тенденции).</w:t>
      </w:r>
    </w:p>
    <w:p w14:paraId="75F9A10B" w14:textId="77777777" w:rsidR="007D5DA7" w:rsidRPr="007D5DA7" w:rsidRDefault="007D5DA7" w:rsidP="007D5DA7">
      <w:r w:rsidRPr="007D5DA7">
        <w:t xml:space="preserve">Таким образом, критерий </w:t>
      </w:r>
      <w:proofErr w:type="spellStart"/>
      <w:r w:rsidRPr="007D5DA7">
        <w:t>Крускала</w:t>
      </w:r>
      <w:proofErr w:type="spellEnd"/>
      <w:r w:rsidRPr="007D5DA7">
        <w:t xml:space="preserve">–Уоллиса отвечает на вопрос: существуют ли статистически значимые сдвиги распределения </w:t>
      </w:r>
      <w:proofErr w:type="spellStart"/>
      <w:r w:rsidRPr="007D5DA7">
        <w:t>QTc</w:t>
      </w:r>
      <w:proofErr w:type="spellEnd"/>
      <w:r w:rsidRPr="007D5DA7">
        <w:t xml:space="preserve"> или других «проблемных» переменных между видами спорта или нозологическими группами, если мы намеренно не делаем сильных предположений о форме распределения?</w:t>
      </w:r>
    </w:p>
    <w:p w14:paraId="04A40B26" w14:textId="77777777" w:rsidR="007D5DA7" w:rsidRPr="007D5DA7" w:rsidRDefault="007D5DA7" w:rsidP="007D5DA7">
      <w:r w:rsidRPr="007D5DA7">
        <w:t xml:space="preserve">4.4. Уместность критерия </w:t>
      </w:r>
      <w:proofErr w:type="spellStart"/>
      <w:r w:rsidRPr="007D5DA7">
        <w:t>Крускала</w:t>
      </w:r>
      <w:proofErr w:type="spellEnd"/>
      <w:r w:rsidRPr="007D5DA7">
        <w:t>–Уоллиса для нашего дизайна</w:t>
      </w:r>
    </w:p>
    <w:p w14:paraId="244C76DD" w14:textId="37EAB614" w:rsidR="007D5DA7" w:rsidRPr="007D5DA7" w:rsidRDefault="007D5DA7" w:rsidP="007D5DA7">
      <w:r w:rsidRPr="007D5DA7">
        <w:t xml:space="preserve">В контексте нашего исследования применение критерия </w:t>
      </w:r>
      <w:proofErr w:type="spellStart"/>
      <w:r w:rsidRPr="007D5DA7">
        <w:t>Крускала</w:t>
      </w:r>
      <w:proofErr w:type="spellEnd"/>
      <w:r w:rsidRPr="007D5DA7">
        <w:t>–Уоллиса оправдано сразу по нескольким причинам</w:t>
      </w:r>
      <w:r>
        <w:t>:</w:t>
      </w:r>
    </w:p>
    <w:p w14:paraId="2478CFC2" w14:textId="77777777" w:rsidR="007D5DA7" w:rsidRPr="007D5DA7" w:rsidRDefault="007D5DA7" w:rsidP="007D5DA7">
      <w:r w:rsidRPr="007D5DA7">
        <w:t xml:space="preserve">Во-первых, имеющиеся данные по </w:t>
      </w:r>
      <w:proofErr w:type="spellStart"/>
      <w:r w:rsidRPr="007D5DA7">
        <w:t>QTc</w:t>
      </w:r>
      <w:proofErr w:type="spellEnd"/>
      <w:r w:rsidRPr="007D5DA7">
        <w:t xml:space="preserve"> и некоторым гемодинамическим параметрам демонстрируют существенную асимметрию и тяжёлые хвосты, что прямо нарушает предпосылку нормальности. Пытаться «насильно» нормализовать такие переменные путём логарифмирования или других трансформаций означает рисковать потерей клинической интерпретируемости (особенно для </w:t>
      </w:r>
      <w:proofErr w:type="spellStart"/>
      <w:r w:rsidRPr="007D5DA7">
        <w:t>QTc</w:t>
      </w:r>
      <w:proofErr w:type="spellEnd"/>
      <w:r w:rsidRPr="007D5DA7">
        <w:t>, где абсолютные значения и пороговые уровни имеют непосредственный клинический смысл).</w:t>
      </w:r>
    </w:p>
    <w:p w14:paraId="49C7064A" w14:textId="77777777" w:rsidR="007D5DA7" w:rsidRPr="007D5DA7" w:rsidRDefault="007D5DA7" w:rsidP="007D5DA7">
      <w:r w:rsidRPr="007D5DA7">
        <w:t xml:space="preserve">Во-вторых, присутствие клинически значимых выбросов (спортсмены с максимально удлинённым </w:t>
      </w:r>
      <w:proofErr w:type="spellStart"/>
      <w:r w:rsidRPr="007D5DA7">
        <w:t>QTc</w:t>
      </w:r>
      <w:proofErr w:type="spellEnd"/>
      <w:r w:rsidRPr="007D5DA7">
        <w:t>, выраженными нарушениями гемодинамики и т. д.) делает классическую ANOVA нежелательно чувствительной к единичным наблюдениям. Ранговый подход, напротив, сглаживает влияние экстремальных значений, сохраняя при этом чувствительность к систематическим сдвигам между группами.</w:t>
      </w:r>
    </w:p>
    <w:p w14:paraId="7349234A" w14:textId="77777777" w:rsidR="007D5DA7" w:rsidRPr="007D5DA7" w:rsidRDefault="007D5DA7" w:rsidP="007D5DA7">
      <w:r w:rsidRPr="007D5DA7">
        <w:lastRenderedPageBreak/>
        <w:t xml:space="preserve">В-третьих, критерий </w:t>
      </w:r>
      <w:proofErr w:type="spellStart"/>
      <w:r w:rsidRPr="007D5DA7">
        <w:t>Крускала</w:t>
      </w:r>
      <w:proofErr w:type="spellEnd"/>
      <w:r w:rsidRPr="007D5DA7">
        <w:t>–Уоллиса органично встроен в нашу логическую схему как непараметрический «страховочный контур» для тех переменных, где проверка предпосылок ANOVA выявляет значимые нарушения, не компенсируемые увеличением объёма выборки. Таким образом, мы не отказываемся от анализа групповых различий, а просто переходим к более консервативной и устойчивой по отношению к форме распределения процедуре.</w:t>
      </w:r>
    </w:p>
    <w:p w14:paraId="57DBC8FD" w14:textId="77777777" w:rsidR="007D5DA7" w:rsidRPr="007D5DA7" w:rsidRDefault="007D5DA7" w:rsidP="007D5DA7">
      <w:r w:rsidRPr="007D5DA7">
        <w:t xml:space="preserve">В совокупности это позволяет утверждать, что использование критерия </w:t>
      </w:r>
      <w:proofErr w:type="spellStart"/>
      <w:r w:rsidRPr="007D5DA7">
        <w:t>Крускала</w:t>
      </w:r>
      <w:proofErr w:type="spellEnd"/>
      <w:r w:rsidRPr="007D5DA7">
        <w:t xml:space="preserve">–Уоллиса в отношении </w:t>
      </w:r>
      <w:proofErr w:type="spellStart"/>
      <w:r w:rsidRPr="007D5DA7">
        <w:t>QTc</w:t>
      </w:r>
      <w:proofErr w:type="spellEnd"/>
      <w:r w:rsidRPr="007D5DA7">
        <w:t xml:space="preserve"> и части гемодинамических параметров не является «методологическим капризом», а представляет собой осознанный выбор в пользу устойчивых и клинически надёжных выводов.</w:t>
      </w:r>
    </w:p>
    <w:p w14:paraId="25BA7C89" w14:textId="77777777" w:rsidR="007D5DA7" w:rsidRPr="007D5DA7" w:rsidRDefault="007D5DA7" w:rsidP="007D5DA7">
      <w:r w:rsidRPr="007D5DA7">
        <w:t>4.5. Пост-</w:t>
      </w:r>
      <w:proofErr w:type="spellStart"/>
      <w:r w:rsidRPr="007D5DA7">
        <w:t>хок</w:t>
      </w:r>
      <w:proofErr w:type="spellEnd"/>
      <w:r w:rsidRPr="007D5DA7">
        <w:t xml:space="preserve"> анализ для непараметрических сравнений</w:t>
      </w:r>
    </w:p>
    <w:p w14:paraId="7E485973" w14:textId="1E0BD40E" w:rsidR="007D5DA7" w:rsidRPr="007D5DA7" w:rsidRDefault="007D5DA7" w:rsidP="007D5DA7">
      <w:r w:rsidRPr="007D5DA7">
        <w:t xml:space="preserve">Значимое значение статистики </w:t>
      </w:r>
      <m:oMath>
        <m:r>
          <w:rPr>
            <w:rFonts w:ascii="Cambria Math" w:hAnsi="Cambria Math"/>
          </w:rPr>
          <m:t>H</m:t>
        </m:r>
      </m:oMath>
      <w:r w:rsidRPr="007D5DA7">
        <w:t xml:space="preserve">указывает на наличие различий где-то между группами, но не отвечает на вопрос, какие именно пары групп отличаются. Поэтому при получении значимого результата по критерию </w:t>
      </w:r>
      <w:proofErr w:type="spellStart"/>
      <w:r w:rsidRPr="007D5DA7">
        <w:t>Крускала</w:t>
      </w:r>
      <w:proofErr w:type="spellEnd"/>
      <w:r w:rsidRPr="007D5DA7">
        <w:t>–Уоллиса мы используем пост-</w:t>
      </w:r>
      <w:proofErr w:type="spellStart"/>
      <w:r w:rsidRPr="007D5DA7">
        <w:t>хок</w:t>
      </w:r>
      <w:proofErr w:type="spellEnd"/>
      <w:r w:rsidRPr="007D5DA7">
        <w:t xml:space="preserve"> ранговые сравнения.</w:t>
      </w:r>
    </w:p>
    <w:p w14:paraId="389C8E22" w14:textId="4AB1852C" w:rsidR="007D5DA7" w:rsidRPr="007D5DA7" w:rsidRDefault="007D5DA7" w:rsidP="007D5DA7">
      <w:r w:rsidRPr="007D5DA7">
        <w:t>Наиболее распространёнными являются модификации попарных тестов Дана (</w:t>
      </w:r>
      <w:proofErr w:type="spellStart"/>
      <w:r w:rsidRPr="007D5DA7">
        <w:t>Dunn</w:t>
      </w:r>
      <w:proofErr w:type="spellEnd"/>
      <w:r w:rsidRPr="007D5DA7">
        <w:t xml:space="preserve">) или </w:t>
      </w:r>
      <w:proofErr w:type="spellStart"/>
      <w:r w:rsidRPr="007D5DA7">
        <w:t>Коновера</w:t>
      </w:r>
      <w:proofErr w:type="spellEnd"/>
      <w:r w:rsidRPr="007D5DA7">
        <w:t>–</w:t>
      </w:r>
      <w:proofErr w:type="spellStart"/>
      <w:r w:rsidRPr="007D5DA7">
        <w:t>Имана</w:t>
      </w:r>
      <w:proofErr w:type="spellEnd"/>
      <w:r w:rsidRPr="007D5DA7">
        <w:t xml:space="preserve">, в которых каждая пара групп сравнивается по ранговым суммам с учётом общей дисперсии рангов. Поскольку число попарных сравнений растёт как </w:t>
      </w:r>
      <m:oMath>
        <m:r>
          <w:rPr>
            <w:rFonts w:ascii="Cambria Math" w:hAnsi="Cambria Math"/>
          </w:rPr>
          <m:t>k(k-1)</m:t>
        </m:r>
        <m:r>
          <m:rPr>
            <m:sty m:val="p"/>
          </m:rPr>
          <w:rPr>
            <w:rFonts w:ascii="Cambria Math" w:hAnsi="Cambria Math"/>
          </w:rPr>
          <m:t>/</m:t>
        </m:r>
        <m:r>
          <w:rPr>
            <w:rFonts w:ascii="Cambria Math" w:hAnsi="Cambria Math"/>
          </w:rPr>
          <m:t>2</m:t>
        </m:r>
      </m:oMath>
      <w:r w:rsidRPr="007D5DA7">
        <w:t>, для сохранения приемлемого уровня ошибки первого рода применяются коррекции на множественные проверки — например, поправка Холма–</w:t>
      </w:r>
      <w:proofErr w:type="spellStart"/>
      <w:r w:rsidRPr="007D5DA7">
        <w:t>Бонферрони</w:t>
      </w:r>
      <w:proofErr w:type="spellEnd"/>
      <w:r w:rsidRPr="007D5DA7">
        <w:t xml:space="preserve"> или контроль доли ложных открытий (FDR) по </w:t>
      </w:r>
      <w:proofErr w:type="spellStart"/>
      <w:r w:rsidRPr="007D5DA7">
        <w:t>Бенджамини</w:t>
      </w:r>
      <w:proofErr w:type="spellEnd"/>
      <w:r w:rsidRPr="007D5DA7">
        <w:t>–</w:t>
      </w:r>
      <w:proofErr w:type="spellStart"/>
      <w:r w:rsidRPr="007D5DA7">
        <w:t>Хохбергу</w:t>
      </w:r>
      <w:proofErr w:type="spellEnd"/>
      <w:r w:rsidRPr="007D5DA7">
        <w:t>.</w:t>
      </w:r>
    </w:p>
    <w:p w14:paraId="690583D8" w14:textId="77777777" w:rsidR="007D5DA7" w:rsidRPr="007D5DA7" w:rsidRDefault="007D5DA7" w:rsidP="007D5DA7">
      <w:r w:rsidRPr="007D5DA7">
        <w:t xml:space="preserve">Это позволяет не только констатировать, что, скажем, распределение </w:t>
      </w:r>
      <w:proofErr w:type="spellStart"/>
      <w:r w:rsidRPr="007D5DA7">
        <w:t>QTc</w:t>
      </w:r>
      <w:proofErr w:type="spellEnd"/>
      <w:r w:rsidRPr="007D5DA7">
        <w:t xml:space="preserve"> различается между видами спорта или нозологиями в целом, но и точечно указать те пары дисциплин или нозологических групп, между которыми эти различия действительно присутствуют и могут иметь клиническое и тренировочное значение.</w:t>
      </w:r>
    </w:p>
    <w:p w14:paraId="139FD8FA" w14:textId="110C9C88" w:rsidR="007D5DA7" w:rsidRPr="007D5DA7" w:rsidRDefault="007D5DA7" w:rsidP="007D5DA7"/>
    <w:p w14:paraId="7653AAAF" w14:textId="77777777" w:rsidR="007D5DA7" w:rsidRPr="007D5DA7" w:rsidRDefault="007D5DA7" w:rsidP="007D5DA7">
      <w:pPr>
        <w:rPr>
          <w:b/>
          <w:bCs/>
        </w:rPr>
      </w:pPr>
      <w:r w:rsidRPr="007D5DA7">
        <w:rPr>
          <w:b/>
          <w:bCs/>
        </w:rPr>
        <w:t xml:space="preserve">5. Интеграция ANOVA, размеров эффекта и критерия </w:t>
      </w:r>
      <w:proofErr w:type="spellStart"/>
      <w:r w:rsidRPr="007D5DA7">
        <w:rPr>
          <w:b/>
          <w:bCs/>
        </w:rPr>
        <w:t>Крускала</w:t>
      </w:r>
      <w:proofErr w:type="spellEnd"/>
      <w:r w:rsidRPr="007D5DA7">
        <w:rPr>
          <w:b/>
          <w:bCs/>
        </w:rPr>
        <w:t>–Уоллиса в единую аналитическую стратегию</w:t>
      </w:r>
    </w:p>
    <w:p w14:paraId="02C800CD" w14:textId="77777777" w:rsidR="007D5DA7" w:rsidRPr="007D5DA7" w:rsidRDefault="007D5DA7" w:rsidP="007D5DA7">
      <w:r w:rsidRPr="007D5DA7">
        <w:t>5.1. Предварительная диагностика предпосылок</w:t>
      </w:r>
    </w:p>
    <w:p w14:paraId="4DD36A73" w14:textId="77777777" w:rsidR="007D5DA7" w:rsidRPr="007D5DA7" w:rsidRDefault="007D5DA7" w:rsidP="007D5DA7">
      <w:r w:rsidRPr="007D5DA7">
        <w:t>Практическая реализация описанного выше подхода начинается с формализованной процедуры предварительной диагностики для каждого анализируемого показателя.</w:t>
      </w:r>
    </w:p>
    <w:p w14:paraId="42A79D8A" w14:textId="77777777" w:rsidR="007D5DA7" w:rsidRPr="007D5DA7" w:rsidRDefault="007D5DA7" w:rsidP="007D5DA7">
      <w:r w:rsidRPr="007D5DA7">
        <w:t>Для каждого параметра (</w:t>
      </w:r>
      <w:proofErr w:type="spellStart"/>
      <w:r w:rsidRPr="007D5DA7">
        <w:t>VO₂max</w:t>
      </w:r>
      <w:proofErr w:type="spellEnd"/>
      <w:r w:rsidRPr="007D5DA7">
        <w:t xml:space="preserve">, </w:t>
      </w:r>
      <w:proofErr w:type="spellStart"/>
      <w:r w:rsidRPr="007D5DA7">
        <w:t>QTc</w:t>
      </w:r>
      <w:proofErr w:type="spellEnd"/>
      <w:r w:rsidRPr="007D5DA7">
        <w:t xml:space="preserve">, ударный объём, индексы диастолического наполнения, показатели в </w:t>
      </w:r>
      <w:proofErr w:type="spellStart"/>
      <w:r w:rsidRPr="007D5DA7">
        <w:t>ортостазе</w:t>
      </w:r>
      <w:proofErr w:type="spellEnd"/>
      <w:r w:rsidRPr="007D5DA7">
        <w:t xml:space="preserve"> и т. д.) выполняются:</w:t>
      </w:r>
    </w:p>
    <w:p w14:paraId="335386DC" w14:textId="77777777" w:rsidR="007D5DA7" w:rsidRPr="007D5DA7" w:rsidRDefault="007D5DA7" w:rsidP="007D5DA7">
      <w:pPr>
        <w:pStyle w:val="a7"/>
        <w:numPr>
          <w:ilvl w:val="0"/>
          <w:numId w:val="14"/>
        </w:numPr>
      </w:pPr>
      <w:r w:rsidRPr="007D5DA7">
        <w:t>визуальная оценка формы распределения (гистограммы, ядровые оценки плотности, Q–Q-плоты остатков в разрезе групп);</w:t>
      </w:r>
    </w:p>
    <w:p w14:paraId="26696397" w14:textId="77777777" w:rsidR="007D5DA7" w:rsidRPr="007D5DA7" w:rsidRDefault="007D5DA7" w:rsidP="007D5DA7">
      <w:pPr>
        <w:pStyle w:val="a7"/>
        <w:numPr>
          <w:ilvl w:val="0"/>
          <w:numId w:val="14"/>
        </w:numPr>
      </w:pPr>
      <w:r w:rsidRPr="007D5DA7">
        <w:lastRenderedPageBreak/>
        <w:t>тесты на нормальность распределения остатков (Шапиро–</w:t>
      </w:r>
      <w:proofErr w:type="spellStart"/>
      <w:r w:rsidRPr="007D5DA7">
        <w:t>Уилка</w:t>
      </w:r>
      <w:proofErr w:type="spellEnd"/>
      <w:r w:rsidRPr="007D5DA7">
        <w:t>, Андерсона–Дарлинга), позволяющие количественно оценить степень отклонения от нормальной модели;</w:t>
      </w:r>
    </w:p>
    <w:p w14:paraId="341E5E24" w14:textId="77777777" w:rsidR="007D5DA7" w:rsidRPr="007D5DA7" w:rsidRDefault="007D5DA7" w:rsidP="007D5DA7">
      <w:pPr>
        <w:pStyle w:val="a7"/>
        <w:numPr>
          <w:ilvl w:val="0"/>
          <w:numId w:val="14"/>
        </w:numPr>
      </w:pPr>
      <w:r w:rsidRPr="007D5DA7">
        <w:t>тесты на гомогенность дисперсий между группами (</w:t>
      </w:r>
      <w:proofErr w:type="spellStart"/>
      <w:r w:rsidRPr="007D5DA7">
        <w:t>Левена</w:t>
      </w:r>
      <w:proofErr w:type="spellEnd"/>
      <w:r w:rsidRPr="007D5DA7">
        <w:t xml:space="preserve">, Брауна–Форсайта), выявляющие выраженную </w:t>
      </w:r>
      <w:proofErr w:type="spellStart"/>
      <w:r w:rsidRPr="007D5DA7">
        <w:t>гетероскедастичность</w:t>
      </w:r>
      <w:proofErr w:type="spellEnd"/>
      <w:r w:rsidRPr="007D5DA7">
        <w:t>.</w:t>
      </w:r>
    </w:p>
    <w:p w14:paraId="0C0E4D18" w14:textId="77777777" w:rsidR="007D5DA7" w:rsidRPr="007D5DA7" w:rsidRDefault="007D5DA7" w:rsidP="007D5DA7">
      <w:r w:rsidRPr="007D5DA7">
        <w:t>На основании результатов этих процедур для каждой переменной принимается решение по принципу ветвления анализа:</w:t>
      </w:r>
    </w:p>
    <w:p w14:paraId="1BB0462C" w14:textId="77777777" w:rsidR="007D5DA7" w:rsidRPr="007D5DA7" w:rsidRDefault="007D5DA7" w:rsidP="007D5DA7">
      <w:pPr>
        <w:pStyle w:val="a7"/>
        <w:numPr>
          <w:ilvl w:val="0"/>
          <w:numId w:val="13"/>
        </w:numPr>
      </w:pPr>
      <w:r w:rsidRPr="007D5DA7">
        <w:t xml:space="preserve">если отклонения от нормальности и неоднородность дисперсий умеренны и укладываются в зону асимптотической робастности F-критерия, для данной переменной применяется ANOVA (одно- или </w:t>
      </w:r>
      <w:proofErr w:type="spellStart"/>
      <w:r w:rsidRPr="007D5DA7">
        <w:t>двуфакторная</w:t>
      </w:r>
      <w:proofErr w:type="spellEnd"/>
      <w:r w:rsidRPr="007D5DA7">
        <w:t>, в зависимости от включённых факторов);</w:t>
      </w:r>
    </w:p>
    <w:p w14:paraId="5480BF27" w14:textId="77777777" w:rsidR="007D5DA7" w:rsidRPr="007D5DA7" w:rsidRDefault="007D5DA7" w:rsidP="007D5DA7">
      <w:pPr>
        <w:pStyle w:val="a7"/>
        <w:numPr>
          <w:ilvl w:val="0"/>
          <w:numId w:val="13"/>
        </w:numPr>
      </w:pPr>
      <w:r w:rsidRPr="007D5DA7">
        <w:t xml:space="preserve">если же нарушения носят выраженный характер (особенно для </w:t>
      </w:r>
      <w:proofErr w:type="spellStart"/>
      <w:r w:rsidRPr="007D5DA7">
        <w:t>QTc</w:t>
      </w:r>
      <w:proofErr w:type="spellEnd"/>
      <w:r w:rsidRPr="007D5DA7">
        <w:t xml:space="preserve"> и ряда «нестабильных» гемодинамических индексов), первичным методом становится критерий </w:t>
      </w:r>
      <w:proofErr w:type="spellStart"/>
      <w:r w:rsidRPr="007D5DA7">
        <w:t>Крускала</w:t>
      </w:r>
      <w:proofErr w:type="spellEnd"/>
      <w:r w:rsidRPr="007D5DA7">
        <w:t>–Уоллиса, работающий на рангах.</w:t>
      </w:r>
    </w:p>
    <w:p w14:paraId="6A322BB5" w14:textId="77777777" w:rsidR="007D5DA7" w:rsidRPr="007D5DA7" w:rsidRDefault="007D5DA7" w:rsidP="007D5DA7">
      <w:r w:rsidRPr="007D5DA7">
        <w:t>Таким образом, выбор между параметрическим и непараметрическим подходом осуществляется не интуитивно, а на основе формализованной проверки предпосылок, что повышает воспроизводимость и методологическую прозрачность анализа.</w:t>
      </w:r>
    </w:p>
    <w:p w14:paraId="21C3B837" w14:textId="77777777" w:rsidR="007D5DA7" w:rsidRPr="007D5DA7" w:rsidRDefault="007D5DA7" w:rsidP="007D5DA7">
      <w:r w:rsidRPr="007D5DA7">
        <w:t>5.2. Основной контур анализа</w:t>
      </w:r>
    </w:p>
    <w:p w14:paraId="6C7EDA50" w14:textId="77777777" w:rsidR="007D5DA7" w:rsidRPr="007D5DA7" w:rsidRDefault="007D5DA7" w:rsidP="007D5DA7">
      <w:r w:rsidRPr="007D5DA7">
        <w:t>С учётом указанного ветвления общий контур анализа можно схематично описать следующим образом.</w:t>
      </w:r>
    </w:p>
    <w:p w14:paraId="598A2214" w14:textId="77777777" w:rsidR="007D5DA7" w:rsidRPr="007D5DA7" w:rsidRDefault="007D5DA7" w:rsidP="007D5DA7">
      <w:r w:rsidRPr="007D5DA7">
        <w:t xml:space="preserve">Во-первых, для переменных, демонстрирующих удовлетворительное поведение с точки зрения нормальности и гомогенности дисперсий (прежде всего </w:t>
      </w:r>
      <w:proofErr w:type="spellStart"/>
      <w:r w:rsidRPr="007D5DA7">
        <w:t>VO₂max</w:t>
      </w:r>
      <w:proofErr w:type="spellEnd"/>
      <w:r w:rsidRPr="007D5DA7">
        <w:t xml:space="preserve"> и часть объёмных показателей ЛЖ), выполняются:</w:t>
      </w:r>
    </w:p>
    <w:p w14:paraId="234A2C37" w14:textId="77777777" w:rsidR="007D5DA7" w:rsidRPr="007D5DA7" w:rsidRDefault="007D5DA7" w:rsidP="007D5DA7">
      <w:pPr>
        <w:pStyle w:val="a7"/>
        <w:numPr>
          <w:ilvl w:val="0"/>
          <w:numId w:val="15"/>
        </w:numPr>
      </w:pPr>
      <w:r w:rsidRPr="007D5DA7">
        <w:t xml:space="preserve">однофакторные и </w:t>
      </w:r>
      <w:proofErr w:type="spellStart"/>
      <w:r w:rsidRPr="007D5DA7">
        <w:t>двуфакторные</w:t>
      </w:r>
      <w:proofErr w:type="spellEnd"/>
      <w:r w:rsidRPr="007D5DA7">
        <w:t xml:space="preserve"> модели ANOVA с включением факторов «вид спорта», «нозология» и их взаимодействия;</w:t>
      </w:r>
    </w:p>
    <w:p w14:paraId="6F8EF060" w14:textId="299CA341" w:rsidR="007D5DA7" w:rsidRPr="007D5DA7" w:rsidRDefault="007D5DA7" w:rsidP="007D5DA7">
      <w:pPr>
        <w:pStyle w:val="a7"/>
        <w:numPr>
          <w:ilvl w:val="0"/>
          <w:numId w:val="15"/>
        </w:numPr>
      </w:pPr>
      <w:r w:rsidRPr="007D5DA7">
        <w:t>вычисление размеров эффекта (</w:t>
      </w:r>
      <m:oMath>
        <m:sSup>
          <m:sSupPr>
            <m:ctrlPr>
              <w:rPr>
                <w:rFonts w:ascii="Cambria Math" w:hAnsi="Cambria Math"/>
              </w:rPr>
            </m:ctrlPr>
          </m:sSupPr>
          <m:e>
            <m:r>
              <w:rPr>
                <w:rFonts w:ascii="Cambria Math" w:hAnsi="Cambria Math"/>
              </w:rPr>
              <m:t>η</m:t>
            </m:r>
          </m:e>
          <m:sup>
            <m:r>
              <w:rPr>
                <w:rFonts w:ascii="Cambria Math" w:hAnsi="Cambria Math"/>
              </w:rPr>
              <m:t>2</m:t>
            </m:r>
          </m:sup>
        </m:sSup>
      </m:oMath>
      <w:r w:rsidRPr="007D5DA7">
        <w:t xml:space="preserve"> и </w:t>
      </w:r>
      <m:oMath>
        <m:sSup>
          <m:sSupPr>
            <m:ctrlPr>
              <w:rPr>
                <w:rFonts w:ascii="Cambria Math" w:hAnsi="Cambria Math"/>
              </w:rPr>
            </m:ctrlPr>
          </m:sSupPr>
          <m:e>
            <m:r>
              <w:rPr>
                <w:rFonts w:ascii="Cambria Math" w:hAnsi="Cambria Math"/>
              </w:rPr>
              <m:t>ε</m:t>
            </m:r>
          </m:e>
          <m:sup>
            <m:r>
              <w:rPr>
                <w:rFonts w:ascii="Cambria Math" w:hAnsi="Cambria Math"/>
              </w:rPr>
              <m:t>2</m:t>
            </m:r>
          </m:sup>
        </m:sSup>
      </m:oMath>
      <w:r w:rsidRPr="007D5DA7">
        <w:t>) по каждому фактору, позволяющих оценить долю объяснённой вариации.</w:t>
      </w:r>
    </w:p>
    <w:p w14:paraId="59A88E21" w14:textId="78B8E3F2" w:rsidR="007D5DA7" w:rsidRPr="007D5DA7" w:rsidRDefault="007D5DA7" w:rsidP="007D5DA7">
      <w:r w:rsidRPr="007D5DA7">
        <w:t>Во-вторых, для «проблемных» переменных (</w:t>
      </w:r>
      <w:proofErr w:type="spellStart"/>
      <w:r w:rsidRPr="007D5DA7">
        <w:t>QTc</w:t>
      </w:r>
      <w:proofErr w:type="spellEnd"/>
      <w:r w:rsidRPr="007D5DA7">
        <w:t xml:space="preserve">, индексы </w:t>
      </w:r>
      <w:proofErr w:type="spellStart"/>
      <w:r w:rsidRPr="007D5DA7">
        <w:t>реполяризации</w:t>
      </w:r>
      <w:proofErr w:type="spellEnd"/>
      <w:r w:rsidRPr="007D5DA7">
        <w:t xml:space="preserve">, гемодинамические параметры в </w:t>
      </w:r>
      <w:proofErr w:type="spellStart"/>
      <w:r w:rsidRPr="007D5DA7">
        <w:t>ортостазе</w:t>
      </w:r>
      <w:proofErr w:type="spellEnd"/>
      <w:r w:rsidRPr="007D5DA7">
        <w:t xml:space="preserve"> с тяжёлыми хвостами и выбросами) используется критерий </w:t>
      </w:r>
      <w:proofErr w:type="spellStart"/>
      <w:r w:rsidRPr="007D5DA7">
        <w:t>Крускала</w:t>
      </w:r>
      <w:proofErr w:type="spellEnd"/>
      <w:r w:rsidRPr="007D5DA7">
        <w:t>–Уоллиса по тем же факторам (вид спорта, нозология). При необходимости этот блок дополняется непараметрическими размерами эффекта, основанными на рангах</w:t>
      </w:r>
      <w:r>
        <w:t xml:space="preserve">, </w:t>
      </w:r>
      <w:r w:rsidRPr="007D5DA7">
        <w:t>что позволяет сохранить логику «формальный тест + количественная оценка величины эффекта» и в непараметрическом контуре.</w:t>
      </w:r>
    </w:p>
    <w:p w14:paraId="3261808D" w14:textId="77777777" w:rsidR="007D5DA7" w:rsidRPr="007D5DA7" w:rsidRDefault="007D5DA7" w:rsidP="007D5DA7">
      <w:r w:rsidRPr="007D5DA7">
        <w:t xml:space="preserve">Такой подход обеспечивает концептуальное единство анализа: независимо от того, используется ли параметрический или непараметрический тест, цель </w:t>
      </w:r>
      <w:r w:rsidRPr="007D5DA7">
        <w:lastRenderedPageBreak/>
        <w:t>остаётся одной и той же — выявить и количественно описать влияние вида спорта и нозологии на ключевые кардиальные показатели.</w:t>
      </w:r>
    </w:p>
    <w:p w14:paraId="618D5EAA" w14:textId="77777777" w:rsidR="007D5DA7" w:rsidRPr="007D5DA7" w:rsidRDefault="007D5DA7" w:rsidP="007D5DA7">
      <w:r w:rsidRPr="007D5DA7">
        <w:t>5.3. Интерпретация через размеры эффекта</w:t>
      </w:r>
    </w:p>
    <w:p w14:paraId="07757781" w14:textId="77777777" w:rsidR="007D5DA7" w:rsidRPr="007D5DA7" w:rsidRDefault="007D5DA7" w:rsidP="007D5DA7">
      <w:r w:rsidRPr="007D5DA7">
        <w:t>Ключевым методологическим приёмом, обеспечивающим связность параметрического и непараметрического блоков, является систематическое использование размеров эффекта.</w:t>
      </w:r>
    </w:p>
    <w:p w14:paraId="407637E0" w14:textId="2A73EC17" w:rsidR="007D5DA7" w:rsidRPr="007D5DA7" w:rsidRDefault="007D5DA7" w:rsidP="007D5DA7">
      <w:r w:rsidRPr="007D5DA7">
        <w:t xml:space="preserve">В параметрической части (ANOVA) это, как уже было показано, </w:t>
      </w:r>
      <m:oMath>
        <m:sSup>
          <m:sSupPr>
            <m:ctrlPr>
              <w:rPr>
                <w:rFonts w:ascii="Cambria Math" w:hAnsi="Cambria Math"/>
              </w:rPr>
            </m:ctrlPr>
          </m:sSupPr>
          <m:e>
            <m:r>
              <w:rPr>
                <w:rFonts w:ascii="Cambria Math" w:hAnsi="Cambria Math"/>
              </w:rPr>
              <m:t>η</m:t>
            </m:r>
          </m:e>
          <m:sup>
            <m:r>
              <w:rPr>
                <w:rFonts w:ascii="Cambria Math" w:hAnsi="Cambria Math"/>
              </w:rPr>
              <m:t>2</m:t>
            </m:r>
          </m:sup>
        </m:sSup>
      </m:oMath>
      <w:r w:rsidRPr="007D5DA7">
        <w:t xml:space="preserve">и </w:t>
      </w:r>
      <m:oMath>
        <m:sSup>
          <m:sSupPr>
            <m:ctrlPr>
              <w:rPr>
                <w:rFonts w:ascii="Cambria Math" w:hAnsi="Cambria Math"/>
              </w:rPr>
            </m:ctrlPr>
          </m:sSupPr>
          <m:e>
            <m:r>
              <w:rPr>
                <w:rFonts w:ascii="Cambria Math" w:hAnsi="Cambria Math"/>
              </w:rPr>
              <m:t>ε</m:t>
            </m:r>
          </m:e>
          <m:sup>
            <m:r>
              <w:rPr>
                <w:rFonts w:ascii="Cambria Math" w:hAnsi="Cambria Math"/>
              </w:rPr>
              <m:t>2</m:t>
            </m:r>
          </m:sup>
        </m:sSup>
      </m:oMath>
      <w:r w:rsidRPr="007D5DA7">
        <w:t>, интерпретируемые как доля общей дисперсии, объясняемая соответствующим фактором. В непараметрической части (Крускал–Уоллис) их функциональные аналоги могут быть выражены через ранговые коэффициенты</w:t>
      </w:r>
      <w:r>
        <w:t>.</w:t>
      </w:r>
    </w:p>
    <w:p w14:paraId="124A6611" w14:textId="3C35056C" w:rsidR="007D5DA7" w:rsidRPr="007D5DA7" w:rsidRDefault="007D5DA7" w:rsidP="007D5DA7">
      <w:r w:rsidRPr="007D5DA7">
        <w:t>Таким образом, мы оперируем не только p-значениями, но и численными индикаторами веса факторов в общей структуре вариабельности. Это позволяет:</w:t>
      </w:r>
    </w:p>
    <w:p w14:paraId="4B3A5DE9" w14:textId="77777777" w:rsidR="007D5DA7" w:rsidRPr="007D5DA7" w:rsidRDefault="007D5DA7" w:rsidP="007D5DA7">
      <w:pPr>
        <w:pStyle w:val="a7"/>
        <w:numPr>
          <w:ilvl w:val="0"/>
          <w:numId w:val="16"/>
        </w:numPr>
      </w:pPr>
      <w:r w:rsidRPr="007D5DA7">
        <w:t xml:space="preserve">количественно продемонстрировать, что фактор «вид спорта» систематически объясняет заметно большую долю вариации </w:t>
      </w:r>
      <w:proofErr w:type="spellStart"/>
      <w:r w:rsidRPr="007D5DA7">
        <w:t>VO₂max</w:t>
      </w:r>
      <w:proofErr w:type="spellEnd"/>
      <w:r w:rsidRPr="007D5DA7">
        <w:t xml:space="preserve"> и </w:t>
      </w:r>
      <w:proofErr w:type="spellStart"/>
      <w:r w:rsidRPr="007D5DA7">
        <w:t>QTc</w:t>
      </w:r>
      <w:proofErr w:type="spellEnd"/>
      <w:r w:rsidRPr="007D5DA7">
        <w:t xml:space="preserve"> по сравнению с фактором «нозология»;</w:t>
      </w:r>
    </w:p>
    <w:p w14:paraId="19319547" w14:textId="77777777" w:rsidR="007D5DA7" w:rsidRPr="007D5DA7" w:rsidRDefault="007D5DA7" w:rsidP="007D5DA7">
      <w:pPr>
        <w:pStyle w:val="a7"/>
        <w:numPr>
          <w:ilvl w:val="0"/>
          <w:numId w:val="16"/>
        </w:numPr>
      </w:pPr>
      <w:r w:rsidRPr="007D5DA7">
        <w:t xml:space="preserve">подкрепить эмпирическими данными клинический тезис о том, что тренировочная специфичность и </w:t>
      </w:r>
      <w:proofErr w:type="gramStart"/>
      <w:r w:rsidRPr="007D5DA7">
        <w:t>индивидуальные особенности</w:t>
      </w:r>
      <w:proofErr w:type="gramEnd"/>
      <w:r w:rsidRPr="007D5DA7">
        <w:t xml:space="preserve"> сердца, в том числе на фоне CTD, являются более сильными детерминантами функционального состояния, чем формальная нозологическая классификация инвалидности.</w:t>
      </w:r>
    </w:p>
    <w:p w14:paraId="1E389245" w14:textId="77777777" w:rsidR="007D5DA7" w:rsidRPr="007D5DA7" w:rsidRDefault="007D5DA7" w:rsidP="007D5DA7">
      <w:r w:rsidRPr="007D5DA7">
        <w:t xml:space="preserve">В результате получается единая шкала интерпретации, в рамках которой ANOVA и критерий </w:t>
      </w:r>
      <w:proofErr w:type="spellStart"/>
      <w:r w:rsidRPr="007D5DA7">
        <w:t>Крускала</w:t>
      </w:r>
      <w:proofErr w:type="spellEnd"/>
      <w:r w:rsidRPr="007D5DA7">
        <w:t>–Уоллиса не конкурируют, а дополняют друг друга: первый обеспечивает мощный инструментарий для «хорошо ведущих себя» переменных, второй — устойчивую оценку различий там, где форма распределения далека от нормальной.</w:t>
      </w:r>
    </w:p>
    <w:p w14:paraId="7B5033DC" w14:textId="77777777" w:rsidR="007D5DA7" w:rsidRPr="007D5DA7" w:rsidRDefault="007D5DA7" w:rsidP="007D5DA7">
      <w:r w:rsidRPr="007D5DA7">
        <w:t>5.4. Контроль множественных сравнений</w:t>
      </w:r>
    </w:p>
    <w:p w14:paraId="4EE2741C" w14:textId="77777777" w:rsidR="007D5DA7" w:rsidRPr="007D5DA7" w:rsidRDefault="007D5DA7" w:rsidP="007D5DA7">
      <w:r w:rsidRPr="007D5DA7">
        <w:t>Особенностью настоящего исследования является широкий спектр анализируемых переменных (порядка 140–150 показателей), что неизбежно порождает проблему множественных сравнений. Если интерпретировать каждое p-значение в отрыве от других, совокупная вероятность ложноположительных результатов («случайно значимых» эффектов) становится неприемлемо высокой.</w:t>
      </w:r>
    </w:p>
    <w:p w14:paraId="23F62F13" w14:textId="77777777" w:rsidR="007D5DA7" w:rsidRPr="007D5DA7" w:rsidRDefault="007D5DA7" w:rsidP="007D5DA7">
      <w:r w:rsidRPr="007D5DA7">
        <w:t xml:space="preserve">Важно отметить, что </w:t>
      </w:r>
      <w:proofErr w:type="spellStart"/>
      <w:r w:rsidRPr="007D5DA7">
        <w:t>VO₂max</w:t>
      </w:r>
      <w:proofErr w:type="spellEnd"/>
      <w:r w:rsidRPr="007D5DA7">
        <w:t xml:space="preserve"> и </w:t>
      </w:r>
      <w:proofErr w:type="spellStart"/>
      <w:r w:rsidRPr="007D5DA7">
        <w:t>QTc</w:t>
      </w:r>
      <w:proofErr w:type="spellEnd"/>
      <w:r w:rsidRPr="007D5DA7">
        <w:t xml:space="preserve"> сохраняют свою значимость даже после строгой FDR-коррекции, что дополнительно подтверждает их статус ключевых исходов и усиливает аргументацию в пользу того, что вид спорта и </w:t>
      </w:r>
      <w:proofErr w:type="gramStart"/>
      <w:r w:rsidRPr="007D5DA7">
        <w:t>индивидуальные особенности</w:t>
      </w:r>
      <w:proofErr w:type="gramEnd"/>
      <w:r w:rsidRPr="007D5DA7">
        <w:t xml:space="preserve"> сердца (на фоне CTD) являются ведущими детерминантами вариабельности этих показателей.</w:t>
      </w:r>
    </w:p>
    <w:p w14:paraId="3678A96B" w14:textId="77777777" w:rsidR="007D5DA7" w:rsidRPr="007D5DA7" w:rsidRDefault="007D5DA7" w:rsidP="007D5DA7">
      <w:r w:rsidRPr="007D5DA7">
        <w:t xml:space="preserve">Тем самым интеграция ANOVA, размеров эффекта и критерия </w:t>
      </w:r>
      <w:proofErr w:type="spellStart"/>
      <w:r w:rsidRPr="007D5DA7">
        <w:t>Крускала</w:t>
      </w:r>
      <w:proofErr w:type="spellEnd"/>
      <w:r w:rsidRPr="007D5DA7">
        <w:t xml:space="preserve">–Уоллиса в единую аналитическую стратегию позволяет не только соблюсти </w:t>
      </w:r>
      <w:r w:rsidRPr="007D5DA7">
        <w:lastRenderedPageBreak/>
        <w:t>формальные статистические стандарты, но и вывести содержательно насыщенные, устойчивые к множественным проверкам выводы, непосредственно релевантные для практики индивидуализации тренировочных и реабилитационных программ у пара-спортсменов.</w:t>
      </w:r>
    </w:p>
    <w:p w14:paraId="017CA705" w14:textId="77777777" w:rsidR="00812BC5" w:rsidRPr="00767DCD" w:rsidRDefault="00812BC5" w:rsidP="00767DCD"/>
    <w:sectPr w:rsidR="00812BC5" w:rsidRPr="00767DCD" w:rsidSect="00100C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3D54"/>
    <w:multiLevelType w:val="hybridMultilevel"/>
    <w:tmpl w:val="105E2DB6"/>
    <w:lvl w:ilvl="0" w:tplc="04190001">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1" w15:restartNumberingAfterBreak="0">
    <w:nsid w:val="09384966"/>
    <w:multiLevelType w:val="hybridMultilevel"/>
    <w:tmpl w:val="17D0F9CE"/>
    <w:lvl w:ilvl="0" w:tplc="04190001">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2" w15:restartNumberingAfterBreak="0">
    <w:nsid w:val="0A046572"/>
    <w:multiLevelType w:val="hybridMultilevel"/>
    <w:tmpl w:val="0E24E044"/>
    <w:lvl w:ilvl="0" w:tplc="04190001">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3" w15:restartNumberingAfterBreak="0">
    <w:nsid w:val="0A146297"/>
    <w:multiLevelType w:val="multilevel"/>
    <w:tmpl w:val="2446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43B8C"/>
    <w:multiLevelType w:val="multilevel"/>
    <w:tmpl w:val="54C0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B08C4"/>
    <w:multiLevelType w:val="hybridMultilevel"/>
    <w:tmpl w:val="E5163DB2"/>
    <w:lvl w:ilvl="0" w:tplc="04190001">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6" w15:restartNumberingAfterBreak="0">
    <w:nsid w:val="2C7B18EC"/>
    <w:multiLevelType w:val="multilevel"/>
    <w:tmpl w:val="9BB2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D53A0"/>
    <w:multiLevelType w:val="hybridMultilevel"/>
    <w:tmpl w:val="F342E528"/>
    <w:lvl w:ilvl="0" w:tplc="04190001">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8" w15:restartNumberingAfterBreak="0">
    <w:nsid w:val="3A6E53D5"/>
    <w:multiLevelType w:val="multilevel"/>
    <w:tmpl w:val="B39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430C7"/>
    <w:multiLevelType w:val="hybridMultilevel"/>
    <w:tmpl w:val="DD3036A8"/>
    <w:lvl w:ilvl="0" w:tplc="04190001">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10" w15:restartNumberingAfterBreak="0">
    <w:nsid w:val="55D93F46"/>
    <w:multiLevelType w:val="multilevel"/>
    <w:tmpl w:val="27F4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57602"/>
    <w:multiLevelType w:val="multilevel"/>
    <w:tmpl w:val="0D8A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85066D"/>
    <w:multiLevelType w:val="multilevel"/>
    <w:tmpl w:val="53566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747940"/>
    <w:multiLevelType w:val="multilevel"/>
    <w:tmpl w:val="C97A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44EC5"/>
    <w:multiLevelType w:val="multilevel"/>
    <w:tmpl w:val="32E8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511531"/>
    <w:multiLevelType w:val="multilevel"/>
    <w:tmpl w:val="6F44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036823">
    <w:abstractNumId w:val="3"/>
  </w:num>
  <w:num w:numId="2" w16cid:durableId="1667517627">
    <w:abstractNumId w:val="12"/>
  </w:num>
  <w:num w:numId="3" w16cid:durableId="1906794485">
    <w:abstractNumId w:val="13"/>
  </w:num>
  <w:num w:numId="4" w16cid:durableId="2119332961">
    <w:abstractNumId w:val="14"/>
  </w:num>
  <w:num w:numId="5" w16cid:durableId="407700077">
    <w:abstractNumId w:val="15"/>
  </w:num>
  <w:num w:numId="6" w16cid:durableId="937061654">
    <w:abstractNumId w:val="6"/>
  </w:num>
  <w:num w:numId="7" w16cid:durableId="705329732">
    <w:abstractNumId w:val="11"/>
  </w:num>
  <w:num w:numId="8" w16cid:durableId="2028869924">
    <w:abstractNumId w:val="10"/>
  </w:num>
  <w:num w:numId="9" w16cid:durableId="2068917284">
    <w:abstractNumId w:val="8"/>
  </w:num>
  <w:num w:numId="10" w16cid:durableId="1883052104">
    <w:abstractNumId w:val="4"/>
  </w:num>
  <w:num w:numId="11" w16cid:durableId="2001348497">
    <w:abstractNumId w:val="7"/>
  </w:num>
  <w:num w:numId="12" w16cid:durableId="1912037679">
    <w:abstractNumId w:val="0"/>
  </w:num>
  <w:num w:numId="13" w16cid:durableId="1174497155">
    <w:abstractNumId w:val="9"/>
  </w:num>
  <w:num w:numId="14" w16cid:durableId="1282419387">
    <w:abstractNumId w:val="5"/>
  </w:num>
  <w:num w:numId="15" w16cid:durableId="2027705169">
    <w:abstractNumId w:val="2"/>
  </w:num>
  <w:num w:numId="16" w16cid:durableId="1522160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DCD"/>
    <w:rsid w:val="00100C39"/>
    <w:rsid w:val="00143DE1"/>
    <w:rsid w:val="004E0D15"/>
    <w:rsid w:val="005F2953"/>
    <w:rsid w:val="00756623"/>
    <w:rsid w:val="00767DCD"/>
    <w:rsid w:val="007D5DA7"/>
    <w:rsid w:val="00812BC5"/>
    <w:rsid w:val="00BA1392"/>
    <w:rsid w:val="00E657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EFB74"/>
  <w15:chartTrackingRefBased/>
  <w15:docId w15:val="{8D0E3A40-36A7-4D4C-B110-EBA30F486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7DCD"/>
    <w:pPr>
      <w:spacing w:after="0" w:line="240" w:lineRule="auto"/>
      <w:ind w:firstLine="397"/>
      <w:jc w:val="both"/>
    </w:pPr>
    <w:rPr>
      <w:rFonts w:ascii="Times New Roman" w:hAnsi="Times New Roman"/>
      <w:sz w:val="28"/>
    </w:rPr>
  </w:style>
  <w:style w:type="paragraph" w:styleId="1">
    <w:name w:val="heading 1"/>
    <w:basedOn w:val="a"/>
    <w:next w:val="a"/>
    <w:link w:val="10"/>
    <w:uiPriority w:val="9"/>
    <w:qFormat/>
    <w:rsid w:val="00767D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67D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67DCD"/>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767DC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67DC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67DC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67DC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67DC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67DCD"/>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7DC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67DC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67DC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67DC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67DC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67DC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67DCD"/>
    <w:rPr>
      <w:rFonts w:eastAsiaTheme="majorEastAsia" w:cstheme="majorBidi"/>
      <w:color w:val="595959" w:themeColor="text1" w:themeTint="A6"/>
    </w:rPr>
  </w:style>
  <w:style w:type="character" w:customStyle="1" w:styleId="80">
    <w:name w:val="Заголовок 8 Знак"/>
    <w:basedOn w:val="a0"/>
    <w:link w:val="8"/>
    <w:uiPriority w:val="9"/>
    <w:semiHidden/>
    <w:rsid w:val="00767DC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67DCD"/>
    <w:rPr>
      <w:rFonts w:eastAsiaTheme="majorEastAsia" w:cstheme="majorBidi"/>
      <w:color w:val="272727" w:themeColor="text1" w:themeTint="D8"/>
    </w:rPr>
  </w:style>
  <w:style w:type="paragraph" w:styleId="a3">
    <w:name w:val="Title"/>
    <w:basedOn w:val="a"/>
    <w:next w:val="a"/>
    <w:link w:val="a4"/>
    <w:uiPriority w:val="10"/>
    <w:qFormat/>
    <w:rsid w:val="00767DC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67D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7DCD"/>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767DC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67DCD"/>
    <w:pPr>
      <w:spacing w:before="160"/>
      <w:jc w:val="center"/>
    </w:pPr>
    <w:rPr>
      <w:i/>
      <w:iCs/>
      <w:color w:val="404040" w:themeColor="text1" w:themeTint="BF"/>
    </w:rPr>
  </w:style>
  <w:style w:type="character" w:customStyle="1" w:styleId="22">
    <w:name w:val="Цитата 2 Знак"/>
    <w:basedOn w:val="a0"/>
    <w:link w:val="21"/>
    <w:uiPriority w:val="29"/>
    <w:rsid w:val="00767DCD"/>
    <w:rPr>
      <w:i/>
      <w:iCs/>
      <w:color w:val="404040" w:themeColor="text1" w:themeTint="BF"/>
    </w:rPr>
  </w:style>
  <w:style w:type="paragraph" w:styleId="a7">
    <w:name w:val="List Paragraph"/>
    <w:basedOn w:val="a"/>
    <w:uiPriority w:val="34"/>
    <w:qFormat/>
    <w:rsid w:val="00767DCD"/>
    <w:pPr>
      <w:ind w:left="720"/>
      <w:contextualSpacing/>
    </w:pPr>
  </w:style>
  <w:style w:type="character" w:styleId="a8">
    <w:name w:val="Intense Emphasis"/>
    <w:basedOn w:val="a0"/>
    <w:uiPriority w:val="21"/>
    <w:qFormat/>
    <w:rsid w:val="00767DCD"/>
    <w:rPr>
      <w:i/>
      <w:iCs/>
      <w:color w:val="2F5496" w:themeColor="accent1" w:themeShade="BF"/>
    </w:rPr>
  </w:style>
  <w:style w:type="paragraph" w:styleId="a9">
    <w:name w:val="Intense Quote"/>
    <w:basedOn w:val="a"/>
    <w:next w:val="a"/>
    <w:link w:val="aa"/>
    <w:uiPriority w:val="30"/>
    <w:qFormat/>
    <w:rsid w:val="00767D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67DCD"/>
    <w:rPr>
      <w:i/>
      <w:iCs/>
      <w:color w:val="2F5496" w:themeColor="accent1" w:themeShade="BF"/>
    </w:rPr>
  </w:style>
  <w:style w:type="character" w:styleId="ab">
    <w:name w:val="Intense Reference"/>
    <w:basedOn w:val="a0"/>
    <w:uiPriority w:val="32"/>
    <w:qFormat/>
    <w:rsid w:val="00767D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16</Pages>
  <Words>4842</Words>
  <Characters>27603</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Епифанов Арсений Павлович</dc:creator>
  <cp:keywords/>
  <dc:description/>
  <cp:lastModifiedBy>Епифанов Арсений Павлович</cp:lastModifiedBy>
  <cp:revision>1</cp:revision>
  <dcterms:created xsi:type="dcterms:W3CDTF">2025-12-08T11:08:00Z</dcterms:created>
  <dcterms:modified xsi:type="dcterms:W3CDTF">2025-12-08T11:47:00Z</dcterms:modified>
</cp:coreProperties>
</file>