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4246A4E9" w14:textId="212498C3" w:rsidR="00081B7B" w:rsidRPr="00081B7B"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223131" w:history="1">
            <w:r w:rsidR="00081B7B" w:rsidRPr="00081B7B">
              <w:rPr>
                <w:rStyle w:val="Hipervnculo"/>
                <w:rFonts w:ascii="Raleway" w:hAnsi="Raleway"/>
                <w:noProof/>
              </w:rPr>
              <w:t>Capítulo 1: Marco teórico.</w:t>
            </w:r>
            <w:r w:rsidR="00081B7B" w:rsidRPr="00081B7B">
              <w:rPr>
                <w:rFonts w:ascii="Raleway" w:hAnsi="Raleway"/>
                <w:noProof/>
                <w:webHidden/>
              </w:rPr>
              <w:tab/>
            </w:r>
            <w:r w:rsidR="00081B7B" w:rsidRPr="00081B7B">
              <w:rPr>
                <w:rFonts w:ascii="Raleway" w:hAnsi="Raleway"/>
                <w:noProof/>
                <w:webHidden/>
              </w:rPr>
              <w:fldChar w:fldCharType="begin"/>
            </w:r>
            <w:r w:rsidR="00081B7B" w:rsidRPr="00081B7B">
              <w:rPr>
                <w:rFonts w:ascii="Raleway" w:hAnsi="Raleway"/>
                <w:noProof/>
                <w:webHidden/>
              </w:rPr>
              <w:instrText xml:space="preserve"> PAGEREF _Toc20223131 \h </w:instrText>
            </w:r>
            <w:r w:rsidR="00081B7B" w:rsidRPr="00081B7B">
              <w:rPr>
                <w:rFonts w:ascii="Raleway" w:hAnsi="Raleway"/>
                <w:noProof/>
                <w:webHidden/>
              </w:rPr>
            </w:r>
            <w:r w:rsidR="00081B7B" w:rsidRPr="00081B7B">
              <w:rPr>
                <w:rFonts w:ascii="Raleway" w:hAnsi="Raleway"/>
                <w:noProof/>
                <w:webHidden/>
              </w:rPr>
              <w:fldChar w:fldCharType="separate"/>
            </w:r>
            <w:r w:rsidR="00081B7B" w:rsidRPr="00081B7B">
              <w:rPr>
                <w:rFonts w:ascii="Raleway" w:hAnsi="Raleway"/>
                <w:noProof/>
                <w:webHidden/>
              </w:rPr>
              <w:t>5</w:t>
            </w:r>
            <w:r w:rsidR="00081B7B" w:rsidRPr="00081B7B">
              <w:rPr>
                <w:rFonts w:ascii="Raleway" w:hAnsi="Raleway"/>
                <w:noProof/>
                <w:webHidden/>
              </w:rPr>
              <w:fldChar w:fldCharType="end"/>
            </w:r>
          </w:hyperlink>
        </w:p>
        <w:p w14:paraId="2B315770" w14:textId="0E7F0F2E"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2" w:history="1">
            <w:r w:rsidRPr="00081B7B">
              <w:rPr>
                <w:rStyle w:val="Hipervnculo"/>
                <w:rFonts w:ascii="Raleway" w:hAnsi="Raleway"/>
                <w:noProof/>
              </w:rPr>
              <w:t>1.1.</w:t>
            </w:r>
            <w:r w:rsidRPr="00081B7B">
              <w:rPr>
                <w:rFonts w:ascii="Raleway" w:eastAsiaTheme="minorEastAsia" w:hAnsi="Raleway"/>
                <w:noProof/>
                <w:lang w:eastAsia="es-MX"/>
              </w:rPr>
              <w:tab/>
            </w:r>
            <w:r w:rsidRPr="00081B7B">
              <w:rPr>
                <w:rStyle w:val="Hipervnculo"/>
                <w:rFonts w:ascii="Raleway" w:hAnsi="Raleway"/>
                <w:noProof/>
              </w:rPr>
              <w:t>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6</w:t>
            </w:r>
            <w:r w:rsidRPr="00081B7B">
              <w:rPr>
                <w:rFonts w:ascii="Raleway" w:hAnsi="Raleway"/>
                <w:noProof/>
                <w:webHidden/>
              </w:rPr>
              <w:fldChar w:fldCharType="end"/>
            </w:r>
          </w:hyperlink>
        </w:p>
        <w:p w14:paraId="1EF42088" w14:textId="0BC45472"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3" w:history="1">
            <w:r w:rsidRPr="00081B7B">
              <w:rPr>
                <w:rStyle w:val="Hipervnculo"/>
                <w:rFonts w:ascii="Raleway" w:hAnsi="Raleway"/>
                <w:noProof/>
              </w:rPr>
              <w:t>1.1.1.</w:t>
            </w:r>
            <w:r w:rsidRPr="00081B7B">
              <w:rPr>
                <w:rFonts w:ascii="Raleway" w:eastAsiaTheme="minorEastAsia" w:hAnsi="Raleway"/>
                <w:noProof/>
                <w:lang w:eastAsia="es-MX"/>
              </w:rPr>
              <w:tab/>
            </w:r>
            <w:r w:rsidRPr="00081B7B">
              <w:rPr>
                <w:rStyle w:val="Hipervnculo"/>
                <w:rFonts w:ascii="Raleway" w:hAnsi="Raleway"/>
                <w:noProof/>
              </w:rPr>
              <w:t>Realidad virtual.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7</w:t>
            </w:r>
            <w:r w:rsidRPr="00081B7B">
              <w:rPr>
                <w:rFonts w:ascii="Raleway" w:hAnsi="Raleway"/>
                <w:noProof/>
                <w:webHidden/>
              </w:rPr>
              <w:fldChar w:fldCharType="end"/>
            </w:r>
          </w:hyperlink>
        </w:p>
        <w:p w14:paraId="1690C7C4" w14:textId="3EA515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4" w:history="1">
            <w:r w:rsidRPr="00081B7B">
              <w:rPr>
                <w:rStyle w:val="Hipervnculo"/>
                <w:rFonts w:ascii="Raleway" w:hAnsi="Raleway"/>
                <w:noProof/>
              </w:rPr>
              <w:t>1.1.2.</w:t>
            </w:r>
            <w:r w:rsidRPr="00081B7B">
              <w:rPr>
                <w:rFonts w:ascii="Raleway" w:eastAsiaTheme="minorEastAsia" w:hAnsi="Raleway"/>
                <w:noProof/>
                <w:lang w:eastAsia="es-MX"/>
              </w:rPr>
              <w:tab/>
            </w:r>
            <w:r w:rsidRPr="00081B7B">
              <w:rPr>
                <w:rStyle w:val="Hipervnculo"/>
                <w:rFonts w:ascii="Raleway" w:hAnsi="Raleway"/>
                <w:noProof/>
              </w:rPr>
              <w:t>Consideraciones para el diseño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8</w:t>
            </w:r>
            <w:r w:rsidRPr="00081B7B">
              <w:rPr>
                <w:rFonts w:ascii="Raleway" w:hAnsi="Raleway"/>
                <w:noProof/>
                <w:webHidden/>
              </w:rPr>
              <w:fldChar w:fldCharType="end"/>
            </w:r>
          </w:hyperlink>
        </w:p>
        <w:p w14:paraId="4B4C732F" w14:textId="71E2009F"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5" w:history="1">
            <w:r w:rsidRPr="00081B7B">
              <w:rPr>
                <w:rStyle w:val="Hipervnculo"/>
                <w:rFonts w:ascii="Raleway" w:hAnsi="Raleway"/>
                <w:noProof/>
              </w:rPr>
              <w:t>1.1.3.</w:t>
            </w:r>
            <w:r w:rsidRPr="00081B7B">
              <w:rPr>
                <w:rFonts w:ascii="Raleway" w:eastAsiaTheme="minorEastAsia" w:hAnsi="Raleway"/>
                <w:noProof/>
                <w:lang w:eastAsia="es-MX"/>
              </w:rPr>
              <w:tab/>
            </w:r>
            <w:r w:rsidRPr="00081B7B">
              <w:rPr>
                <w:rStyle w:val="Hipervnculo"/>
                <w:rFonts w:ascii="Raleway" w:hAnsi="Raleway"/>
                <w:noProof/>
              </w:rPr>
              <w:t>Características y empleo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9</w:t>
            </w:r>
            <w:r w:rsidRPr="00081B7B">
              <w:rPr>
                <w:rFonts w:ascii="Raleway" w:hAnsi="Raleway"/>
                <w:noProof/>
                <w:webHidden/>
              </w:rPr>
              <w:fldChar w:fldCharType="end"/>
            </w:r>
          </w:hyperlink>
        </w:p>
        <w:p w14:paraId="4EEBA8C4" w14:textId="101AA111"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6" w:history="1">
            <w:r w:rsidRPr="00081B7B">
              <w:rPr>
                <w:rStyle w:val="Hipervnculo"/>
                <w:rFonts w:ascii="Raleway" w:hAnsi="Raleway"/>
                <w:noProof/>
              </w:rPr>
              <w:t>1.2.</w:t>
            </w:r>
            <w:r w:rsidRPr="00081B7B">
              <w:rPr>
                <w:rFonts w:ascii="Raleway" w:eastAsiaTheme="minorEastAsia" w:hAnsi="Raleway"/>
                <w:noProof/>
                <w:lang w:eastAsia="es-MX"/>
              </w:rPr>
              <w:tab/>
            </w:r>
            <w:r w:rsidRPr="00081B7B">
              <w:rPr>
                <w:rStyle w:val="Hipervnculo"/>
                <w:rFonts w:ascii="Raleway" w:hAnsi="Raleway"/>
                <w:noProof/>
              </w:rPr>
              <w:t>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12</w:t>
            </w:r>
            <w:r w:rsidRPr="00081B7B">
              <w:rPr>
                <w:rFonts w:ascii="Raleway" w:hAnsi="Raleway"/>
                <w:noProof/>
                <w:webHidden/>
              </w:rPr>
              <w:fldChar w:fldCharType="end"/>
            </w:r>
          </w:hyperlink>
        </w:p>
        <w:p w14:paraId="41B6471D" w14:textId="3518EE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7" w:history="1">
            <w:r w:rsidRPr="00081B7B">
              <w:rPr>
                <w:rStyle w:val="Hipervnculo"/>
                <w:rFonts w:ascii="Raleway" w:hAnsi="Raleway"/>
                <w:noProof/>
              </w:rPr>
              <w:t>1.2.1.</w:t>
            </w:r>
            <w:r w:rsidRPr="00081B7B">
              <w:rPr>
                <w:rFonts w:ascii="Raleway" w:eastAsiaTheme="minorEastAsia" w:hAnsi="Raleway"/>
                <w:noProof/>
                <w:lang w:eastAsia="es-MX"/>
              </w:rPr>
              <w:tab/>
            </w:r>
            <w:r w:rsidRPr="00081B7B">
              <w:rPr>
                <w:rStyle w:val="Hipervnculo"/>
                <w:rFonts w:ascii="Raleway" w:hAnsi="Raleway"/>
                <w:noProof/>
              </w:rPr>
              <w:t>Instrucción por computadora.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08D2EA32" w14:textId="214C3AE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8" w:history="1">
            <w:r w:rsidRPr="00081B7B">
              <w:rPr>
                <w:rStyle w:val="Hipervnculo"/>
                <w:rFonts w:ascii="Raleway" w:hAnsi="Raleway"/>
                <w:noProof/>
              </w:rPr>
              <w:t>1.2.2.</w:t>
            </w:r>
            <w:r w:rsidRPr="00081B7B">
              <w:rPr>
                <w:rFonts w:ascii="Raleway" w:eastAsiaTheme="minorEastAsia" w:hAnsi="Raleway"/>
                <w:noProof/>
                <w:lang w:eastAsia="es-MX"/>
              </w:rPr>
              <w:tab/>
            </w:r>
            <w:r w:rsidRPr="00081B7B">
              <w:rPr>
                <w:rStyle w:val="Hipervnculo"/>
                <w:rFonts w:ascii="Raleway" w:hAnsi="Raleway"/>
                <w:noProof/>
              </w:rPr>
              <w:t>Características de los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1E6F3EA8" w14:textId="0A3AEA6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9" w:history="1">
            <w:r w:rsidRPr="00081B7B">
              <w:rPr>
                <w:rStyle w:val="Hipervnculo"/>
                <w:rFonts w:ascii="Raleway" w:hAnsi="Raleway"/>
                <w:noProof/>
              </w:rPr>
              <w:t>1.2.3.</w:t>
            </w:r>
            <w:r w:rsidRPr="00081B7B">
              <w:rPr>
                <w:rFonts w:ascii="Raleway" w:eastAsiaTheme="minorEastAsia" w:hAnsi="Raleway"/>
                <w:noProof/>
                <w:lang w:eastAsia="es-MX"/>
              </w:rPr>
              <w:tab/>
            </w:r>
            <w:r w:rsidRPr="00081B7B">
              <w:rPr>
                <w:rStyle w:val="Hipervnculo"/>
                <w:rFonts w:ascii="Raleway" w:hAnsi="Raleway"/>
                <w:noProof/>
              </w:rPr>
              <w:t>Empleo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15</w:t>
            </w:r>
            <w:r w:rsidRPr="00081B7B">
              <w:rPr>
                <w:rFonts w:ascii="Raleway" w:hAnsi="Raleway"/>
                <w:noProof/>
                <w:webHidden/>
              </w:rPr>
              <w:fldChar w:fldCharType="end"/>
            </w:r>
          </w:hyperlink>
        </w:p>
        <w:p w14:paraId="2CC3793E" w14:textId="239C99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0" w:history="1">
            <w:r w:rsidRPr="00081B7B">
              <w:rPr>
                <w:rStyle w:val="Hipervnculo"/>
                <w:rFonts w:ascii="Raleway" w:hAnsi="Raleway"/>
                <w:noProof/>
              </w:rPr>
              <w:t>1.2.4.</w:t>
            </w:r>
            <w:r w:rsidRPr="00081B7B">
              <w:rPr>
                <w:rFonts w:ascii="Raleway" w:eastAsiaTheme="minorEastAsia" w:hAnsi="Raleway"/>
                <w:noProof/>
                <w:lang w:eastAsia="es-MX"/>
              </w:rPr>
              <w:tab/>
            </w:r>
            <w:r w:rsidRPr="00081B7B">
              <w:rPr>
                <w:rStyle w:val="Hipervnculo"/>
                <w:rFonts w:ascii="Raleway" w:hAnsi="Raleway"/>
                <w:noProof/>
              </w:rPr>
              <w:t>Comparativa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16</w:t>
            </w:r>
            <w:r w:rsidRPr="00081B7B">
              <w:rPr>
                <w:rFonts w:ascii="Raleway" w:hAnsi="Raleway"/>
                <w:noProof/>
                <w:webHidden/>
              </w:rPr>
              <w:fldChar w:fldCharType="end"/>
            </w:r>
          </w:hyperlink>
        </w:p>
        <w:p w14:paraId="620EFA91" w14:textId="032C7790"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1" w:history="1">
            <w:r w:rsidRPr="00081B7B">
              <w:rPr>
                <w:rStyle w:val="Hipervnculo"/>
                <w:rFonts w:ascii="Raleway" w:hAnsi="Raleway"/>
                <w:noProof/>
              </w:rPr>
              <w:t>1.3.</w:t>
            </w:r>
            <w:r w:rsidRPr="00081B7B">
              <w:rPr>
                <w:rFonts w:ascii="Raleway" w:eastAsiaTheme="minorEastAsia" w:hAnsi="Raleway"/>
                <w:noProof/>
                <w:lang w:eastAsia="es-MX"/>
              </w:rPr>
              <w:tab/>
            </w:r>
            <w:r w:rsidRPr="00081B7B">
              <w:rPr>
                <w:rStyle w:val="Hipervnculo"/>
                <w:rFonts w:ascii="Raleway" w:hAnsi="Raleway"/>
                <w:noProof/>
              </w:rPr>
              <w:t>Estándares para el empaquetado, manejo y distribución de objetos de aprendizaje.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73AF6B9B" w14:textId="2B2670F8"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2" w:history="1">
            <w:r w:rsidRPr="00081B7B">
              <w:rPr>
                <w:rStyle w:val="Hipervnculo"/>
                <w:rFonts w:ascii="Raleway" w:hAnsi="Raleway"/>
                <w:noProof/>
              </w:rPr>
              <w:t>1.3.1.</w:t>
            </w:r>
            <w:r w:rsidRPr="00081B7B">
              <w:rPr>
                <w:rFonts w:ascii="Raleway" w:eastAsiaTheme="minorEastAsia" w:hAnsi="Raleway"/>
                <w:noProof/>
                <w:lang w:eastAsia="es-MX"/>
              </w:rPr>
              <w:tab/>
            </w:r>
            <w:r w:rsidRPr="00081B7B">
              <w:rPr>
                <w:rStyle w:val="Hipervnculo"/>
                <w:rFonts w:ascii="Raleway" w:hAnsi="Raleway"/>
                <w:noProof/>
              </w:rPr>
              <w:t>SCORM</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2BC01ED5" w14:textId="0EB08E18"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3" w:history="1">
            <w:r w:rsidRPr="00081B7B">
              <w:rPr>
                <w:rStyle w:val="Hipervnculo"/>
                <w:rFonts w:ascii="Raleway" w:hAnsi="Raleway"/>
                <w:noProof/>
              </w:rPr>
              <w:t>1.3.2.</w:t>
            </w:r>
            <w:r w:rsidRPr="00081B7B">
              <w:rPr>
                <w:rFonts w:ascii="Raleway" w:eastAsiaTheme="minorEastAsia" w:hAnsi="Raleway"/>
                <w:noProof/>
                <w:lang w:eastAsia="es-MX"/>
              </w:rPr>
              <w:tab/>
            </w:r>
            <w:r w:rsidRPr="00081B7B">
              <w:rPr>
                <w:rStyle w:val="Hipervnculo"/>
                <w:rFonts w:ascii="Raleway" w:hAnsi="Raleway"/>
                <w:noProof/>
              </w:rPr>
              <w:t>Experience API.</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25</w:t>
            </w:r>
            <w:r w:rsidRPr="00081B7B">
              <w:rPr>
                <w:rFonts w:ascii="Raleway" w:hAnsi="Raleway"/>
                <w:noProof/>
                <w:webHidden/>
              </w:rPr>
              <w:fldChar w:fldCharType="end"/>
            </w:r>
          </w:hyperlink>
        </w:p>
        <w:p w14:paraId="046B9F3C" w14:textId="05AA5C53"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4" w:history="1">
            <w:r w:rsidRPr="00081B7B">
              <w:rPr>
                <w:rStyle w:val="Hipervnculo"/>
                <w:rFonts w:ascii="Raleway" w:hAnsi="Raleway"/>
                <w:noProof/>
              </w:rPr>
              <w:t>1.4.</w:t>
            </w:r>
            <w:r w:rsidRPr="00081B7B">
              <w:rPr>
                <w:rFonts w:ascii="Raleway" w:eastAsiaTheme="minorEastAsia" w:hAnsi="Raleway"/>
                <w:noProof/>
                <w:lang w:eastAsia="es-MX"/>
              </w:rPr>
              <w:tab/>
            </w:r>
            <w:r w:rsidRPr="00081B7B">
              <w:rPr>
                <w:rStyle w:val="Hipervnculo"/>
                <w:rFonts w:ascii="Raleway" w:hAnsi="Raleway"/>
                <w:noProof/>
              </w:rPr>
              <w:t>ICONIX: Metodología de desarrollo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27</w:t>
            </w:r>
            <w:r w:rsidRPr="00081B7B">
              <w:rPr>
                <w:rFonts w:ascii="Raleway" w:hAnsi="Raleway"/>
                <w:noProof/>
                <w:webHidden/>
              </w:rPr>
              <w:fldChar w:fldCharType="end"/>
            </w:r>
          </w:hyperlink>
        </w:p>
        <w:p w14:paraId="2FC869B6" w14:textId="77C29544" w:rsidR="00081B7B" w:rsidRPr="00081B7B" w:rsidRDefault="00081B7B">
          <w:pPr>
            <w:pStyle w:val="TDC1"/>
            <w:tabs>
              <w:tab w:val="right" w:leader="dot" w:pos="8828"/>
            </w:tabs>
            <w:rPr>
              <w:rFonts w:ascii="Raleway" w:eastAsiaTheme="minorEastAsia" w:hAnsi="Raleway"/>
              <w:noProof/>
              <w:lang w:eastAsia="es-MX"/>
            </w:rPr>
          </w:pPr>
          <w:hyperlink w:anchor="_Toc20223145" w:history="1">
            <w:r w:rsidRPr="00081B7B">
              <w:rPr>
                <w:rStyle w:val="Hipervnculo"/>
                <w:rFonts w:ascii="Raleway" w:hAnsi="Raleway"/>
                <w:noProof/>
              </w:rPr>
              <w:t>Capítulo 2: Requerimientos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29</w:t>
            </w:r>
            <w:r w:rsidRPr="00081B7B">
              <w:rPr>
                <w:rFonts w:ascii="Raleway" w:hAnsi="Raleway"/>
                <w:noProof/>
                <w:webHidden/>
              </w:rPr>
              <w:fldChar w:fldCharType="end"/>
            </w:r>
          </w:hyperlink>
        </w:p>
        <w:p w14:paraId="368C2556" w14:textId="749D511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6" w:history="1">
            <w:r w:rsidRPr="00081B7B">
              <w:rPr>
                <w:rStyle w:val="Hipervnculo"/>
                <w:rFonts w:ascii="Raleway" w:hAnsi="Raleway"/>
                <w:noProof/>
              </w:rPr>
              <w:t>2.1.</w:t>
            </w:r>
            <w:r w:rsidRPr="00081B7B">
              <w:rPr>
                <w:rFonts w:ascii="Raleway" w:eastAsiaTheme="minorEastAsia" w:hAnsi="Raleway"/>
                <w:noProof/>
                <w:lang w:eastAsia="es-MX"/>
              </w:rPr>
              <w:tab/>
            </w:r>
            <w:r w:rsidRPr="00081B7B">
              <w:rPr>
                <w:rStyle w:val="Hipervnculo"/>
                <w:rFonts w:ascii="Raleway" w:hAnsi="Raleway"/>
                <w:noProof/>
              </w:rPr>
              <w:t>Introducción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39813341" w14:textId="1043FB76"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7" w:history="1">
            <w:r w:rsidRPr="00081B7B">
              <w:rPr>
                <w:rStyle w:val="Hipervnculo"/>
                <w:rFonts w:ascii="Raleway" w:hAnsi="Raleway"/>
                <w:noProof/>
              </w:rPr>
              <w:t>2.1.1.</w:t>
            </w:r>
            <w:r w:rsidRPr="00081B7B">
              <w:rPr>
                <w:rFonts w:ascii="Raleway" w:eastAsiaTheme="minorEastAsia" w:hAnsi="Raleway"/>
                <w:noProof/>
                <w:lang w:eastAsia="es-MX"/>
              </w:rPr>
              <w:tab/>
            </w:r>
            <w:r w:rsidRPr="00081B7B">
              <w:rPr>
                <w:rStyle w:val="Hipervnculo"/>
                <w:rFonts w:ascii="Raleway" w:hAnsi="Raleway"/>
                <w:noProof/>
              </w:rPr>
              <w:t>Propósito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2C980461" w14:textId="24664C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8" w:history="1">
            <w:r w:rsidRPr="00081B7B">
              <w:rPr>
                <w:rStyle w:val="Hipervnculo"/>
                <w:rFonts w:ascii="Raleway" w:hAnsi="Raleway"/>
                <w:noProof/>
              </w:rPr>
              <w:t>2.1.2.</w:t>
            </w:r>
            <w:r w:rsidRPr="00081B7B">
              <w:rPr>
                <w:rFonts w:ascii="Raleway" w:eastAsiaTheme="minorEastAsia" w:hAnsi="Raleway"/>
                <w:noProof/>
                <w:lang w:eastAsia="es-MX"/>
              </w:rPr>
              <w:tab/>
            </w:r>
            <w:r w:rsidRPr="00081B7B">
              <w:rPr>
                <w:rStyle w:val="Hipervnculo"/>
                <w:rFonts w:ascii="Raleway" w:hAnsi="Raleway"/>
                <w:noProof/>
              </w:rPr>
              <w:t>Ámbito del sistema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5EECC6D1" w14:textId="13BB3B0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9" w:history="1">
            <w:r w:rsidRPr="00081B7B">
              <w:rPr>
                <w:rStyle w:val="Hipervnculo"/>
                <w:rFonts w:ascii="Raleway" w:hAnsi="Raleway"/>
                <w:noProof/>
              </w:rPr>
              <w:t>2.2.</w:t>
            </w:r>
            <w:r w:rsidRPr="00081B7B">
              <w:rPr>
                <w:rFonts w:ascii="Raleway" w:eastAsiaTheme="minorEastAsia" w:hAnsi="Raleway"/>
                <w:noProof/>
                <w:lang w:eastAsia="es-MX"/>
              </w:rPr>
              <w:tab/>
            </w:r>
            <w:r w:rsidRPr="00081B7B">
              <w:rPr>
                <w:rStyle w:val="Hipervnculo"/>
                <w:rFonts w:ascii="Raleway" w:hAnsi="Raleway"/>
                <w:noProof/>
              </w:rPr>
              <w:t>Descripción general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3C942800" w14:textId="3F59D4A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0" w:history="1">
            <w:r w:rsidRPr="00081B7B">
              <w:rPr>
                <w:rStyle w:val="Hipervnculo"/>
                <w:rFonts w:ascii="Raleway" w:hAnsi="Raleway"/>
                <w:noProof/>
              </w:rPr>
              <w:t>2.2.1.</w:t>
            </w:r>
            <w:r w:rsidRPr="00081B7B">
              <w:rPr>
                <w:rFonts w:ascii="Raleway" w:eastAsiaTheme="minorEastAsia" w:hAnsi="Raleway"/>
                <w:noProof/>
                <w:lang w:eastAsia="es-MX"/>
              </w:rPr>
              <w:tab/>
            </w:r>
            <w:r w:rsidRPr="00081B7B">
              <w:rPr>
                <w:rStyle w:val="Hipervnculo"/>
                <w:rFonts w:ascii="Raleway" w:hAnsi="Raleway"/>
                <w:noProof/>
              </w:rPr>
              <w:t>Perspectiva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1ACF6D4E" w14:textId="57DF261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1" w:history="1">
            <w:r w:rsidRPr="00081B7B">
              <w:rPr>
                <w:rStyle w:val="Hipervnculo"/>
                <w:rFonts w:ascii="Raleway" w:hAnsi="Raleway"/>
                <w:noProof/>
              </w:rPr>
              <w:t>2.2.2.</w:t>
            </w:r>
            <w:r w:rsidRPr="00081B7B">
              <w:rPr>
                <w:rFonts w:ascii="Raleway" w:eastAsiaTheme="minorEastAsia" w:hAnsi="Raleway"/>
                <w:noProof/>
                <w:lang w:eastAsia="es-MX"/>
              </w:rPr>
              <w:tab/>
            </w:r>
            <w:r w:rsidRPr="00081B7B">
              <w:rPr>
                <w:rStyle w:val="Hipervnculo"/>
                <w:rFonts w:ascii="Raleway" w:hAnsi="Raleway"/>
                <w:noProof/>
              </w:rPr>
              <w:t>Funciones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22A112FE" w14:textId="361E4F55"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2" w:history="1">
            <w:r w:rsidRPr="00081B7B">
              <w:rPr>
                <w:rStyle w:val="Hipervnculo"/>
                <w:rFonts w:ascii="Raleway" w:hAnsi="Raleway"/>
                <w:noProof/>
              </w:rPr>
              <w:t>2.2.3.</w:t>
            </w:r>
            <w:r w:rsidRPr="00081B7B">
              <w:rPr>
                <w:rFonts w:ascii="Raleway" w:eastAsiaTheme="minorEastAsia" w:hAnsi="Raleway"/>
                <w:noProof/>
                <w:lang w:eastAsia="es-MX"/>
              </w:rPr>
              <w:tab/>
            </w:r>
            <w:r w:rsidRPr="00081B7B">
              <w:rPr>
                <w:rStyle w:val="Hipervnculo"/>
                <w:rFonts w:ascii="Raleway" w:hAnsi="Raleway"/>
                <w:noProof/>
              </w:rPr>
              <w:t>Características de los usuarios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186262F5" w14:textId="6A2C187B"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3" w:history="1">
            <w:r w:rsidRPr="00081B7B">
              <w:rPr>
                <w:rStyle w:val="Hipervnculo"/>
                <w:rFonts w:ascii="Raleway" w:hAnsi="Raleway"/>
                <w:noProof/>
              </w:rPr>
              <w:t>2.2.4.</w:t>
            </w:r>
            <w:r w:rsidRPr="00081B7B">
              <w:rPr>
                <w:rFonts w:ascii="Raleway" w:eastAsiaTheme="minorEastAsia" w:hAnsi="Raleway"/>
                <w:noProof/>
                <w:lang w:eastAsia="es-MX"/>
              </w:rPr>
              <w:tab/>
            </w:r>
            <w:r w:rsidRPr="00081B7B">
              <w:rPr>
                <w:rStyle w:val="Hipervnculo"/>
                <w:rFonts w:ascii="Raleway" w:hAnsi="Raleway"/>
                <w:noProof/>
              </w:rPr>
              <w:t>Restricciones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117B0BD3" w14:textId="0C3F15D4"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4" w:history="1">
            <w:r w:rsidRPr="00081B7B">
              <w:rPr>
                <w:rStyle w:val="Hipervnculo"/>
                <w:rFonts w:ascii="Raleway" w:hAnsi="Raleway"/>
                <w:noProof/>
              </w:rPr>
              <w:t>2.3.</w:t>
            </w:r>
            <w:r w:rsidRPr="00081B7B">
              <w:rPr>
                <w:rFonts w:ascii="Raleway" w:eastAsiaTheme="minorEastAsia" w:hAnsi="Raleway"/>
                <w:noProof/>
                <w:lang w:eastAsia="es-MX"/>
              </w:rPr>
              <w:tab/>
            </w:r>
            <w:r w:rsidRPr="00081B7B">
              <w:rPr>
                <w:rStyle w:val="Hipervnculo"/>
                <w:rFonts w:ascii="Raleway" w:hAnsi="Raleway"/>
                <w:noProof/>
              </w:rPr>
              <w:t>Requisitos específicos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388167AF" w14:textId="0B44122E"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5" w:history="1">
            <w:r w:rsidRPr="00081B7B">
              <w:rPr>
                <w:rStyle w:val="Hipervnculo"/>
                <w:rFonts w:ascii="Raleway" w:hAnsi="Raleway"/>
                <w:noProof/>
              </w:rPr>
              <w:t>2.3.1.</w:t>
            </w:r>
            <w:r w:rsidRPr="00081B7B">
              <w:rPr>
                <w:rFonts w:ascii="Raleway" w:eastAsiaTheme="minorEastAsia" w:hAnsi="Raleway"/>
                <w:noProof/>
                <w:lang w:eastAsia="es-MX"/>
              </w:rPr>
              <w:tab/>
            </w:r>
            <w:r w:rsidRPr="00081B7B">
              <w:rPr>
                <w:rStyle w:val="Hipervnculo"/>
                <w:rFonts w:ascii="Raleway" w:hAnsi="Raleway"/>
                <w:noProof/>
              </w:rPr>
              <w:t>Interfaces externas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577369BB" w14:textId="5BEC8BD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6" w:history="1">
            <w:r w:rsidRPr="00081B7B">
              <w:rPr>
                <w:rStyle w:val="Hipervnculo"/>
                <w:rFonts w:ascii="Raleway" w:hAnsi="Raleway"/>
                <w:noProof/>
              </w:rPr>
              <w:t>2.3.2.</w:t>
            </w:r>
            <w:r w:rsidRPr="00081B7B">
              <w:rPr>
                <w:rFonts w:ascii="Raleway" w:eastAsiaTheme="minorEastAsia" w:hAnsi="Raleway"/>
                <w:noProof/>
                <w:lang w:eastAsia="es-MX"/>
              </w:rPr>
              <w:tab/>
            </w:r>
            <w:r w:rsidRPr="00081B7B">
              <w:rPr>
                <w:rStyle w:val="Hipervnculo"/>
                <w:rFonts w:ascii="Raleway" w:hAnsi="Raleway"/>
                <w:noProof/>
              </w:rPr>
              <w:t>Funciones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01AC1DE1" w14:textId="44701D15" w:rsidR="00081B7B" w:rsidRPr="00081B7B" w:rsidRDefault="00081B7B">
          <w:pPr>
            <w:pStyle w:val="TDC1"/>
            <w:tabs>
              <w:tab w:val="right" w:leader="dot" w:pos="8828"/>
            </w:tabs>
            <w:rPr>
              <w:rFonts w:ascii="Raleway" w:eastAsiaTheme="minorEastAsia" w:hAnsi="Raleway"/>
              <w:noProof/>
              <w:lang w:eastAsia="es-MX"/>
            </w:rPr>
          </w:pPr>
          <w:hyperlink w:anchor="_Toc20223157" w:history="1">
            <w:r w:rsidRPr="00081B7B">
              <w:rPr>
                <w:rStyle w:val="Hipervnculo"/>
                <w:rFonts w:ascii="Raleway" w:hAnsi="Raleway"/>
                <w:noProof/>
              </w:rPr>
              <w:t>Capítulo 3: Diseño.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39</w:t>
            </w:r>
            <w:r w:rsidRPr="00081B7B">
              <w:rPr>
                <w:rFonts w:ascii="Raleway" w:hAnsi="Raleway"/>
                <w:noProof/>
                <w:webHidden/>
              </w:rPr>
              <w:fldChar w:fldCharType="end"/>
            </w:r>
          </w:hyperlink>
        </w:p>
        <w:p w14:paraId="4302E647" w14:textId="45B0F0FD"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8" w:history="1">
            <w:r w:rsidRPr="00081B7B">
              <w:rPr>
                <w:rStyle w:val="Hipervnculo"/>
                <w:rFonts w:ascii="Raleway" w:hAnsi="Raleway"/>
                <w:noProof/>
              </w:rPr>
              <w:t>3.1.</w:t>
            </w:r>
            <w:r w:rsidRPr="00081B7B">
              <w:rPr>
                <w:rFonts w:ascii="Raleway" w:eastAsiaTheme="minorEastAsia" w:hAnsi="Raleway"/>
                <w:noProof/>
                <w:lang w:eastAsia="es-MX"/>
              </w:rPr>
              <w:tab/>
            </w:r>
            <w:r w:rsidRPr="00081B7B">
              <w:rPr>
                <w:rStyle w:val="Hipervnculo"/>
                <w:rFonts w:ascii="Raleway" w:hAnsi="Raleway"/>
                <w:noProof/>
              </w:rPr>
              <w:t>Análisis de robustez.</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61490BB5" w14:textId="624DC710"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59" w:history="1">
            <w:r w:rsidRPr="00081B7B">
              <w:rPr>
                <w:rStyle w:val="Hipervnculo"/>
                <w:rFonts w:ascii="Raleway" w:hAnsi="Raleway"/>
                <w:noProof/>
              </w:rPr>
              <w:t>3.1.1.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4A530E66" w14:textId="575282A9"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0" w:history="1">
            <w:r w:rsidRPr="00081B7B">
              <w:rPr>
                <w:rStyle w:val="Hipervnculo"/>
                <w:rFonts w:ascii="Raleway" w:hAnsi="Raleway"/>
                <w:noProof/>
              </w:rPr>
              <w:t>3.1.2.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6F5C2B41" w14:textId="7E84F083"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1" w:history="1">
            <w:r w:rsidRPr="00081B7B">
              <w:rPr>
                <w:rStyle w:val="Hipervnculo"/>
                <w:rFonts w:ascii="Raleway" w:hAnsi="Raleway"/>
                <w:noProof/>
              </w:rPr>
              <w:t>3.1.3.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3DF45267" w14:textId="2A63F35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2" w:history="1">
            <w:r w:rsidRPr="00081B7B">
              <w:rPr>
                <w:rStyle w:val="Hipervnculo"/>
                <w:rFonts w:ascii="Raleway" w:hAnsi="Raleway"/>
                <w:noProof/>
              </w:rPr>
              <w:t>3.2.</w:t>
            </w:r>
            <w:r w:rsidRPr="00081B7B">
              <w:rPr>
                <w:rFonts w:ascii="Raleway" w:eastAsiaTheme="minorEastAsia" w:hAnsi="Raleway"/>
                <w:noProof/>
                <w:lang w:eastAsia="es-MX"/>
              </w:rPr>
              <w:tab/>
            </w:r>
            <w:r w:rsidRPr="00081B7B">
              <w:rPr>
                <w:rStyle w:val="Hipervnculo"/>
                <w:rFonts w:ascii="Raleway" w:hAnsi="Raleway"/>
                <w:noProof/>
              </w:rPr>
              <w:t>Modelo de clases.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610A0192" w14:textId="65A3419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3" w:history="1">
            <w:r w:rsidRPr="00081B7B">
              <w:rPr>
                <w:rStyle w:val="Hipervnculo"/>
                <w:rFonts w:ascii="Raleway" w:hAnsi="Raleway"/>
                <w:noProof/>
              </w:rPr>
              <w:t>3.3.</w:t>
            </w:r>
            <w:r w:rsidRPr="00081B7B">
              <w:rPr>
                <w:rFonts w:ascii="Raleway" w:eastAsiaTheme="minorEastAsia" w:hAnsi="Raleway"/>
                <w:noProof/>
                <w:lang w:eastAsia="es-MX"/>
              </w:rPr>
              <w:tab/>
            </w:r>
            <w:r w:rsidRPr="00081B7B">
              <w:rPr>
                <w:rStyle w:val="Hipervnculo"/>
                <w:rFonts w:ascii="Raleway" w:hAnsi="Raleway"/>
                <w:noProof/>
              </w:rPr>
              <w:t>Diagramas de secuencia.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57EB3B2B" w14:textId="56C37881"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4" w:history="1">
            <w:r w:rsidRPr="00081B7B">
              <w:rPr>
                <w:rStyle w:val="Hipervnculo"/>
                <w:rFonts w:ascii="Raleway" w:hAnsi="Raleway"/>
                <w:noProof/>
              </w:rPr>
              <w:t>3.3.1.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43</w:t>
            </w:r>
            <w:r w:rsidRPr="00081B7B">
              <w:rPr>
                <w:rFonts w:ascii="Raleway" w:hAnsi="Raleway"/>
                <w:noProof/>
                <w:webHidden/>
              </w:rPr>
              <w:fldChar w:fldCharType="end"/>
            </w:r>
          </w:hyperlink>
        </w:p>
        <w:p w14:paraId="7649C77F" w14:textId="4F3FDFF4"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5" w:history="1">
            <w:r w:rsidRPr="00081B7B">
              <w:rPr>
                <w:rStyle w:val="Hipervnculo"/>
                <w:rFonts w:ascii="Raleway" w:hAnsi="Raleway"/>
                <w:noProof/>
              </w:rPr>
              <w:t>3.3.2.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44</w:t>
            </w:r>
            <w:r w:rsidRPr="00081B7B">
              <w:rPr>
                <w:rFonts w:ascii="Raleway" w:hAnsi="Raleway"/>
                <w:noProof/>
                <w:webHidden/>
              </w:rPr>
              <w:fldChar w:fldCharType="end"/>
            </w:r>
          </w:hyperlink>
        </w:p>
        <w:p w14:paraId="07773C0A" w14:textId="2EA9450D"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6" w:history="1">
            <w:r w:rsidRPr="00081B7B">
              <w:rPr>
                <w:rStyle w:val="Hipervnculo"/>
                <w:rFonts w:ascii="Raleway" w:hAnsi="Raleway"/>
                <w:noProof/>
              </w:rPr>
              <w:t>3.3.3.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45</w:t>
            </w:r>
            <w:r w:rsidRPr="00081B7B">
              <w:rPr>
                <w:rFonts w:ascii="Raleway" w:hAnsi="Raleway"/>
                <w:noProof/>
                <w:webHidden/>
              </w:rPr>
              <w:fldChar w:fldCharType="end"/>
            </w:r>
          </w:hyperlink>
        </w:p>
        <w:p w14:paraId="04470A80" w14:textId="30FFC38A" w:rsidR="00081B7B" w:rsidRPr="00081B7B" w:rsidRDefault="00081B7B">
          <w:pPr>
            <w:pStyle w:val="TDC1"/>
            <w:tabs>
              <w:tab w:val="right" w:leader="dot" w:pos="8828"/>
            </w:tabs>
            <w:rPr>
              <w:rFonts w:ascii="Raleway" w:eastAsiaTheme="minorEastAsia" w:hAnsi="Raleway"/>
              <w:noProof/>
              <w:lang w:eastAsia="es-MX"/>
            </w:rPr>
          </w:pPr>
          <w:hyperlink w:anchor="_Toc20223167" w:history="1">
            <w:r w:rsidRPr="00081B7B">
              <w:rPr>
                <w:rStyle w:val="Hipervnculo"/>
                <w:rFonts w:ascii="Raleway" w:hAnsi="Raleway"/>
                <w:noProof/>
              </w:rPr>
              <w:t>Capítulo 4: Implementación.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46</w:t>
            </w:r>
            <w:r w:rsidRPr="00081B7B">
              <w:rPr>
                <w:rFonts w:ascii="Raleway" w:hAnsi="Raleway"/>
                <w:noProof/>
                <w:webHidden/>
              </w:rPr>
              <w:fldChar w:fldCharType="end"/>
            </w:r>
          </w:hyperlink>
        </w:p>
        <w:p w14:paraId="346A9330" w14:textId="59638022"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8" w:history="1">
            <w:r w:rsidRPr="00081B7B">
              <w:rPr>
                <w:rStyle w:val="Hipervnculo"/>
                <w:rFonts w:ascii="Raleway" w:hAnsi="Raleway"/>
                <w:noProof/>
              </w:rPr>
              <w:t>4.1.</w:t>
            </w:r>
            <w:r w:rsidRPr="00081B7B">
              <w:rPr>
                <w:rFonts w:ascii="Raleway" w:eastAsiaTheme="minorEastAsia" w:hAnsi="Raleway"/>
                <w:noProof/>
                <w:lang w:eastAsia="es-MX"/>
              </w:rPr>
              <w:tab/>
            </w:r>
            <w:r w:rsidRPr="00081B7B">
              <w:rPr>
                <w:rStyle w:val="Hipervnculo"/>
                <w:rFonts w:ascii="Raleway" w:hAnsi="Raleway"/>
                <w:noProof/>
              </w:rPr>
              <w:t>Diagrama de despliegue.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779D653C" w14:textId="5BD330FA" w:rsidR="00081B7B" w:rsidRPr="00081B7B" w:rsidRDefault="00081B7B">
          <w:pPr>
            <w:pStyle w:val="TDC1"/>
            <w:tabs>
              <w:tab w:val="right" w:leader="dot" w:pos="8828"/>
            </w:tabs>
            <w:rPr>
              <w:rFonts w:ascii="Raleway" w:eastAsiaTheme="minorEastAsia" w:hAnsi="Raleway"/>
              <w:noProof/>
              <w:lang w:eastAsia="es-MX"/>
            </w:rPr>
          </w:pPr>
          <w:hyperlink w:anchor="_Toc20223169" w:history="1">
            <w:r w:rsidRPr="00081B7B">
              <w:rPr>
                <w:rStyle w:val="Hipervnculo"/>
                <w:rFonts w:ascii="Raleway" w:hAnsi="Raleway"/>
                <w:noProof/>
              </w:rPr>
              <w:t>Capítulo 5: Pruebas.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6C41B5F7" w14:textId="648E7C7C" w:rsidR="00081B7B" w:rsidRPr="00081B7B" w:rsidRDefault="00081B7B">
          <w:pPr>
            <w:pStyle w:val="TDC1"/>
            <w:tabs>
              <w:tab w:val="right" w:leader="dot" w:pos="8828"/>
            </w:tabs>
            <w:rPr>
              <w:rFonts w:ascii="Raleway" w:eastAsiaTheme="minorEastAsia" w:hAnsi="Raleway"/>
              <w:noProof/>
              <w:lang w:eastAsia="es-MX"/>
            </w:rPr>
          </w:pPr>
          <w:hyperlink w:anchor="_Toc20223170" w:history="1">
            <w:r w:rsidRPr="00081B7B">
              <w:rPr>
                <w:rStyle w:val="Hipervnculo"/>
                <w:rFonts w:ascii="Raleway" w:hAnsi="Raleway"/>
                <w:noProof/>
              </w:rPr>
              <w:t>Conclusiones y trabajo futuro.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48</w:t>
            </w:r>
            <w:r w:rsidRPr="00081B7B">
              <w:rPr>
                <w:rFonts w:ascii="Raleway" w:hAnsi="Raleway"/>
                <w:noProof/>
                <w:webHidden/>
              </w:rPr>
              <w:fldChar w:fldCharType="end"/>
            </w:r>
          </w:hyperlink>
        </w:p>
        <w:p w14:paraId="2FEEB8A5" w14:textId="273CF048" w:rsidR="00081B7B" w:rsidRDefault="00081B7B">
          <w:pPr>
            <w:pStyle w:val="TDC1"/>
            <w:tabs>
              <w:tab w:val="right" w:leader="dot" w:pos="8828"/>
            </w:tabs>
            <w:rPr>
              <w:rFonts w:eastAsiaTheme="minorEastAsia"/>
              <w:noProof/>
              <w:lang w:eastAsia="es-MX"/>
            </w:rPr>
          </w:pPr>
          <w:hyperlink w:anchor="_Toc20223171" w:history="1">
            <w:r w:rsidRPr="00081B7B">
              <w:rPr>
                <w:rStyle w:val="Hipervnculo"/>
                <w:rFonts w:ascii="Raleway" w:hAnsi="Raleway"/>
                <w:noProof/>
              </w:rPr>
              <w:t>Bibliografía.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49</w:t>
            </w:r>
            <w:r w:rsidRPr="00081B7B">
              <w:rPr>
                <w:rFonts w:ascii="Raleway" w:hAnsi="Raleway"/>
                <w:noProof/>
                <w:webHidden/>
              </w:rPr>
              <w:fldChar w:fldCharType="end"/>
            </w:r>
          </w:hyperlink>
        </w:p>
        <w:p w14:paraId="4D6DEE5D" w14:textId="4C004AE9"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1FD66947" w14:textId="60DAAE4D"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081B7B" w:rsidRPr="00152B95">
        <w:rPr>
          <w:rFonts w:ascii="Raleway" w:hAnsi="Raleway"/>
          <w:noProof/>
        </w:rPr>
        <w:t>Ilustración 1: Diagrama conceptual del paquete de contenido IMS.</w:t>
      </w:r>
      <w:r w:rsidR="00081B7B">
        <w:rPr>
          <w:noProof/>
        </w:rPr>
        <w:tab/>
      </w:r>
      <w:r w:rsidR="00081B7B">
        <w:rPr>
          <w:noProof/>
        </w:rPr>
        <w:fldChar w:fldCharType="begin"/>
      </w:r>
      <w:r w:rsidR="00081B7B">
        <w:rPr>
          <w:noProof/>
        </w:rPr>
        <w:instrText xml:space="preserve"> PAGEREF _Toc20223172 \h </w:instrText>
      </w:r>
      <w:r w:rsidR="00081B7B">
        <w:rPr>
          <w:noProof/>
        </w:rPr>
      </w:r>
      <w:r w:rsidR="00081B7B">
        <w:rPr>
          <w:noProof/>
        </w:rPr>
        <w:fldChar w:fldCharType="separate"/>
      </w:r>
      <w:r w:rsidR="00081B7B">
        <w:rPr>
          <w:noProof/>
        </w:rPr>
        <w:t>21</w:t>
      </w:r>
      <w:r w:rsidR="00081B7B">
        <w:rPr>
          <w:noProof/>
        </w:rPr>
        <w:fldChar w:fldCharType="end"/>
      </w:r>
    </w:p>
    <w:p w14:paraId="7F9186E8" w14:textId="0E6EC2D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2: Transiciones de estado del adaptador de API.</w:t>
      </w:r>
      <w:r>
        <w:rPr>
          <w:noProof/>
        </w:rPr>
        <w:tab/>
      </w:r>
      <w:r>
        <w:rPr>
          <w:noProof/>
        </w:rPr>
        <w:fldChar w:fldCharType="begin"/>
      </w:r>
      <w:r>
        <w:rPr>
          <w:noProof/>
        </w:rPr>
        <w:instrText xml:space="preserve"> PAGEREF _Toc20223173 \h </w:instrText>
      </w:r>
      <w:r>
        <w:rPr>
          <w:noProof/>
        </w:rPr>
      </w:r>
      <w:r>
        <w:rPr>
          <w:noProof/>
        </w:rPr>
        <w:fldChar w:fldCharType="separate"/>
      </w:r>
      <w:r>
        <w:rPr>
          <w:noProof/>
        </w:rPr>
        <w:t>23</w:t>
      </w:r>
      <w:r>
        <w:rPr>
          <w:noProof/>
        </w:rPr>
        <w:fldChar w:fldCharType="end"/>
      </w:r>
    </w:p>
    <w:p w14:paraId="0CF16261" w14:textId="59C62B3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3: Estructura de ICONIX.</w:t>
      </w:r>
      <w:r>
        <w:rPr>
          <w:noProof/>
        </w:rPr>
        <w:tab/>
      </w:r>
      <w:r>
        <w:rPr>
          <w:noProof/>
        </w:rPr>
        <w:fldChar w:fldCharType="begin"/>
      </w:r>
      <w:r>
        <w:rPr>
          <w:noProof/>
        </w:rPr>
        <w:instrText xml:space="preserve"> PAGEREF _Toc20223174 \h </w:instrText>
      </w:r>
      <w:r>
        <w:rPr>
          <w:noProof/>
        </w:rPr>
      </w:r>
      <w:r>
        <w:rPr>
          <w:noProof/>
        </w:rPr>
        <w:fldChar w:fldCharType="separate"/>
      </w:r>
      <w:r>
        <w:rPr>
          <w:noProof/>
        </w:rPr>
        <w:t>28</w:t>
      </w:r>
      <w:r>
        <w:rPr>
          <w:noProof/>
        </w:rPr>
        <w:fldChar w:fldCharType="end"/>
      </w:r>
    </w:p>
    <w:p w14:paraId="2357CC87" w14:textId="6DF1DCC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4: Modelo de dominio.</w:t>
      </w:r>
      <w:r>
        <w:rPr>
          <w:noProof/>
        </w:rPr>
        <w:tab/>
      </w:r>
      <w:r>
        <w:rPr>
          <w:noProof/>
        </w:rPr>
        <w:fldChar w:fldCharType="begin"/>
      </w:r>
      <w:r>
        <w:rPr>
          <w:noProof/>
        </w:rPr>
        <w:instrText xml:space="preserve"> PAGEREF _Toc20223175 \h </w:instrText>
      </w:r>
      <w:r>
        <w:rPr>
          <w:noProof/>
        </w:rPr>
      </w:r>
      <w:r>
        <w:rPr>
          <w:noProof/>
        </w:rPr>
        <w:fldChar w:fldCharType="separate"/>
      </w:r>
      <w:r>
        <w:rPr>
          <w:noProof/>
        </w:rPr>
        <w:t>32</w:t>
      </w:r>
      <w:r>
        <w:rPr>
          <w:noProof/>
        </w:rPr>
        <w:fldChar w:fldCharType="end"/>
      </w:r>
    </w:p>
    <w:p w14:paraId="7A4E0DBD" w14:textId="2033BC1D"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5: Diagrama de contexto.</w:t>
      </w:r>
      <w:r>
        <w:rPr>
          <w:noProof/>
        </w:rPr>
        <w:tab/>
      </w:r>
      <w:r>
        <w:rPr>
          <w:noProof/>
        </w:rPr>
        <w:fldChar w:fldCharType="begin"/>
      </w:r>
      <w:r>
        <w:rPr>
          <w:noProof/>
        </w:rPr>
        <w:instrText xml:space="preserve"> PAGEREF _Toc20223176 \h </w:instrText>
      </w:r>
      <w:r>
        <w:rPr>
          <w:noProof/>
        </w:rPr>
      </w:r>
      <w:r>
        <w:rPr>
          <w:noProof/>
        </w:rPr>
        <w:fldChar w:fldCharType="separate"/>
      </w:r>
      <w:r>
        <w:rPr>
          <w:noProof/>
        </w:rPr>
        <w:t>33</w:t>
      </w:r>
      <w:r>
        <w:rPr>
          <w:noProof/>
        </w:rPr>
        <w:fldChar w:fldCharType="end"/>
      </w:r>
    </w:p>
    <w:p w14:paraId="1F71FC6E" w14:textId="1F3D0DF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6: Modelo de casos de uso.</w:t>
      </w:r>
      <w:r>
        <w:rPr>
          <w:noProof/>
        </w:rPr>
        <w:tab/>
      </w:r>
      <w:r>
        <w:rPr>
          <w:noProof/>
        </w:rPr>
        <w:fldChar w:fldCharType="begin"/>
      </w:r>
      <w:r>
        <w:rPr>
          <w:noProof/>
        </w:rPr>
        <w:instrText xml:space="preserve"> PAGEREF _Toc20223177 \h </w:instrText>
      </w:r>
      <w:r>
        <w:rPr>
          <w:noProof/>
        </w:rPr>
      </w:r>
      <w:r>
        <w:rPr>
          <w:noProof/>
        </w:rPr>
        <w:fldChar w:fldCharType="separate"/>
      </w:r>
      <w:r>
        <w:rPr>
          <w:noProof/>
        </w:rPr>
        <w:t>34</w:t>
      </w:r>
      <w:r>
        <w:rPr>
          <w:noProof/>
        </w:rPr>
        <w:fldChar w:fldCharType="end"/>
      </w:r>
    </w:p>
    <w:p w14:paraId="72EDC9AC" w14:textId="476E30BA"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_Toc20223178 \h </w:instrText>
      </w:r>
      <w:r>
        <w:rPr>
          <w:noProof/>
        </w:rPr>
      </w:r>
      <w:r>
        <w:rPr>
          <w:noProof/>
        </w:rPr>
        <w:fldChar w:fldCharType="separate"/>
      </w:r>
      <w:r>
        <w:rPr>
          <w:noProof/>
        </w:rPr>
        <w:t>40</w:t>
      </w:r>
      <w:r>
        <w:rPr>
          <w:noProof/>
        </w:rPr>
        <w:fldChar w:fldCharType="end"/>
      </w:r>
    </w:p>
    <w:p w14:paraId="275EB0CA" w14:textId="5771FDFB"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_Toc20223179 \h </w:instrText>
      </w:r>
      <w:r>
        <w:rPr>
          <w:noProof/>
        </w:rPr>
      </w:r>
      <w:r>
        <w:rPr>
          <w:noProof/>
        </w:rPr>
        <w:fldChar w:fldCharType="separate"/>
      </w:r>
      <w:r>
        <w:rPr>
          <w:noProof/>
        </w:rPr>
        <w:t>41</w:t>
      </w:r>
      <w:r>
        <w:rPr>
          <w:noProof/>
        </w:rPr>
        <w:fldChar w:fldCharType="end"/>
      </w:r>
    </w:p>
    <w:p w14:paraId="76B0FF09" w14:textId="3D36BDD3"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_Toc20223180 \h </w:instrText>
      </w:r>
      <w:r>
        <w:rPr>
          <w:noProof/>
        </w:rPr>
      </w:r>
      <w:r>
        <w:rPr>
          <w:noProof/>
        </w:rPr>
        <w:fldChar w:fldCharType="separate"/>
      </w:r>
      <w:r>
        <w:rPr>
          <w:noProof/>
        </w:rPr>
        <w:t>41</w:t>
      </w:r>
      <w:r>
        <w:rPr>
          <w:noProof/>
        </w:rPr>
        <w:fldChar w:fldCharType="end"/>
      </w:r>
    </w:p>
    <w:p w14:paraId="7F34EB4F" w14:textId="339ED11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10: Diagrama de clases.</w:t>
      </w:r>
      <w:r>
        <w:rPr>
          <w:noProof/>
        </w:rPr>
        <w:tab/>
      </w:r>
      <w:r>
        <w:rPr>
          <w:noProof/>
        </w:rPr>
        <w:fldChar w:fldCharType="begin"/>
      </w:r>
      <w:r>
        <w:rPr>
          <w:noProof/>
        </w:rPr>
        <w:instrText xml:space="preserve"> PAGEREF _Toc20223181 \h </w:instrText>
      </w:r>
      <w:r>
        <w:rPr>
          <w:noProof/>
        </w:rPr>
      </w:r>
      <w:r>
        <w:rPr>
          <w:noProof/>
        </w:rPr>
        <w:fldChar w:fldCharType="separate"/>
      </w:r>
      <w:r>
        <w:rPr>
          <w:noProof/>
        </w:rPr>
        <w:t>42</w:t>
      </w:r>
      <w:r>
        <w:rPr>
          <w:noProof/>
        </w:rPr>
        <w:fldChar w:fldCharType="end"/>
      </w:r>
    </w:p>
    <w:p w14:paraId="2C343D65" w14:textId="00879454"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_Toc20223182 \h </w:instrText>
      </w:r>
      <w:r>
        <w:rPr>
          <w:noProof/>
        </w:rPr>
      </w:r>
      <w:r>
        <w:rPr>
          <w:noProof/>
        </w:rPr>
        <w:fldChar w:fldCharType="separate"/>
      </w:r>
      <w:r>
        <w:rPr>
          <w:noProof/>
        </w:rPr>
        <w:t>43</w:t>
      </w:r>
      <w:r>
        <w:rPr>
          <w:noProof/>
        </w:rPr>
        <w:fldChar w:fldCharType="end"/>
      </w:r>
    </w:p>
    <w:p w14:paraId="6B2423BB" w14:textId="29F159B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_Toc20223183 \h </w:instrText>
      </w:r>
      <w:r>
        <w:rPr>
          <w:noProof/>
        </w:rPr>
      </w:r>
      <w:r>
        <w:rPr>
          <w:noProof/>
        </w:rPr>
        <w:fldChar w:fldCharType="separate"/>
      </w:r>
      <w:r>
        <w:rPr>
          <w:noProof/>
        </w:rPr>
        <w:t>45</w:t>
      </w:r>
      <w:r>
        <w:rPr>
          <w:noProof/>
        </w:rPr>
        <w:fldChar w:fldCharType="end"/>
      </w:r>
    </w:p>
    <w:p w14:paraId="647BA72E" w14:textId="09C2E4D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_Toc20223184 \h </w:instrText>
      </w:r>
      <w:r>
        <w:rPr>
          <w:noProof/>
        </w:rPr>
      </w:r>
      <w:r>
        <w:rPr>
          <w:noProof/>
        </w:rPr>
        <w:fldChar w:fldCharType="separate"/>
      </w:r>
      <w:r>
        <w:rPr>
          <w:noProof/>
        </w:rPr>
        <w:t>45</w:t>
      </w:r>
      <w:r>
        <w:rPr>
          <w:noProof/>
        </w:rPr>
        <w:fldChar w:fldCharType="end"/>
      </w:r>
    </w:p>
    <w:p w14:paraId="76C97F6D" w14:textId="79CE2235"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14: Diagrama de despliegue.</w:t>
      </w:r>
      <w:r>
        <w:rPr>
          <w:noProof/>
        </w:rPr>
        <w:tab/>
      </w:r>
      <w:r>
        <w:rPr>
          <w:noProof/>
        </w:rPr>
        <w:fldChar w:fldCharType="begin"/>
      </w:r>
      <w:r>
        <w:rPr>
          <w:noProof/>
        </w:rPr>
        <w:instrText xml:space="preserve"> PAGEREF _Toc20223185 \h </w:instrText>
      </w:r>
      <w:r>
        <w:rPr>
          <w:noProof/>
        </w:rPr>
      </w:r>
      <w:r>
        <w:rPr>
          <w:noProof/>
        </w:rPr>
        <w:fldChar w:fldCharType="separate"/>
      </w:r>
      <w:r>
        <w:rPr>
          <w:noProof/>
        </w:rPr>
        <w:t>47</w:t>
      </w:r>
      <w:r>
        <w:rPr>
          <w:noProof/>
        </w:rPr>
        <w:fldChar w:fldCharType="end"/>
      </w:r>
    </w:p>
    <w:p w14:paraId="4A42B65B" w14:textId="7A3D619B"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5F2DC372" w14:textId="649CCEEB"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081B7B" w:rsidRPr="00DA78B0">
        <w:rPr>
          <w:rFonts w:ascii="Raleway" w:hAnsi="Raleway"/>
          <w:noProof/>
        </w:rPr>
        <w:t>Tabla 1: Comparación de LMS Open source.</w:t>
      </w:r>
      <w:r w:rsidR="00081B7B">
        <w:rPr>
          <w:noProof/>
        </w:rPr>
        <w:tab/>
      </w:r>
      <w:r w:rsidR="00081B7B">
        <w:rPr>
          <w:noProof/>
        </w:rPr>
        <w:fldChar w:fldCharType="begin"/>
      </w:r>
      <w:r w:rsidR="00081B7B">
        <w:rPr>
          <w:noProof/>
        </w:rPr>
        <w:instrText xml:space="preserve"> PAGEREF _Toc20223186 \h </w:instrText>
      </w:r>
      <w:r w:rsidR="00081B7B">
        <w:rPr>
          <w:noProof/>
        </w:rPr>
      </w:r>
      <w:r w:rsidR="00081B7B">
        <w:rPr>
          <w:noProof/>
        </w:rPr>
        <w:fldChar w:fldCharType="separate"/>
      </w:r>
      <w:r w:rsidR="00081B7B">
        <w:rPr>
          <w:noProof/>
        </w:rPr>
        <w:t>16</w:t>
      </w:r>
      <w:r w:rsidR="00081B7B">
        <w:rPr>
          <w:noProof/>
        </w:rPr>
        <w:fldChar w:fldCharType="end"/>
      </w:r>
    </w:p>
    <w:p w14:paraId="79AFCFC4" w14:textId="2C7C3580"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2: Resultados de la evaluación de la calidad de LMS.</w:t>
      </w:r>
      <w:r>
        <w:rPr>
          <w:noProof/>
        </w:rPr>
        <w:tab/>
      </w:r>
      <w:r>
        <w:rPr>
          <w:noProof/>
        </w:rPr>
        <w:fldChar w:fldCharType="begin"/>
      </w:r>
      <w:r>
        <w:rPr>
          <w:noProof/>
        </w:rPr>
        <w:instrText xml:space="preserve"> PAGEREF _Toc20223187 \h </w:instrText>
      </w:r>
      <w:r>
        <w:rPr>
          <w:noProof/>
        </w:rPr>
      </w:r>
      <w:r>
        <w:rPr>
          <w:noProof/>
        </w:rPr>
        <w:fldChar w:fldCharType="separate"/>
      </w:r>
      <w:r>
        <w:rPr>
          <w:noProof/>
        </w:rPr>
        <w:t>18</w:t>
      </w:r>
      <w:r>
        <w:rPr>
          <w:noProof/>
        </w:rPr>
        <w:fldChar w:fldCharType="end"/>
      </w:r>
    </w:p>
    <w:p w14:paraId="68C28CDC" w14:textId="33B155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_Toc20223188 \h </w:instrText>
      </w:r>
      <w:r>
        <w:rPr>
          <w:noProof/>
        </w:rPr>
      </w:r>
      <w:r>
        <w:rPr>
          <w:noProof/>
        </w:rPr>
        <w:fldChar w:fldCharType="separate"/>
      </w:r>
      <w:r>
        <w:rPr>
          <w:noProof/>
        </w:rPr>
        <w:t>20</w:t>
      </w:r>
      <w:r>
        <w:rPr>
          <w:noProof/>
        </w:rPr>
        <w:fldChar w:fldCharType="end"/>
      </w:r>
    </w:p>
    <w:p w14:paraId="0AA2BB1A" w14:textId="07CACDB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4: Funciones del API de SCORM.</w:t>
      </w:r>
      <w:r>
        <w:rPr>
          <w:noProof/>
        </w:rPr>
        <w:tab/>
      </w:r>
      <w:r>
        <w:rPr>
          <w:noProof/>
        </w:rPr>
        <w:fldChar w:fldCharType="begin"/>
      </w:r>
      <w:r>
        <w:rPr>
          <w:noProof/>
        </w:rPr>
        <w:instrText xml:space="preserve"> PAGEREF _Toc20223189 \h </w:instrText>
      </w:r>
      <w:r>
        <w:rPr>
          <w:noProof/>
        </w:rPr>
      </w:r>
      <w:r>
        <w:rPr>
          <w:noProof/>
        </w:rPr>
        <w:fldChar w:fldCharType="separate"/>
      </w:r>
      <w:r>
        <w:rPr>
          <w:noProof/>
        </w:rPr>
        <w:t>22</w:t>
      </w:r>
      <w:r>
        <w:rPr>
          <w:noProof/>
        </w:rPr>
        <w:fldChar w:fldCharType="end"/>
      </w:r>
    </w:p>
    <w:p w14:paraId="1FF08C7E" w14:textId="64958E0D"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_Toc20223190 \h </w:instrText>
      </w:r>
      <w:r>
        <w:rPr>
          <w:noProof/>
        </w:rPr>
      </w:r>
      <w:r>
        <w:rPr>
          <w:noProof/>
        </w:rPr>
        <w:fldChar w:fldCharType="separate"/>
      </w:r>
      <w:r>
        <w:rPr>
          <w:noProof/>
        </w:rPr>
        <w:t>23</w:t>
      </w:r>
      <w:r>
        <w:rPr>
          <w:noProof/>
        </w:rPr>
        <w:fldChar w:fldCharType="end"/>
      </w:r>
    </w:p>
    <w:p w14:paraId="6A4A9284" w14:textId="0EF0E9BC"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_Toc20223191 \h </w:instrText>
      </w:r>
      <w:r>
        <w:rPr>
          <w:noProof/>
        </w:rPr>
      </w:r>
      <w:r>
        <w:rPr>
          <w:noProof/>
        </w:rPr>
        <w:fldChar w:fldCharType="separate"/>
      </w:r>
      <w:r>
        <w:rPr>
          <w:noProof/>
        </w:rPr>
        <w:t>24</w:t>
      </w:r>
      <w:r>
        <w:rPr>
          <w:noProof/>
        </w:rPr>
        <w:fldChar w:fldCharType="end"/>
      </w:r>
    </w:p>
    <w:p w14:paraId="49E3BC80" w14:textId="169B40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_Toc20223192 \h </w:instrText>
      </w:r>
      <w:r>
        <w:rPr>
          <w:noProof/>
        </w:rPr>
      </w:r>
      <w:r>
        <w:rPr>
          <w:noProof/>
        </w:rPr>
        <w:fldChar w:fldCharType="separate"/>
      </w:r>
      <w:r>
        <w:rPr>
          <w:noProof/>
        </w:rPr>
        <w:t>24</w:t>
      </w:r>
      <w:r>
        <w:rPr>
          <w:noProof/>
        </w:rPr>
        <w:fldChar w:fldCharType="end"/>
      </w:r>
    </w:p>
    <w:p w14:paraId="40C35F94" w14:textId="73186BB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_Toc20223193 \h </w:instrText>
      </w:r>
      <w:r>
        <w:rPr>
          <w:noProof/>
        </w:rPr>
      </w:r>
      <w:r>
        <w:rPr>
          <w:noProof/>
        </w:rPr>
        <w:fldChar w:fldCharType="separate"/>
      </w:r>
      <w:r>
        <w:rPr>
          <w:noProof/>
        </w:rPr>
        <w:t>25</w:t>
      </w:r>
      <w:r>
        <w:rPr>
          <w:noProof/>
        </w:rPr>
        <w:fldChar w:fldCharType="end"/>
      </w:r>
    </w:p>
    <w:p w14:paraId="22368BE1" w14:textId="6C255118" w:rsidR="00081B7B" w:rsidRDefault="00081B7B">
      <w:pPr>
        <w:pStyle w:val="Tabladeilustraciones"/>
        <w:tabs>
          <w:tab w:val="right" w:leader="dot" w:pos="8828"/>
        </w:tabs>
        <w:rPr>
          <w:rFonts w:eastAsiaTheme="minorEastAsia"/>
          <w:noProof/>
          <w:lang w:eastAsia="es-MX"/>
        </w:rPr>
      </w:pPr>
      <w:r w:rsidRPr="00DA78B0">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_Toc20223194 \h </w:instrText>
      </w:r>
      <w:r>
        <w:rPr>
          <w:noProof/>
        </w:rPr>
      </w:r>
      <w:r>
        <w:rPr>
          <w:noProof/>
        </w:rPr>
        <w:fldChar w:fldCharType="separate"/>
      </w:r>
      <w:r>
        <w:rPr>
          <w:noProof/>
        </w:rPr>
        <w:t>25</w:t>
      </w:r>
      <w:r>
        <w:rPr>
          <w:noProof/>
        </w:rPr>
        <w:fldChar w:fldCharType="end"/>
      </w:r>
    </w:p>
    <w:p w14:paraId="21A10BC9" w14:textId="57967221"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10: Elementos de la declaración de actividad de xAPI.</w:t>
      </w:r>
      <w:r>
        <w:rPr>
          <w:noProof/>
        </w:rPr>
        <w:tab/>
      </w:r>
      <w:r>
        <w:rPr>
          <w:noProof/>
        </w:rPr>
        <w:fldChar w:fldCharType="begin"/>
      </w:r>
      <w:r>
        <w:rPr>
          <w:noProof/>
        </w:rPr>
        <w:instrText xml:space="preserve"> PAGEREF _Toc20223195 \h </w:instrText>
      </w:r>
      <w:r>
        <w:rPr>
          <w:noProof/>
        </w:rPr>
      </w:r>
      <w:r>
        <w:rPr>
          <w:noProof/>
        </w:rPr>
        <w:fldChar w:fldCharType="separate"/>
      </w:r>
      <w:r>
        <w:rPr>
          <w:noProof/>
        </w:rPr>
        <w:t>26</w:t>
      </w:r>
      <w:r>
        <w:rPr>
          <w:noProof/>
        </w:rPr>
        <w:fldChar w:fldCharType="end"/>
      </w:r>
    </w:p>
    <w:p w14:paraId="3A4DD7B7" w14:textId="5D0C864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11: CU 01 - Consultar laboratorios propios.</w:t>
      </w:r>
      <w:r>
        <w:rPr>
          <w:noProof/>
        </w:rPr>
        <w:tab/>
      </w:r>
      <w:r>
        <w:rPr>
          <w:noProof/>
        </w:rPr>
        <w:fldChar w:fldCharType="begin"/>
      </w:r>
      <w:r>
        <w:rPr>
          <w:noProof/>
        </w:rPr>
        <w:instrText xml:space="preserve"> PAGEREF _Toc20223196 \h </w:instrText>
      </w:r>
      <w:r>
        <w:rPr>
          <w:noProof/>
        </w:rPr>
      </w:r>
      <w:r>
        <w:rPr>
          <w:noProof/>
        </w:rPr>
        <w:fldChar w:fldCharType="separate"/>
      </w:r>
      <w:r>
        <w:rPr>
          <w:noProof/>
        </w:rPr>
        <w:t>35</w:t>
      </w:r>
      <w:r>
        <w:rPr>
          <w:noProof/>
        </w:rPr>
        <w:fldChar w:fldCharType="end"/>
      </w:r>
    </w:p>
    <w:p w14:paraId="57595C13" w14:textId="1A85E1A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12: CU 04 - Consultar avances por grupo.</w:t>
      </w:r>
      <w:r>
        <w:rPr>
          <w:noProof/>
        </w:rPr>
        <w:tab/>
      </w:r>
      <w:r>
        <w:rPr>
          <w:noProof/>
        </w:rPr>
        <w:fldChar w:fldCharType="begin"/>
      </w:r>
      <w:r>
        <w:rPr>
          <w:noProof/>
        </w:rPr>
        <w:instrText xml:space="preserve"> PAGEREF _Toc20223197 \h </w:instrText>
      </w:r>
      <w:r>
        <w:rPr>
          <w:noProof/>
        </w:rPr>
      </w:r>
      <w:r>
        <w:rPr>
          <w:noProof/>
        </w:rPr>
        <w:fldChar w:fldCharType="separate"/>
      </w:r>
      <w:r>
        <w:rPr>
          <w:noProof/>
        </w:rPr>
        <w:t>36</w:t>
      </w:r>
      <w:r>
        <w:rPr>
          <w:noProof/>
        </w:rPr>
        <w:fldChar w:fldCharType="end"/>
      </w:r>
    </w:p>
    <w:p w14:paraId="1A2E2184" w14:textId="7230075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13: CU 03 - Consultar avances por alumno.</w:t>
      </w:r>
      <w:r>
        <w:rPr>
          <w:noProof/>
        </w:rPr>
        <w:tab/>
      </w:r>
      <w:r>
        <w:rPr>
          <w:noProof/>
        </w:rPr>
        <w:fldChar w:fldCharType="begin"/>
      </w:r>
      <w:r>
        <w:rPr>
          <w:noProof/>
        </w:rPr>
        <w:instrText xml:space="preserve"> PAGEREF _Toc20223198 \h </w:instrText>
      </w:r>
      <w:r>
        <w:rPr>
          <w:noProof/>
        </w:rPr>
      </w:r>
      <w:r>
        <w:rPr>
          <w:noProof/>
        </w:rPr>
        <w:fldChar w:fldCharType="separate"/>
      </w:r>
      <w:r>
        <w:rPr>
          <w:noProof/>
        </w:rPr>
        <w:t>36</w:t>
      </w:r>
      <w:r>
        <w:rPr>
          <w:noProof/>
        </w:rPr>
        <w:fldChar w:fldCharType="end"/>
      </w:r>
    </w:p>
    <w:p w14:paraId="76C88BE8" w14:textId="4BB9146B"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14: CU 02 - Eliminar laboratorio.</w:t>
      </w:r>
      <w:r>
        <w:rPr>
          <w:noProof/>
        </w:rPr>
        <w:tab/>
      </w:r>
      <w:r>
        <w:rPr>
          <w:noProof/>
        </w:rPr>
        <w:fldChar w:fldCharType="begin"/>
      </w:r>
      <w:r>
        <w:rPr>
          <w:noProof/>
        </w:rPr>
        <w:instrText xml:space="preserve"> PAGEREF _Toc20223199 \h </w:instrText>
      </w:r>
      <w:r>
        <w:rPr>
          <w:noProof/>
        </w:rPr>
      </w:r>
      <w:r>
        <w:rPr>
          <w:noProof/>
        </w:rPr>
        <w:fldChar w:fldCharType="separate"/>
      </w:r>
      <w:r>
        <w:rPr>
          <w:noProof/>
        </w:rPr>
        <w:t>36</w:t>
      </w:r>
      <w:r>
        <w:rPr>
          <w:noProof/>
        </w:rPr>
        <w:fldChar w:fldCharType="end"/>
      </w:r>
    </w:p>
    <w:p w14:paraId="06AC4403" w14:textId="139C41D6"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15: CU 05 - Consultar laboratorios.</w:t>
      </w:r>
      <w:r>
        <w:rPr>
          <w:noProof/>
        </w:rPr>
        <w:tab/>
      </w:r>
      <w:r>
        <w:rPr>
          <w:noProof/>
        </w:rPr>
        <w:fldChar w:fldCharType="begin"/>
      </w:r>
      <w:r>
        <w:rPr>
          <w:noProof/>
        </w:rPr>
        <w:instrText xml:space="preserve"> PAGEREF _Toc20223200 \h </w:instrText>
      </w:r>
      <w:r>
        <w:rPr>
          <w:noProof/>
        </w:rPr>
      </w:r>
      <w:r>
        <w:rPr>
          <w:noProof/>
        </w:rPr>
        <w:fldChar w:fldCharType="separate"/>
      </w:r>
      <w:r>
        <w:rPr>
          <w:noProof/>
        </w:rPr>
        <w:t>37</w:t>
      </w:r>
      <w:r>
        <w:rPr>
          <w:noProof/>
        </w:rPr>
        <w:fldChar w:fldCharType="end"/>
      </w:r>
    </w:p>
    <w:p w14:paraId="19B9DCF7" w14:textId="1FDE682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16: CU 06 - Consultar avances personales.</w:t>
      </w:r>
      <w:r>
        <w:rPr>
          <w:noProof/>
        </w:rPr>
        <w:tab/>
      </w:r>
      <w:r>
        <w:rPr>
          <w:noProof/>
        </w:rPr>
        <w:fldChar w:fldCharType="begin"/>
      </w:r>
      <w:r>
        <w:rPr>
          <w:noProof/>
        </w:rPr>
        <w:instrText xml:space="preserve"> PAGEREF _Toc20223201 \h </w:instrText>
      </w:r>
      <w:r>
        <w:rPr>
          <w:noProof/>
        </w:rPr>
      </w:r>
      <w:r>
        <w:rPr>
          <w:noProof/>
        </w:rPr>
        <w:fldChar w:fldCharType="separate"/>
      </w:r>
      <w:r>
        <w:rPr>
          <w:noProof/>
        </w:rPr>
        <w:t>37</w:t>
      </w:r>
      <w:r>
        <w:rPr>
          <w:noProof/>
        </w:rPr>
        <w:fldChar w:fldCharType="end"/>
      </w:r>
    </w:p>
    <w:p w14:paraId="387A614E" w14:textId="1A0F7CA7"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223131"/>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223132"/>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223133"/>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223134"/>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223135"/>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223136"/>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223137"/>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223138"/>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223139"/>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223140"/>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223186"/>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223187"/>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4F0A8A"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ATutor cuentan con las mejores herramientas de </w:t>
      </w:r>
      <w:r w:rsidRPr="00400B8A">
        <w:rPr>
          <w:rFonts w:ascii="Raleway" w:hAnsi="Raleway"/>
          <w:sz w:val="20"/>
          <w:szCs w:val="20"/>
        </w:rPr>
        <w:lastRenderedPageBreak/>
        <w:t>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223141"/>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223142"/>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223188"/>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906F88" w:rsidRPr="00DB796B" w:rsidRDefault="00906F88" w:rsidP="00DB796B">
                            <w:pPr>
                              <w:pStyle w:val="Descripcin"/>
                              <w:rPr>
                                <w:rFonts w:ascii="Raleway" w:hAnsi="Raleway"/>
                                <w:sz w:val="20"/>
                                <w:szCs w:val="20"/>
                              </w:rPr>
                            </w:pPr>
                            <w:bookmarkStart w:id="15"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906F88" w:rsidRPr="00DB796B" w:rsidRDefault="00906F88" w:rsidP="00DB796B">
                      <w:pPr>
                        <w:pStyle w:val="Descripcin"/>
                        <w:rPr>
                          <w:rFonts w:ascii="Raleway" w:hAnsi="Raleway"/>
                          <w:sz w:val="20"/>
                          <w:szCs w:val="20"/>
                        </w:rPr>
                      </w:pPr>
                      <w:bookmarkStart w:id="16"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223189"/>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LMSSetValue()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8" w:name="_Toc20223173"/>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22319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lastRenderedPageBreak/>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223191"/>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223192"/>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223193"/>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223194"/>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223143"/>
      <w:r w:rsidRPr="002F268A">
        <w:rPr>
          <w:rFonts w:ascii="Raleway" w:hAnsi="Raleway"/>
          <w:color w:val="auto"/>
          <w:sz w:val="28"/>
          <w:szCs w:val="28"/>
        </w:rPr>
        <w:t>Experience API.</w:t>
      </w:r>
      <w:bookmarkEnd w:id="24"/>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223195"/>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4F0A8A"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6" w:name="_Toc20223144"/>
      <w:r>
        <w:rPr>
          <w:sz w:val="32"/>
          <w:szCs w:val="32"/>
        </w:rPr>
        <w:t xml:space="preserve">ICONIX: </w:t>
      </w:r>
      <w:r w:rsidR="002F268A" w:rsidRPr="00FE5001">
        <w:rPr>
          <w:sz w:val="32"/>
          <w:szCs w:val="32"/>
        </w:rPr>
        <w:t>Metodología de desarrollo de software.</w:t>
      </w:r>
      <w:bookmarkEnd w:id="26"/>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7" w:name="_Toc20223174"/>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7"/>
    </w:p>
    <w:p w14:paraId="5DEEB0AB" w14:textId="430967D8" w:rsidR="00906F88" w:rsidRDefault="00906F88" w:rsidP="00E94EEF">
      <w:pPr>
        <w:jc w:val="both"/>
        <w:rPr>
          <w:rFonts w:ascii="Raleway" w:hAnsi="Raleway"/>
          <w:sz w:val="20"/>
          <w:szCs w:val="20"/>
        </w:rPr>
      </w:pPr>
      <w:r>
        <w:rPr>
          <w:rFonts w:ascii="Raleway" w:hAnsi="Raleway"/>
          <w:sz w:val="20"/>
          <w:szCs w:val="20"/>
        </w:rPr>
        <w:t>DP: Diagramas de robustez.</w:t>
      </w:r>
    </w:p>
    <w:p w14:paraId="5AE1A927" w14:textId="17D39645" w:rsidR="00906F88" w:rsidRDefault="00906F88" w:rsidP="00E94EEF">
      <w:pPr>
        <w:jc w:val="both"/>
        <w:rPr>
          <w:rFonts w:ascii="Raleway" w:hAnsi="Raleway"/>
          <w:sz w:val="20"/>
          <w:szCs w:val="20"/>
        </w:rPr>
      </w:pPr>
      <w:r>
        <w:rPr>
          <w:rFonts w:ascii="Raleway" w:hAnsi="Raleway"/>
          <w:sz w:val="20"/>
          <w:szCs w:val="20"/>
        </w:rPr>
        <w:t>DD: Diagramas de secuencia.</w:t>
      </w:r>
    </w:p>
    <w:p w14:paraId="2B389967" w14:textId="5512173C" w:rsidR="00906F88" w:rsidRDefault="00906F88" w:rsidP="00E94EEF">
      <w:pPr>
        <w:jc w:val="both"/>
        <w:rPr>
          <w:rFonts w:ascii="Raleway" w:hAnsi="Raleway"/>
          <w:sz w:val="20"/>
          <w:szCs w:val="20"/>
        </w:rPr>
      </w:pPr>
      <w:r>
        <w:rPr>
          <w:rFonts w:ascii="Raleway" w:hAnsi="Raleway"/>
          <w:sz w:val="20"/>
          <w:szCs w:val="20"/>
        </w:rPr>
        <w:t>D: Diagrama de despliegue, pruebas, codificación</w:t>
      </w:r>
    </w:p>
    <w:p w14:paraId="70063648" w14:textId="25EB19EB" w:rsidR="00466DCF" w:rsidRP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Para la primera etapa, análisis de requerimientos, la metodología propone iniciar con prototipos para la GUI y el modelado del dominio (que identifica los objetos del mundo real relacionados con el dominio del problema), elementos que permiten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bookmarkStart w:id="28" w:name="_GoBack"/>
      <w:bookmarkEnd w:id="28"/>
    </w:p>
    <w:p w14:paraId="4C1A5B22" w14:textId="006558A0" w:rsidR="008A007C" w:rsidRDefault="00AE016B" w:rsidP="00FA751D">
      <w:pPr>
        <w:pStyle w:val="Ttulo1"/>
        <w:rPr>
          <w:sz w:val="120"/>
          <w:szCs w:val="120"/>
        </w:rPr>
      </w:pPr>
      <w:bookmarkStart w:id="29" w:name="_Toc20223145"/>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223146"/>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223147"/>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223148"/>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223175"/>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223149"/>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223150"/>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223176"/>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223151"/>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223177"/>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223152"/>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223153"/>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223154"/>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223155"/>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223156"/>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223196"/>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223197"/>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223198"/>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223199"/>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223200"/>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223201"/>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223157"/>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223158"/>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223159"/>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223178"/>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223160"/>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223179"/>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223161"/>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223180"/>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223162"/>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223181"/>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223163"/>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223164"/>
      <w:r w:rsidRPr="00B049B4">
        <w:rPr>
          <w:rFonts w:ascii="Raleway" w:hAnsi="Raleway"/>
          <w:color w:val="auto"/>
          <w:sz w:val="28"/>
          <w:szCs w:val="28"/>
        </w:rPr>
        <w:lastRenderedPageBreak/>
        <w:t>CU 01 – Consultar laboratorios propios.</w:t>
      </w:r>
      <w:bookmarkEnd w:id="63"/>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223182"/>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223165"/>
      <w:r w:rsidRPr="00B049B4">
        <w:rPr>
          <w:rFonts w:ascii="Raleway" w:hAnsi="Raleway"/>
          <w:color w:val="auto"/>
          <w:sz w:val="28"/>
          <w:szCs w:val="28"/>
        </w:rPr>
        <w:lastRenderedPageBreak/>
        <w:t>CU 03 – Consultar avances por alumno.</w:t>
      </w:r>
      <w:bookmarkEnd w:id="65"/>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223183"/>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223166"/>
      <w:r w:rsidRPr="00B049B4">
        <w:rPr>
          <w:rFonts w:ascii="Raleway" w:hAnsi="Raleway"/>
          <w:color w:val="auto"/>
          <w:sz w:val="28"/>
          <w:szCs w:val="28"/>
        </w:rPr>
        <w:t>CU 04 – Consultar avances por grupo.</w:t>
      </w:r>
      <w:bookmarkEnd w:id="67"/>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223184"/>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223167"/>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223168"/>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223185"/>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223169"/>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223170"/>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223171"/>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EF14E7" w:rsidRDefault="009A1ACA" w:rsidP="00EF14E7">
      <w:pPr>
        <w:ind w:left="709" w:hanging="709"/>
        <w:jc w:val="both"/>
        <w:rPr>
          <w:rFonts w:ascii="Raleway" w:hAnsi="Raleway"/>
          <w:sz w:val="20"/>
          <w:szCs w:val="20"/>
          <w:lang w:val="en-US"/>
        </w:rPr>
      </w:pPr>
      <w:r w:rsidRPr="009A1ACA">
        <w:rPr>
          <w:rFonts w:ascii="Raleway" w:hAnsi="Raleway"/>
          <w:sz w:val="20"/>
          <w:szCs w:val="20"/>
          <w:lang w:val="en-US"/>
        </w:rPr>
        <w:t>Rosenberg, D., &amp; Stephens, M. (2013). Use case driven object modeling with UML: Theory and practice. 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lastRenderedPageBreak/>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A072" w14:textId="77777777" w:rsidR="00DC0E65" w:rsidRDefault="00DC0E65" w:rsidP="00136991">
      <w:pPr>
        <w:spacing w:after="0" w:line="240" w:lineRule="auto"/>
      </w:pPr>
      <w:r>
        <w:separator/>
      </w:r>
    </w:p>
  </w:endnote>
  <w:endnote w:type="continuationSeparator" w:id="0">
    <w:p w14:paraId="71186E0D" w14:textId="77777777" w:rsidR="00DC0E65" w:rsidRDefault="00DC0E65"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906F88" w:rsidRDefault="00906F8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906F88" w:rsidRDefault="00906F8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906F88" w:rsidRDefault="00906F8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906F88" w:rsidRDefault="00906F8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906F88" w:rsidRDefault="00906F88">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906F88" w:rsidRDefault="00906F88">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906F88" w:rsidRDefault="00906F88">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BBF87" w14:textId="77777777" w:rsidR="00DC0E65" w:rsidRDefault="00DC0E65" w:rsidP="00136991">
      <w:pPr>
        <w:spacing w:after="0" w:line="240" w:lineRule="auto"/>
      </w:pPr>
      <w:r>
        <w:separator/>
      </w:r>
    </w:p>
  </w:footnote>
  <w:footnote w:type="continuationSeparator" w:id="0">
    <w:p w14:paraId="5CA73591" w14:textId="77777777" w:rsidR="00DC0E65" w:rsidRDefault="00DC0E65"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906F88" w:rsidRDefault="00906F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906F88" w:rsidRDefault="00906F8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906F88" w:rsidRDefault="00906F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38F6"/>
    <w:rsid w:val="00093C05"/>
    <w:rsid w:val="000942C0"/>
    <w:rsid w:val="0009638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2DC0"/>
    <w:rsid w:val="002144B7"/>
    <w:rsid w:val="00214659"/>
    <w:rsid w:val="00216985"/>
    <w:rsid w:val="00217120"/>
    <w:rsid w:val="00217B1D"/>
    <w:rsid w:val="00217FCE"/>
    <w:rsid w:val="002270B6"/>
    <w:rsid w:val="00234F5A"/>
    <w:rsid w:val="002351EA"/>
    <w:rsid w:val="0023534F"/>
    <w:rsid w:val="002357C9"/>
    <w:rsid w:val="00235C2B"/>
    <w:rsid w:val="0024396A"/>
    <w:rsid w:val="002519C3"/>
    <w:rsid w:val="00251EB2"/>
    <w:rsid w:val="002523A0"/>
    <w:rsid w:val="002526C2"/>
    <w:rsid w:val="002551E6"/>
    <w:rsid w:val="00261548"/>
    <w:rsid w:val="00262227"/>
    <w:rsid w:val="00263C6C"/>
    <w:rsid w:val="0026443D"/>
    <w:rsid w:val="00266998"/>
    <w:rsid w:val="00267055"/>
    <w:rsid w:val="002725ED"/>
    <w:rsid w:val="002744CB"/>
    <w:rsid w:val="002748C9"/>
    <w:rsid w:val="002751EF"/>
    <w:rsid w:val="002758E4"/>
    <w:rsid w:val="00277664"/>
    <w:rsid w:val="00277F64"/>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1081"/>
    <w:rsid w:val="00456FE6"/>
    <w:rsid w:val="00457685"/>
    <w:rsid w:val="00462EBF"/>
    <w:rsid w:val="0046486D"/>
    <w:rsid w:val="00466DCF"/>
    <w:rsid w:val="00466F08"/>
    <w:rsid w:val="00470929"/>
    <w:rsid w:val="00474AC8"/>
    <w:rsid w:val="00474EFB"/>
    <w:rsid w:val="0048138F"/>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32D3"/>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C18"/>
    <w:rsid w:val="0055519D"/>
    <w:rsid w:val="005574F7"/>
    <w:rsid w:val="00560BEE"/>
    <w:rsid w:val="005617E1"/>
    <w:rsid w:val="00564CEA"/>
    <w:rsid w:val="00566686"/>
    <w:rsid w:val="00567148"/>
    <w:rsid w:val="0057084B"/>
    <w:rsid w:val="00570FF4"/>
    <w:rsid w:val="00572033"/>
    <w:rsid w:val="005744C3"/>
    <w:rsid w:val="00575DEB"/>
    <w:rsid w:val="005771EB"/>
    <w:rsid w:val="005823A5"/>
    <w:rsid w:val="0058340A"/>
    <w:rsid w:val="00587FA1"/>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79C3"/>
    <w:rsid w:val="006C00EA"/>
    <w:rsid w:val="006C0C4A"/>
    <w:rsid w:val="006C3ECD"/>
    <w:rsid w:val="006C482F"/>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8C0"/>
    <w:rsid w:val="008B3258"/>
    <w:rsid w:val="008B5E40"/>
    <w:rsid w:val="008C1523"/>
    <w:rsid w:val="008C15EE"/>
    <w:rsid w:val="008C2247"/>
    <w:rsid w:val="008C2700"/>
    <w:rsid w:val="008C2A42"/>
    <w:rsid w:val="008D0ABD"/>
    <w:rsid w:val="008D18EC"/>
    <w:rsid w:val="008D2FA1"/>
    <w:rsid w:val="008D478D"/>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B46"/>
    <w:rsid w:val="009202E3"/>
    <w:rsid w:val="0092043B"/>
    <w:rsid w:val="009213D6"/>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DC8"/>
    <w:rsid w:val="00A1675A"/>
    <w:rsid w:val="00A179B6"/>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4DDE"/>
    <w:rsid w:val="00A55275"/>
    <w:rsid w:val="00A616A7"/>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51"/>
    <w:rsid w:val="00D406F8"/>
    <w:rsid w:val="00D40EB8"/>
    <w:rsid w:val="00D42E6A"/>
    <w:rsid w:val="00D43616"/>
    <w:rsid w:val="00D46DF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0E65"/>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0191"/>
    <w:rsid w:val="00E41D31"/>
    <w:rsid w:val="00E4410B"/>
    <w:rsid w:val="00E46369"/>
    <w:rsid w:val="00E47064"/>
    <w:rsid w:val="00E47EE4"/>
    <w:rsid w:val="00E508C8"/>
    <w:rsid w:val="00E52092"/>
    <w:rsid w:val="00E533DB"/>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F8B"/>
    <w:rsid w:val="00FD25F7"/>
    <w:rsid w:val="00FD6493"/>
    <w:rsid w:val="00FE0753"/>
    <w:rsid w:val="00FE1548"/>
    <w:rsid w:val="00FE4EA6"/>
    <w:rsid w:val="00FE5001"/>
    <w:rsid w:val="00FF18B5"/>
    <w:rsid w:val="00FF1B0F"/>
    <w:rsid w:val="00FF4534"/>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24A6-FE5E-4104-A22B-96BDD478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19405</TotalTime>
  <Pages>52</Pages>
  <Words>16739</Words>
  <Characters>92067</Characters>
  <Application>Microsoft Office Word</Application>
  <DocSecurity>0</DocSecurity>
  <Lines>767</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682</cp:revision>
  <dcterms:created xsi:type="dcterms:W3CDTF">2019-05-07T04:56:00Z</dcterms:created>
  <dcterms:modified xsi:type="dcterms:W3CDTF">2019-09-24T18:12:00Z</dcterms:modified>
</cp:coreProperties>
</file>