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F5" w:rsidRPr="00BB1211" w:rsidRDefault="00EA0C14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Computer-aided design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CAD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use of </w:t>
      </w:r>
      <w:hyperlink r:id="rId6" w:tooltip="Computer system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computer systems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 </w:t>
      </w:r>
      <w:hyperlink r:id="rId7" w:tooltip="Workstatio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workstations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 to aid in the creation, modification, analysis, or optimization of a </w:t>
      </w:r>
      <w:hyperlink r:id="rId8" w:tooltip="Desig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design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Pr="00BB1211" w:rsidRDefault="00BB1211">
      <w:pPr>
        <w:rPr>
          <w:rFonts w:ascii="굴림" w:eastAsia="굴림" w:hAnsi="굴림" w:cs="Arial"/>
          <w:color w:val="222222"/>
          <w:sz w:val="21"/>
          <w:szCs w:val="21"/>
          <w:shd w:val="clear" w:color="auto" w:fill="FFFFFF"/>
        </w:rPr>
      </w:pPr>
      <w:r w:rsidRPr="00BB1211">
        <w:rPr>
          <w:rFonts w:ascii="굴림" w:eastAsia="굴림" w:hAnsi="굴림" w:cs="Arial" w:hint="eastAsia"/>
          <w:color w:val="222222"/>
          <w:sz w:val="21"/>
          <w:szCs w:val="21"/>
          <w:shd w:val="clear" w:color="auto" w:fill="FFFFFF"/>
        </w:rPr>
        <w:t>컴퓨터</w:t>
      </w:r>
      <w:r w:rsidRPr="00BB1211">
        <w:rPr>
          <w:rFonts w:ascii="굴림" w:eastAsia="굴림" w:hAnsi="굴림" w:cs="Arial"/>
          <w:color w:val="222222"/>
          <w:sz w:val="21"/>
          <w:szCs w:val="21"/>
          <w:shd w:val="clear" w:color="auto" w:fill="FFFFFF"/>
        </w:rPr>
        <w:t xml:space="preserve"> 지원 설계(CAD)는 설계의 생성, 수정, 분석 또는 최적화를 돕는 컴퓨터 시스템(또는 워크 스테이션)의 사용을 말한다.</w:t>
      </w:r>
    </w:p>
    <w:p w:rsidR="00EA0C14" w:rsidRPr="00BB1211" w:rsidRDefault="00EA0C14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Power-line communication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PLC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 carries data on a conductor that is also used simultaneously for AC </w:t>
      </w:r>
      <w:hyperlink r:id="rId9" w:tooltip="Electric power transmissio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electric power transmission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10" w:tooltip="Electric power distributio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electric power distribution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consumers.</w:t>
      </w: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PLC(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라인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장치에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AC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전력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송전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전력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배전에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동시에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도체에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전달한다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A0C14" w:rsidRPr="00BB1211" w:rsidRDefault="00EA0C14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supercomputer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computer with a high level of performance compared to a </w:t>
      </w:r>
      <w:hyperlink r:id="rId11" w:tooltip="General-purpose compute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general-purpose computer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슈퍼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범용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성능이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뛰어난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컴퓨터입니다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A0C14" w:rsidRPr="00BB1211" w:rsidRDefault="0027069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 browser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(commonly referred to as a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browser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hyperlink r:id="rId12" w:tooltip="Software applicatio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software application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retrieving, presenting and traversing information resources on the </w:t>
      </w:r>
      <w:hyperlink r:id="rId13" w:tooltip="World Wide Web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World Wide Web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웹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브라우저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일반적으로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브라우저라고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WorldWideWeb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(WWW)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리소스를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검색하고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프레젠테이션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및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전송하는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소프트웨어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응용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프로그램입니다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270690" w:rsidRPr="00BB1211" w:rsidRDefault="0027069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connected car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14" w:tooltip="Ca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car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equipped with </w:t>
      </w:r>
      <w:hyperlink r:id="rId15" w:tooltip="Internet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Internet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access, and usually also with a </w:t>
      </w:r>
      <w:hyperlink r:id="rId16" w:tooltip="Wireless local area network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wireless local area network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Default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연결된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자동차는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인터넷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액세스가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가능하고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근거리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통신망이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장착된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자동차이다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70690" w:rsidRPr="00BB1211" w:rsidRDefault="0027069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programmable logic controller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PLC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), or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programmable controller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industrial </w:t>
      </w:r>
      <w:hyperlink r:id="rId17" w:tooltip="Digital compute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digital computer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has been </w:t>
      </w:r>
      <w:hyperlink r:id="rId18" w:tooltip="Rugged compute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ruggedized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adapted for the control of manufacturing processes, such as </w:t>
      </w:r>
      <w:hyperlink r:id="rId19" w:tooltip="Assembly lin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assembly lines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20" w:tooltip="Robotic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robotic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devices, or any activity that requires high reliability control and ease of programming and process fault diagnosis.</w:t>
      </w:r>
    </w:p>
    <w:p w:rsidR="00BB1211" w:rsidRDefault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PLC(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프로그램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논리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제어기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프로그램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제어기는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조립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라인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로봇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장치와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신뢰성과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프로세스를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필요로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활동의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제어를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강화되고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채택된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산업용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디지털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컴퓨터이다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B1211" w:rsidRPr="00BB1211" w:rsidRDefault="0027069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Computer vision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hyperlink r:id="rId21" w:tooltip="Interdisciplinarity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interdisciplinary field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deals with how computers can be made for gaining high-level understanding from </w:t>
      </w:r>
      <w:hyperlink r:id="rId22" w:tooltip="Digital imag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digital images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23" w:tooltip="Video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videos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 From the perspective of </w:t>
      </w:r>
      <w:hyperlink r:id="rId24" w:tooltip="Engineering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engineering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 it seeks to automate tasks that the </w:t>
      </w:r>
      <w:hyperlink r:id="rId25" w:tooltip="Human visual system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human visual system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can do.</w:t>
      </w:r>
    </w:p>
    <w:p w:rsidR="00BB1211" w:rsidRP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비전은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디지털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이미지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비디오로부터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수준의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이해를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얻기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만들어지는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다루는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학제간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분야입니다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공학의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관점에서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그것은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인간의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자동화하는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추구한다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270690" w:rsidRPr="00BB1211" w:rsidRDefault="00270690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Data</w:t>
      </w:r>
      <w:r w:rsidR="00BB1211" w:rsidRPr="00BB1211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ab/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Interchange</w:t>
      </w:r>
      <w:r w:rsidR="00BB1211" w:rsidRPr="00BB1211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ab/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Format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r w:rsidR="00BB1211"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ab/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hyperlink r:id="rId26" w:tooltip="Text fil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text</w:t>
        </w:r>
        <w:r w:rsidR="00BB1211" w:rsidRPr="00BB1211">
          <w:rPr>
            <w:rFonts w:ascii="Arial" w:hAnsi="Arial" w:cs="Arial" w:hint="eastAsia"/>
            <w:color w:val="222222"/>
            <w:sz w:val="21"/>
            <w:szCs w:val="21"/>
            <w:shd w:val="clear" w:color="auto" w:fill="FFFFFF"/>
          </w:rPr>
          <w:tab/>
        </w:r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file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7" w:tooltip="File format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format</w:t>
        </w:r>
      </w:hyperlink>
      <w:r w:rsidR="00BB1211"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used</w:t>
      </w:r>
      <w:r w:rsidR="00BB1211"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ab/>
      </w:r>
      <w:r w:rsidR="00BB1211"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r w:rsidR="00BB1211"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ab/>
      </w:r>
      <w:r w:rsidR="00BB1211"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import/export</w:t>
      </w:r>
      <w:r w:rsidR="00BB1211"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single </w:t>
      </w:r>
      <w:hyperlink r:id="rId28" w:tooltip="Spreadsheet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spreadsheets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between spread</w:t>
      </w:r>
      <w:r w:rsidR="00BB1211"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sheet programs (</w:t>
      </w:r>
      <w:hyperlink r:id="rId29" w:tooltip="OpenOffice.org Calc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OpenOffice.org Calc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0" w:tooltip="Microsoft Excel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Excel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1" w:tooltip="Gnumeric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Gnumeric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2" w:tooltip="StarCalc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StarCalc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3" w:tooltip="Lotus 1-2-3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Lotus 1-2-3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4" w:tooltip="FileMake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FileMaker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5" w:tooltip="DBas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dBase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6" w:tooltip="Framework (office suite)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Framework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7" w:tooltip="Multiplan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Multiplan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 etc.). </w:t>
      </w:r>
    </w:p>
    <w:p w:rsidR="00BB1211" w:rsidRDefault="00BB1211" w:rsidP="00BB1211">
      <w:pPr>
        <w:rPr>
          <w:rFonts w:ascii="Helvetica" w:hAnsi="Helvetica" w:cs="Helvetica" w:hint="eastAsia"/>
          <w:color w:val="000000"/>
          <w:spacing w:val="-8"/>
          <w:sz w:val="21"/>
          <w:szCs w:val="21"/>
          <w:shd w:val="clear" w:color="auto" w:fill="FDFDFD"/>
        </w:rPr>
      </w:pP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데이터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교환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형식은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스프레드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시트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프로그램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사이의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단일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스프레드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시트를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가져오기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/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내보내는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데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사용되는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텍스트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파일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 xml:space="preserve"> 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형식입니다</w:t>
      </w:r>
      <w:r w:rsidRPr="00BB1211">
        <w:rPr>
          <w:rFonts w:ascii="Helvetica" w:hAnsi="Helvetica" w:cs="Helvetica"/>
          <w:color w:val="000000"/>
          <w:spacing w:val="-8"/>
          <w:sz w:val="21"/>
          <w:szCs w:val="21"/>
          <w:shd w:val="clear" w:color="auto" w:fill="FDFDFD"/>
        </w:rPr>
        <w:t>.</w:t>
      </w:r>
    </w:p>
    <w:p w:rsidR="00EE69B7" w:rsidRPr="00BB1211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70690" w:rsidRDefault="0027069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Moore's law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observation that the number of </w:t>
      </w:r>
      <w:hyperlink r:id="rId38" w:tooltip="Transistor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transistors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a dense </w:t>
      </w:r>
      <w:hyperlink r:id="rId39" w:tooltip="Integrated circuit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integrated circuit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doubles approximately every two years. </w:t>
      </w:r>
    </w:p>
    <w:p w:rsidR="00BB1211" w:rsidRPr="00BB1211" w:rsidRDefault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무어의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법칙은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조밀한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회로에서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트랜지스터의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약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2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년마다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두배로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증가한다는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관찰하는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270690" w:rsidRDefault="00D31D72" w:rsidP="00D31D72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Wearable computers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known as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wearables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body-borne </w:t>
      </w:r>
      <w:proofErr w:type="gramStart"/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computers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are small computing devices (nowadays usually </w:t>
      </w:r>
      <w:hyperlink r:id="rId40" w:tooltip="Electronic devic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electronic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 that are worn under, with, or on top of </w:t>
      </w:r>
      <w:hyperlink r:id="rId41" w:tooltip="Clothing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clothing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Pr="00BB1211" w:rsidRDefault="00BB1211" w:rsidP="00D31D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웨어러블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컴퓨터라고도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웨어러블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의복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 PC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옷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착용하는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소형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컴퓨팅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일반적으로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요즘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전자식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입니다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D31D72" w:rsidRDefault="00D31D72" w:rsidP="00D31D72">
      <w:pPr>
        <w:spacing w:line="240" w:lineRule="auto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Global Positioning System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GPS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), originally </w:t>
      </w:r>
      <w:proofErr w:type="spellStart"/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Navstar</w:t>
      </w:r>
      <w:proofErr w:type="spellEnd"/>
      <w:r w:rsidRPr="00BB121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GPS</w:t>
      </w:r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, is a satellite-based </w:t>
      </w:r>
      <w:hyperlink r:id="rId42" w:tooltip="Radionavigation-satellite service" w:history="1">
        <w:r w:rsidRPr="00BB1211">
          <w:rPr>
            <w:color w:val="222222"/>
            <w:sz w:val="21"/>
            <w:szCs w:val="21"/>
          </w:rPr>
          <w:t>radio navigation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 owned by the </w:t>
      </w:r>
      <w:hyperlink r:id="rId43" w:tooltip="United States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United States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government and operated by the </w:t>
      </w:r>
      <w:hyperlink r:id="rId44" w:tooltip="United States Air Force" w:history="1">
        <w:r w:rsidRPr="00BB121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United States Air Force</w:t>
        </w:r>
      </w:hyperlink>
      <w:r w:rsidRPr="00BB121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D31D72">
      <w:pPr>
        <w:spacing w:line="240" w:lineRule="auto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위성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확인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(GPS)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원래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NabttarGPS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미국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정부가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소유하고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미국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공군이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운영하는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위성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무선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항법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시스템이다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E69B7" w:rsidRDefault="00EE69B7" w:rsidP="00D31D72">
      <w:pPr>
        <w:spacing w:line="240" w:lineRule="auto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Augmented reality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direct or indirect live view of a physical, real-world environment whose elements are "augmented" by computer-generated perceptual information, ideally across multiple sensory modalities, including </w:t>
      </w:r>
      <w:hyperlink r:id="rId45" w:tooltip="Visual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visual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46" w:tooltip="Hearing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auditory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47" w:tooltip="Haptic perception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haptic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48" w:tooltip="Somatosensory system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somatosensory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49" w:tooltip="Olfactory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olfactory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증강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(AR)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청각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촉각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후각을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여러가지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감각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양식에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걸쳐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이상적으로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기반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정보에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요소가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"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증강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"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물리적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환경을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직접적으로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간접적으로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라이브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뷰</w:t>
      </w:r>
      <w:proofErr w:type="spellEnd"/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것을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말한다</w:t>
      </w:r>
      <w:r w:rsidRPr="00BB121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B1211" w:rsidRDefault="00BB1211" w:rsidP="00BB1211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T</w:t>
      </w:r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>here are two definitions of the word "hacker":</w:t>
      </w:r>
    </w:p>
    <w:p w:rsidR="00BB1211" w:rsidRPr="00BA0378" w:rsidRDefault="00BB1211" w:rsidP="00BB1211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</w:rPr>
        <w:t>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해커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”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라는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단어의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정의는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두가지가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있다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.</w:t>
      </w:r>
    </w:p>
    <w:p w:rsidR="00BB1211" w:rsidRDefault="00BB1211" w:rsidP="00BB12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proofErr w:type="gramStart"/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>an</w:t>
      </w:r>
      <w:proofErr w:type="gramEnd"/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adherent of the technology and programming subculture.</w:t>
      </w:r>
    </w:p>
    <w:p w:rsidR="00BB1211" w:rsidRPr="00BA0378" w:rsidRDefault="00BB1211" w:rsidP="00BB1211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기술과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프로그래밍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하위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문화의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추종자</w:t>
      </w:r>
    </w:p>
    <w:p w:rsidR="00BB1211" w:rsidRDefault="00BB1211" w:rsidP="00BB12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proofErr w:type="gramStart"/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>someone</w:t>
      </w:r>
      <w:proofErr w:type="gramEnd"/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who is able to subvert </w:t>
      </w:r>
      <w:hyperlink r:id="rId50" w:tooltip="Computer security" w:history="1">
        <w:r w:rsidRPr="00BA0378">
          <w:rPr>
            <w:rFonts w:ascii="Arial" w:eastAsia="굴림" w:hAnsi="Arial" w:cs="Arial"/>
            <w:color w:val="222222"/>
            <w:kern w:val="0"/>
            <w:sz w:val="21"/>
            <w:szCs w:val="21"/>
          </w:rPr>
          <w:t>computer security</w:t>
        </w:r>
      </w:hyperlink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>. If doing so for malicious purposes, the person can also be called a </w:t>
      </w:r>
      <w:hyperlink r:id="rId51" w:tooltip="Cracker (person)" w:history="1">
        <w:r w:rsidRPr="00BA0378">
          <w:rPr>
            <w:rFonts w:ascii="Arial" w:eastAsia="굴림" w:hAnsi="Arial" w:cs="Arial"/>
            <w:color w:val="222222"/>
            <w:kern w:val="0"/>
            <w:sz w:val="21"/>
            <w:szCs w:val="21"/>
          </w:rPr>
          <w:t>cracker</w:t>
        </w:r>
      </w:hyperlink>
      <w:r w:rsidRPr="00BA0378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B1211" w:rsidRPr="00BA0378" w:rsidRDefault="00BB1211" w:rsidP="00EE69B7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컴퓨터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보안을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전복시킬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수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있는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누군가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만약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악의적인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목적으로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그렇게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한다면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,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그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사람은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크래커라고도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불릴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수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있습니다</w:t>
      </w:r>
      <w:r w:rsidRPr="00BB1211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hackathon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known as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hack day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hackfest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codefest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design sprint-like event in which </w:t>
      </w:r>
      <w:hyperlink r:id="rId52" w:tooltip="Computer programmer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computer programmers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others involved in </w:t>
      </w:r>
      <w:hyperlink r:id="rId53" w:tooltip="Software development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software development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including </w:t>
      </w:r>
      <w:hyperlink r:id="rId54" w:tooltip="Graphic designer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graphic designers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55" w:tooltip="User interface design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interface designers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56" w:tooltip="Project manager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project managers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others, often including subject-matter-experts, collaborate intensively on </w:t>
      </w:r>
      <w:hyperlink r:id="rId57" w:tooltip="Software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projects.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hackathon(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해킹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</w:t>
      </w:r>
      <w:proofErr w:type="spellEnd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가장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중요한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주제라고도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프로그래머와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프로젝트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설계자가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그래픽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디자이너를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포함하여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소프트웨어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개발에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관련된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프로젝트와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유사한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프로젝트이다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Microsoft HoloLens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known under development as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Project Baraboo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"https://en.wikipedia.org/wiki/Microsoft_HoloLens" \l "cite_note-Hempel0121-3" </w:instrTex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[3]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pair of </w:t>
      </w:r>
      <w:hyperlink r:id="rId58" w:tooltip="Mixed reality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mixed reality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9" w:tooltip="Smartglasses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smart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</w:t>
        </w:r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glasses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developed and manufactured by </w:t>
      </w:r>
      <w:hyperlink r:id="rId60" w:tooltip="Microsoft" w:history="1">
        <w:r w:rsidRPr="00BA0378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프로젝트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Baraboo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알려진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Microsoft HoloLens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마이크로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및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제조된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혼합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스마트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안경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쌍입니다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Holography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science and practice of making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holograms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Typically, a hologram is a photographic recording of a </w:t>
      </w:r>
      <w:hyperlink r:id="rId61" w:tooltip="Light field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light field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rather than of an </w:t>
      </w:r>
      <w:proofErr w:type="spellStart"/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"https://en.wikipedia.org/wiki/Image" \o "Image" </w:instrText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a </w:t>
      </w:r>
      <w:hyperlink r:id="rId62" w:tooltip="Lens (optics)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lens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it is used to display a fully </w:t>
      </w:r>
      <w:hyperlink r:id="rId63" w:tooltip="Three-dimensional space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three-dimensional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image of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holographed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subject, which is seen without the aid of </w:t>
      </w:r>
      <w:hyperlink r:id="rId64" w:tooltip="Stereoscopy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special glasses or other intermediate optics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홀로그래피는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홀로그램을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만드는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과학과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연습입니다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일반적으로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홀로그램은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렌즈에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사진이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찍힌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아니라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라이트</w:t>
      </w:r>
      <w:proofErr w:type="spellEnd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필드를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사진으로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촬영한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광학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물체가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보이지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상태에서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크기의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안경의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완전한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3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이미지를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나타내는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사용됩니다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Defense Advanced Research Projects Agency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DARPA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an agency of the </w:t>
      </w:r>
      <w:hyperlink r:id="rId65" w:tooltip="United States Department of Defense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United States Department of Defense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responsible for the development of emerging technologies for use by the military.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DARPA(Defense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Advanced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Research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Projects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Agency)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미국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국방부의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기관으로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군에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사용되는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신기술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개발을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책임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Wireless communication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 sometimes simply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wireless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the </w:t>
      </w:r>
      <w:hyperlink r:id="rId66" w:tooltip="Telecommunication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transfer of information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67" w:tooltip="Wireless power transfer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power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between two or more points that are not connected by an </w:t>
      </w:r>
      <w:hyperlink r:id="rId68" w:tooltip="Electrical conductor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electrical conductor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most common wireless technologies use </w:t>
      </w:r>
      <w:hyperlink r:id="rId69" w:tooltip="Radio wave" w:history="1">
        <w:r w:rsidRPr="00DB2D02">
          <w:rPr>
            <w:color w:val="222222"/>
          </w:rPr>
          <w:t>radio waves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때때로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단순한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무선은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도체에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연결되지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두개</w:t>
      </w:r>
      <w:proofErr w:type="spellEnd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이상의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전력을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전달하는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가장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일반적인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기술은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전파를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사용합니다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semiconductor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material has an </w:t>
      </w:r>
      <w:hyperlink r:id="rId70" w:tooltip="Electrical conductivity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electrical conductivity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value falling between that of a </w:t>
      </w:r>
      <w:hyperlink r:id="rId71" w:tooltip="Electrical resistivity and conductivity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conductor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 such as copper, gold etc. – and an </w:t>
      </w:r>
      <w:hyperlink r:id="rId72" w:tooltip="Insulator (electrical)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insulator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such as glass.</w:t>
      </w:r>
    </w:p>
    <w:p w:rsidR="00EE69B7" w:rsidRDefault="00EE69B7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반도체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물질은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도체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</w:t>
      </w:r>
      <w:proofErr w:type="gramStart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: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구리</w:t>
      </w:r>
      <w:proofErr w:type="gramEnd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금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등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유리창과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절연체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사이에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전도도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값이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떨어집니다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B1211" w:rsidRDefault="00BB1211" w:rsidP="00BB12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terabyte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multiple of the unit </w:t>
      </w:r>
      <w:hyperlink r:id="rId73" w:tooltip="Byte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byte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 </w:t>
      </w:r>
      <w:hyperlink r:id="rId74" w:tooltip="Computer data storage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digital information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 </w:t>
      </w:r>
      <w:hyperlink r:id="rId75" w:tooltip="SI prefix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prefix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"https://en.wikipedia.org/wiki/Tera-" \o "Tera-" </w:instrText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t>tera</w:t>
      </w:r>
      <w:proofErr w:type="spellEnd"/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represents the fourth power of 1000, and means 10</w:t>
      </w:r>
      <w:r w:rsidRPr="00DB2D02">
        <w:rPr>
          <w:rFonts w:ascii="Arial" w:hAnsi="Arial" w:cs="Arial"/>
          <w:color w:val="222222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the </w:t>
      </w:r>
      <w:hyperlink r:id="rId76" w:tooltip="International System of Units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International System of Units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(SI), and therefore one terabyte is one </w:t>
      </w:r>
      <w:hyperlink r:id="rId77" w:tooltip="10^12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trillion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78" w:tooltip="Short scale" w:history="1">
        <w:r w:rsidRPr="00DB2D0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short scale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bytes. The unit symbol for the terabyte is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B1211" w:rsidRDefault="00EE69B7" w:rsidP="00D31D72">
      <w:pPr>
        <w:spacing w:line="240" w:lineRule="auto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바이트는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디지털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정보용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바이트의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배수로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접두사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바이트는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국제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체계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(SI)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네번째</w:t>
      </w:r>
      <w:proofErr w:type="spellEnd"/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전력인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1000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의미하고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 1012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의미하며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1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테라바이트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단거리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테라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바이트의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기호는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TB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입니다</w:t>
      </w:r>
      <w:r w:rsidRPr="00EE69B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E69B7" w:rsidRPr="00BB1211" w:rsidRDefault="00EE69B7" w:rsidP="00D31D72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453C84" wp14:editId="522F5FC8">
            <wp:extent cx="4667250" cy="4410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9B7" w:rsidRPr="00BB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1AC"/>
    <w:multiLevelType w:val="multilevel"/>
    <w:tmpl w:val="ED74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BA"/>
    <w:rsid w:val="000660BA"/>
    <w:rsid w:val="00270690"/>
    <w:rsid w:val="003F48F5"/>
    <w:rsid w:val="00BB1211"/>
    <w:rsid w:val="00D31D72"/>
    <w:rsid w:val="00EA0C14"/>
    <w:rsid w:val="00E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0C1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69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69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0C1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69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69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orld_Wide_Web" TargetMode="External"/><Relationship Id="rId18" Type="http://schemas.openxmlformats.org/officeDocument/2006/relationships/hyperlink" Target="https://en.wikipedia.org/wiki/Rugged_computer" TargetMode="External"/><Relationship Id="rId26" Type="http://schemas.openxmlformats.org/officeDocument/2006/relationships/hyperlink" Target="https://en.wikipedia.org/wiki/Text_file" TargetMode="External"/><Relationship Id="rId39" Type="http://schemas.openxmlformats.org/officeDocument/2006/relationships/hyperlink" Target="https://en.wikipedia.org/wiki/Integrated_circuit" TargetMode="External"/><Relationship Id="rId21" Type="http://schemas.openxmlformats.org/officeDocument/2006/relationships/hyperlink" Target="https://en.wikipedia.org/wiki/Interdisciplinarity" TargetMode="External"/><Relationship Id="rId34" Type="http://schemas.openxmlformats.org/officeDocument/2006/relationships/hyperlink" Target="https://en.wikipedia.org/wiki/FileMaker" TargetMode="External"/><Relationship Id="rId42" Type="http://schemas.openxmlformats.org/officeDocument/2006/relationships/hyperlink" Target="https://en.wikipedia.org/wiki/Radionavigation-satellite_service" TargetMode="External"/><Relationship Id="rId47" Type="http://schemas.openxmlformats.org/officeDocument/2006/relationships/hyperlink" Target="https://en.wikipedia.org/wiki/Haptic_perception" TargetMode="External"/><Relationship Id="rId50" Type="http://schemas.openxmlformats.org/officeDocument/2006/relationships/hyperlink" Target="https://en.wikipedia.org/wiki/Computer_security" TargetMode="External"/><Relationship Id="rId55" Type="http://schemas.openxmlformats.org/officeDocument/2006/relationships/hyperlink" Target="https://en.wikipedia.org/wiki/User_interface_design" TargetMode="External"/><Relationship Id="rId63" Type="http://schemas.openxmlformats.org/officeDocument/2006/relationships/hyperlink" Target="https://en.wikipedia.org/wiki/Three-dimensional_space" TargetMode="External"/><Relationship Id="rId68" Type="http://schemas.openxmlformats.org/officeDocument/2006/relationships/hyperlink" Target="https://en.wikipedia.org/wiki/Electrical_conductor" TargetMode="External"/><Relationship Id="rId76" Type="http://schemas.openxmlformats.org/officeDocument/2006/relationships/hyperlink" Target="https://en.wikipedia.org/wiki/International_System_of_Units" TargetMode="External"/><Relationship Id="rId7" Type="http://schemas.openxmlformats.org/officeDocument/2006/relationships/hyperlink" Target="https://en.wikipedia.org/wiki/Workstation" TargetMode="External"/><Relationship Id="rId71" Type="http://schemas.openxmlformats.org/officeDocument/2006/relationships/hyperlink" Target="https://en.wikipedia.org/wiki/Electrical_resistivity_and_conductiv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reless_local_area_network" TargetMode="External"/><Relationship Id="rId29" Type="http://schemas.openxmlformats.org/officeDocument/2006/relationships/hyperlink" Target="https://en.wikipedia.org/wiki/OpenOffice.org_Calc" TargetMode="External"/><Relationship Id="rId11" Type="http://schemas.openxmlformats.org/officeDocument/2006/relationships/hyperlink" Target="https://en.wikipedia.org/wiki/General-purpose_computer" TargetMode="External"/><Relationship Id="rId24" Type="http://schemas.openxmlformats.org/officeDocument/2006/relationships/hyperlink" Target="https://en.wikipedia.org/wiki/Engineering" TargetMode="External"/><Relationship Id="rId32" Type="http://schemas.openxmlformats.org/officeDocument/2006/relationships/hyperlink" Target="https://en.wikipedia.org/wiki/StarCalc" TargetMode="External"/><Relationship Id="rId37" Type="http://schemas.openxmlformats.org/officeDocument/2006/relationships/hyperlink" Target="https://en.wikipedia.org/wiki/Multiplan" TargetMode="External"/><Relationship Id="rId40" Type="http://schemas.openxmlformats.org/officeDocument/2006/relationships/hyperlink" Target="https://en.wikipedia.org/wiki/Electronic_device" TargetMode="External"/><Relationship Id="rId45" Type="http://schemas.openxmlformats.org/officeDocument/2006/relationships/hyperlink" Target="https://en.wikipedia.org/wiki/Visual" TargetMode="External"/><Relationship Id="rId53" Type="http://schemas.openxmlformats.org/officeDocument/2006/relationships/hyperlink" Target="https://en.wikipedia.org/wiki/Software_development" TargetMode="External"/><Relationship Id="rId58" Type="http://schemas.openxmlformats.org/officeDocument/2006/relationships/hyperlink" Target="https://en.wikipedia.org/wiki/Mixed_reality" TargetMode="External"/><Relationship Id="rId66" Type="http://schemas.openxmlformats.org/officeDocument/2006/relationships/hyperlink" Target="https://en.wikipedia.org/wiki/Telecommunication" TargetMode="External"/><Relationship Id="rId74" Type="http://schemas.openxmlformats.org/officeDocument/2006/relationships/hyperlink" Target="https://en.wikipedia.org/wiki/Computer_data_storage" TargetMode="External"/><Relationship Id="rId79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Light_field" TargetMode="External"/><Relationship Id="rId10" Type="http://schemas.openxmlformats.org/officeDocument/2006/relationships/hyperlink" Target="https://en.wikipedia.org/wiki/Electric_power_distribution" TargetMode="External"/><Relationship Id="rId19" Type="http://schemas.openxmlformats.org/officeDocument/2006/relationships/hyperlink" Target="https://en.wikipedia.org/wiki/Assembly_line" TargetMode="External"/><Relationship Id="rId31" Type="http://schemas.openxmlformats.org/officeDocument/2006/relationships/hyperlink" Target="https://en.wikipedia.org/wiki/Gnumeric" TargetMode="External"/><Relationship Id="rId44" Type="http://schemas.openxmlformats.org/officeDocument/2006/relationships/hyperlink" Target="https://en.wikipedia.org/wiki/United_States_Air_Force" TargetMode="External"/><Relationship Id="rId52" Type="http://schemas.openxmlformats.org/officeDocument/2006/relationships/hyperlink" Target="https://en.wikipedia.org/wiki/Computer_programmer" TargetMode="External"/><Relationship Id="rId60" Type="http://schemas.openxmlformats.org/officeDocument/2006/relationships/hyperlink" Target="https://en.wikipedia.org/wiki/Microsoft" TargetMode="External"/><Relationship Id="rId65" Type="http://schemas.openxmlformats.org/officeDocument/2006/relationships/hyperlink" Target="https://en.wikipedia.org/wiki/United_States_Department_of_Defense" TargetMode="External"/><Relationship Id="rId73" Type="http://schemas.openxmlformats.org/officeDocument/2006/relationships/hyperlink" Target="https://en.wikipedia.org/wiki/Byte" TargetMode="External"/><Relationship Id="rId78" Type="http://schemas.openxmlformats.org/officeDocument/2006/relationships/hyperlink" Target="https://en.wikipedia.org/wiki/Short_scale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ic_power_transmission" TargetMode="External"/><Relationship Id="rId14" Type="http://schemas.openxmlformats.org/officeDocument/2006/relationships/hyperlink" Target="https://en.wikipedia.org/wiki/Car" TargetMode="External"/><Relationship Id="rId22" Type="http://schemas.openxmlformats.org/officeDocument/2006/relationships/hyperlink" Target="https://en.wikipedia.org/wiki/Digital_image" TargetMode="External"/><Relationship Id="rId27" Type="http://schemas.openxmlformats.org/officeDocument/2006/relationships/hyperlink" Target="https://en.wikipedia.org/wiki/File_format" TargetMode="External"/><Relationship Id="rId30" Type="http://schemas.openxmlformats.org/officeDocument/2006/relationships/hyperlink" Target="https://en.wikipedia.org/wiki/Microsoft_Excel" TargetMode="External"/><Relationship Id="rId35" Type="http://schemas.openxmlformats.org/officeDocument/2006/relationships/hyperlink" Target="https://en.wikipedia.org/wiki/DBase" TargetMode="External"/><Relationship Id="rId43" Type="http://schemas.openxmlformats.org/officeDocument/2006/relationships/hyperlink" Target="https://en.wikipedia.org/wiki/United_States" TargetMode="External"/><Relationship Id="rId48" Type="http://schemas.openxmlformats.org/officeDocument/2006/relationships/hyperlink" Target="https://en.wikipedia.org/wiki/Somatosensory_system" TargetMode="External"/><Relationship Id="rId56" Type="http://schemas.openxmlformats.org/officeDocument/2006/relationships/hyperlink" Target="https://en.wikipedia.org/wiki/Project_manager" TargetMode="External"/><Relationship Id="rId64" Type="http://schemas.openxmlformats.org/officeDocument/2006/relationships/hyperlink" Target="https://en.wikipedia.org/wiki/Stereoscopy" TargetMode="External"/><Relationship Id="rId69" Type="http://schemas.openxmlformats.org/officeDocument/2006/relationships/hyperlink" Target="https://en.wikipedia.org/wiki/Radio_wave" TargetMode="External"/><Relationship Id="rId77" Type="http://schemas.openxmlformats.org/officeDocument/2006/relationships/hyperlink" Target="https://en.wikipedia.org/wiki/10%5E12" TargetMode="External"/><Relationship Id="rId8" Type="http://schemas.openxmlformats.org/officeDocument/2006/relationships/hyperlink" Target="https://en.wikipedia.org/wiki/Design" TargetMode="External"/><Relationship Id="rId51" Type="http://schemas.openxmlformats.org/officeDocument/2006/relationships/hyperlink" Target="https://en.wikipedia.org/wiki/Cracker_(person)" TargetMode="External"/><Relationship Id="rId72" Type="http://schemas.openxmlformats.org/officeDocument/2006/relationships/hyperlink" Target="https://en.wikipedia.org/wiki/Insulator_(electrical)" TargetMode="Externa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Software_application" TargetMode="External"/><Relationship Id="rId17" Type="http://schemas.openxmlformats.org/officeDocument/2006/relationships/hyperlink" Target="https://en.wikipedia.org/wiki/Digital_computer" TargetMode="External"/><Relationship Id="rId25" Type="http://schemas.openxmlformats.org/officeDocument/2006/relationships/hyperlink" Target="https://en.wikipedia.org/wiki/Human_visual_system" TargetMode="External"/><Relationship Id="rId33" Type="http://schemas.openxmlformats.org/officeDocument/2006/relationships/hyperlink" Target="https://en.wikipedia.org/wiki/Lotus_1-2-3" TargetMode="External"/><Relationship Id="rId38" Type="http://schemas.openxmlformats.org/officeDocument/2006/relationships/hyperlink" Target="https://en.wikipedia.org/wiki/Transistor" TargetMode="External"/><Relationship Id="rId46" Type="http://schemas.openxmlformats.org/officeDocument/2006/relationships/hyperlink" Target="https://en.wikipedia.org/wiki/Hearing" TargetMode="External"/><Relationship Id="rId59" Type="http://schemas.openxmlformats.org/officeDocument/2006/relationships/hyperlink" Target="https://en.wikipedia.org/wiki/Smartglasses" TargetMode="External"/><Relationship Id="rId67" Type="http://schemas.openxmlformats.org/officeDocument/2006/relationships/hyperlink" Target="https://en.wikipedia.org/wiki/Wireless_power_transfer" TargetMode="External"/><Relationship Id="rId20" Type="http://schemas.openxmlformats.org/officeDocument/2006/relationships/hyperlink" Target="https://en.wikipedia.org/wiki/Robotic" TargetMode="External"/><Relationship Id="rId41" Type="http://schemas.openxmlformats.org/officeDocument/2006/relationships/hyperlink" Target="https://en.wikipedia.org/wiki/Clothing" TargetMode="External"/><Relationship Id="rId54" Type="http://schemas.openxmlformats.org/officeDocument/2006/relationships/hyperlink" Target="https://en.wikipedia.org/wiki/Graphic_designer" TargetMode="External"/><Relationship Id="rId62" Type="http://schemas.openxmlformats.org/officeDocument/2006/relationships/hyperlink" Target="https://en.wikipedia.org/wiki/Lens_(optics)" TargetMode="External"/><Relationship Id="rId70" Type="http://schemas.openxmlformats.org/officeDocument/2006/relationships/hyperlink" Target="https://en.wikipedia.org/wiki/Electrical_conductivity" TargetMode="External"/><Relationship Id="rId75" Type="http://schemas.openxmlformats.org/officeDocument/2006/relationships/hyperlink" Target="https://en.wikipedia.org/wiki/SI_pref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ystem" TargetMode="External"/><Relationship Id="rId15" Type="http://schemas.openxmlformats.org/officeDocument/2006/relationships/hyperlink" Target="https://en.wikipedia.org/wiki/Internet" TargetMode="External"/><Relationship Id="rId23" Type="http://schemas.openxmlformats.org/officeDocument/2006/relationships/hyperlink" Target="https://en.wikipedia.org/wiki/Video" TargetMode="External"/><Relationship Id="rId28" Type="http://schemas.openxmlformats.org/officeDocument/2006/relationships/hyperlink" Target="https://en.wikipedia.org/wiki/Spreadsheet" TargetMode="External"/><Relationship Id="rId36" Type="http://schemas.openxmlformats.org/officeDocument/2006/relationships/hyperlink" Target="https://en.wikipedia.org/wiki/Framework_(office_suite)" TargetMode="External"/><Relationship Id="rId49" Type="http://schemas.openxmlformats.org/officeDocument/2006/relationships/hyperlink" Target="https://en.wikipedia.org/wiki/Olfactory" TargetMode="External"/><Relationship Id="rId57" Type="http://schemas.openxmlformats.org/officeDocument/2006/relationships/hyperlink" Target="https://en.wikipedia.org/wiki/Softwa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1">
      <a:majorFont>
        <a:latin typeface="Arial"/>
        <a:ea typeface="돋움"/>
        <a:cs typeface=""/>
      </a:majorFont>
      <a:minorFont>
        <a:latin typeface="Arial"/>
        <a:ea typeface="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 Eui Jeong</dc:creator>
  <cp:lastModifiedBy>user</cp:lastModifiedBy>
  <cp:revision>2</cp:revision>
  <dcterms:created xsi:type="dcterms:W3CDTF">2018-04-21T08:59:00Z</dcterms:created>
  <dcterms:modified xsi:type="dcterms:W3CDTF">2018-04-21T08:59:00Z</dcterms:modified>
</cp:coreProperties>
</file>