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52.png" ContentType="image/png"/>
  <Override PartName="/word/media/rId57.png" ContentType="image/png"/>
  <Override PartName="/word/media/rId6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FretLab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FretLab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6-string guitar, 4-string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20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English, 한국어, </w:t>
            </w:r>
            <w:r>
              <w:rPr>
                <w:rFonts w:hint="eastAsia"/>
              </w:rPr>
              <w:t xml:space="preserve">日本語,</w:t>
            </w:r>
            <w:r>
              <w:t xml:space="preserve"> </w:t>
            </w:r>
            <w:r>
              <w:rPr>
                <w:rFonts w:hint="eastAsia"/>
              </w:rPr>
              <w:t xml:space="preserve">简体中文,</w:t>
            </w:r>
            <w:r>
              <w:t xml:space="preserve"> </w:t>
            </w:r>
            <w:r>
              <w:rPr>
                <w:rFonts w:hint="eastAsia"/>
              </w:rPr>
              <w:t xml:space="preserve">繁體中文,</w:t>
            </w:r>
            <w:r>
              <w:t xml:space="preserve"> Español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259,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393 kB JavaScript (131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24" w:name="what-was-built"/>
    <w:p>
      <w:pPr>
        <w:pStyle w:val="Heading1"/>
      </w:pPr>
      <w:r>
        <w:t xml:space="preserve">2. What was built</w:t>
      </w:r>
    </w:p>
    <w:bookmarkStart w:id="17" w:name="revisions"/>
    <w:p>
      <w:pPr>
        <w:pStyle w:val="Heading2"/>
      </w:pPr>
      <w:r>
        <w:t xml:space="preserve">2.0 Revisions</w:t>
      </w:r>
    </w:p>
    <w:bookmarkStart w:id="13" w:name="revision-5"/>
    <w:p>
      <w:pPr>
        <w:pStyle w:val="Heading3"/>
      </w:pPr>
      <w:r>
        <w:t xml:space="preserve">Revision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whole interface is available in six languages</w:t>
      </w:r>
      <w:r>
        <w:t xml:space="preserve">: English, Korean,</w:t>
      </w:r>
      <w:r>
        <w:t xml:space="preserve"> </w:t>
      </w:r>
      <w:r>
        <w:t xml:space="preserve">Japanese, Simplified Chinese, Traditional Chinese and Spanish. Every visible</w:t>
      </w:r>
      <w:r>
        <w:t xml:space="preserve"> </w:t>
      </w:r>
      <w:r>
        <w:t xml:space="preserve">string is translated, including the ones nobody sees — the accessible name of</w:t>
      </w:r>
      <w:r>
        <w:t xml:space="preserve"> </w:t>
      </w:r>
      <w:r>
        <w:t xml:space="preserve">each of the 132 fretboard positions, the tuner’s spoken readings, the crash</w:t>
      </w:r>
      <w:r>
        <w:t xml:space="preserve"> </w:t>
      </w:r>
      <w:r>
        <w:t xml:space="preserve">screen and the help bubbles — and so are the scale, chord and tuning</w:t>
      </w:r>
      <w:r>
        <w:t xml:space="preserve"> </w:t>
      </w:r>
      <w:r>
        <w:t xml:space="preserve">catalogues, which are the part a learner actually reads. Section 8.6 explains</w:t>
      </w:r>
      <w:r>
        <w:t xml:space="preserve"> </w:t>
      </w:r>
      <w:r>
        <w:t xml:space="preserve">how it is built and what it guarantees.</w:t>
      </w:r>
    </w:p>
    <w:bookmarkEnd w:id="13"/>
    <w:bookmarkStart w:id="14" w:name="revision-4"/>
    <w:p>
      <w:pPr>
        <w:pStyle w:val="Heading3"/>
      </w:pPr>
      <w:r>
        <w:t xml:space="preserve">Revision 4</w:t>
      </w:r>
    </w:p>
    <w:p>
      <w:pPr>
        <w:pStyle w:val="Compact"/>
        <w:numPr>
          <w:ilvl w:val="0"/>
          <w:numId w:val="1002"/>
        </w:numPr>
      </w:pPr>
      <w:r>
        <w:t xml:space="preserve">The chord view shows the chord chooser alone; the scale chooser belongs to</w:t>
      </w:r>
      <w:r>
        <w:t xml:space="preserve"> </w:t>
      </w:r>
      <w:r>
        <w:t xml:space="preserve">the scale 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Strings are laid against the drawn fretboard’s real edges.</w:t>
      </w:r>
      <w:r>
        <w:t xml:space="preserve"> </w:t>
      </w:r>
      <w:r>
        <w:t xml:space="preserve">The artwork’s</w:t>
      </w:r>
      <w:r>
        <w:t xml:space="preserve"> </w:t>
      </w:r>
      <w:r>
        <w:t xml:space="preserve">neck is not perfectly level and its centre line is not at y = 0 — the</w:t>
      </w:r>
      <w:r>
        <w:t xml:space="preserve"> </w:t>
      </w:r>
      <w:r>
        <w:t xml:space="preserve">guitar’s sits about eight units low — so assuming a horizontal neck put the</w:t>
      </w:r>
      <w:r>
        <w:t xml:space="preserve"> </w:t>
      </w:r>
      <w:r>
        <w:t xml:space="preserve">strings off the board. The extractor now samples the drawn board’s top and</w:t>
      </w:r>
      <w:r>
        <w:t xml:space="preserve"> </w:t>
      </w:r>
      <w:r>
        <w:t xml:space="preserve">bottom edges along its length, and the strings follow them, continuing the</w:t>
      </w:r>
      <w:r>
        <w:t xml:space="preserve"> </w:t>
      </w:r>
      <w:r>
        <w:t xml:space="preserve">same fan past the end of the board out to the bridge, where they now</w:t>
      </w:r>
      <w:r>
        <w:t xml:space="preserve"> </w:t>
      </w:r>
      <w:r>
        <w:t xml:space="preserve">terminate at the string anchor rather than at the saddle line.</w:t>
      </w:r>
    </w:p>
    <w:p>
      <w:pPr>
        <w:pStyle w:val="Compact"/>
        <w:numPr>
          <w:ilvl w:val="0"/>
          <w:numId w:val="1002"/>
        </w:numPr>
      </w:pPr>
      <w:r>
        <w:t xml:space="preserve">The bass’s 21st fret is playable; both instruments have 21.</w:t>
      </w:r>
    </w:p>
    <w:p>
      <w:pPr>
        <w:pStyle w:val="Compact"/>
        <w:numPr>
          <w:ilvl w:val="0"/>
          <w:numId w:val="1002"/>
        </w:numPr>
      </w:pPr>
      <w:r>
        <w:t xml:space="preserve">An out-of-tune tuning machine is ringed in a muted red rather than amber,</w:t>
      </w:r>
      <w:r>
        <w:t xml:space="preserve"> </w:t>
      </w:r>
      <w:r>
        <w:t xml:space="preserve">which was hard to see against pale maple.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 Auto the tuner’s meter measures against the nearest note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chromatic scale</w:t>
      </w:r>
      <w:r>
        <w:t xml:space="preserve">, so it is as useful on a fretted note as on an open</w:t>
      </w:r>
      <w:r>
        <w:t xml:space="preserve"> </w:t>
      </w:r>
      <w:r>
        <w:t xml:space="preserve">string; pinned to a string it measures against that string, as before.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movable barre shape is always offered when one exists.</w:t>
      </w:r>
      <w:r>
        <w:t xml:space="preserve"> </w:t>
      </w:r>
      <w:r>
        <w:t xml:space="preserve">Scoring favours</w:t>
      </w:r>
      <w:r>
        <w:t xml:space="preserve"> </w:t>
      </w:r>
      <w:r>
        <w:t xml:space="preserve">open shapes, so barres were being crowded out of the list; one is now kept</w:t>
      </w:r>
      <w:r>
        <w:t xml:space="preserve"> </w:t>
      </w:r>
      <w:r>
        <w:t xml:space="preserve">deliberately. Where a barre is impossible — a power chord or an augmented</w:t>
      </w:r>
      <w:r>
        <w:t xml:space="preserve"> </w:t>
      </w:r>
      <w:r>
        <w:t xml:space="preserve">triad in a tuning in fourths can never put two chord tones on one fret — the</w:t>
      </w:r>
      <w:r>
        <w:t xml:space="preserve"> </w:t>
      </w:r>
      <w:r>
        <w:t xml:space="preserve">panel says so instead of leaving it unexplained.</w:t>
      </w:r>
    </w:p>
    <w:bookmarkEnd w:id="14"/>
    <w:bookmarkStart w:id="15" w:name="revision-3"/>
    <w:p>
      <w:pPr>
        <w:pStyle w:val="Heading3"/>
      </w:pPr>
      <w:r>
        <w:t xml:space="preserve">Revision 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instrument graphics are now built from supplied layered SVG drawings</w:t>
      </w:r>
      <w:r>
        <w:t xml:space="preserve"> </w:t>
      </w:r>
      <w:r>
        <w:t xml:space="preserve">of a Stratocaster-style guitar and a Precision-Bass-style bass, a file per</w:t>
      </w:r>
      <w:r>
        <w:t xml:space="preserve"> </w:t>
      </w:r>
      <w:r>
        <w:t xml:space="preserve">part.</w:t>
      </w:r>
      <w:r>
        <w:t xml:space="preserve"> </w:t>
      </w:r>
      <w:r>
        <w:rPr>
          <w:rStyle w:val="VerbatimChar"/>
        </w:rPr>
        <w:t xml:space="preserve">tools/extract-artwork.mjs</w:t>
      </w:r>
      <w:r>
        <w:t xml:space="preserve"> </w:t>
      </w:r>
      <w:r>
        <w:t xml:space="preserve">reassembles the parts into one coordinate</w:t>
      </w:r>
      <w:r>
        <w:t xml:space="preserve"> </w:t>
      </w:r>
      <w:r>
        <w:t xml:space="preserve">system by matching shape sizes, fits the equal-tempered fret rule to the</w:t>
      </w:r>
      <w:r>
        <w:t xml:space="preserve"> </w:t>
      </w:r>
      <w:r>
        <w:t xml:space="preserve">drawings’ own fret lines to recover the nut and scale length (to better than</w:t>
      </w:r>
      <w:r>
        <w:t xml:space="preserve"> </w:t>
      </w:r>
      <w:r>
        <w:t xml:space="preserve">one part in a thousand), and re-expresses everything with the nut at the</w:t>
      </w:r>
      <w:r>
        <w:t xml:space="preserve"> </w:t>
      </w:r>
      <w:r>
        <w:t xml:space="preserve">origin and the scale length at 1000 units — so FretLab’s computed notes land</w:t>
      </w:r>
      <w:r>
        <w:t xml:space="preserve"> </w:t>
      </w:r>
      <w:r>
        <w:t xml:space="preserve">on the drawn frets. See</w:t>
      </w:r>
      <w:r>
        <w:t xml:space="preserve"> </w:t>
      </w:r>
      <w:r>
        <w:rPr>
          <w:rStyle w:val="VerbatimChar"/>
        </w:rPr>
        <w:t xml:space="preserve">reference/README.md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Pitch detection was wrong on most strings</w:t>
      </w:r>
      <w:r>
        <w:t xml:space="preserve">, which is what made the tuner’s</w:t>
      </w:r>
      <w:r>
        <w:t xml:space="preserve"> </w:t>
      </w:r>
      <w:r>
        <w:t xml:space="preserve">meter look as though it worked only for the lowest string. Three independent</w:t>
      </w:r>
      <w:r>
        <w:t xml:space="preserve"> </w:t>
      </w:r>
      <w:r>
        <w:t xml:space="preserve">faults, all fixed and covered by a test over every open string of every</w:t>
      </w:r>
      <w:r>
        <w:t xml:space="preserve"> </w:t>
      </w:r>
      <w:r>
        <w:t xml:space="preserve">tuning preset: an anti-alias filter whose corner sat near 290 Hz; a</w:t>
      </w:r>
      <w:r>
        <w:t xml:space="preserve"> </w:t>
      </w:r>
      <w:r>
        <w:t xml:space="preserve">decimation factor derived from the search range alone, which left a bass’s</w:t>
      </w:r>
      <w:r>
        <w:t xml:space="preserve"> </w:t>
      </w:r>
      <w:r>
        <w:t xml:space="preserve">period only fifteen samples long; and a peak search that stepped over the</w:t>
      </w:r>
      <w:r>
        <w:t xml:space="preserve"> </w:t>
      </w:r>
      <w:r>
        <w:t xml:space="preserve">true period on strongly periodic signals. 38 failures became 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 a string in the tuner is now obvious and reversible</w:t>
      </w:r>
      <w:r>
        <w:t xml:space="preserve">, and when a</w:t>
      </w:r>
      <w:r>
        <w:t xml:space="preserve"> </w:t>
      </w:r>
      <w:r>
        <w:t xml:space="preserve">different string is played against a pinned target the readout says so</w:t>
      </w:r>
      <w:r>
        <w:t xml:space="preserve"> </w:t>
      </w:r>
      <w:r>
        <w:t xml:space="preserve">instead of leaving the needle pegged at one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7-string guitar and 5-string bass were removed.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reference-pitch setting</w:t>
      </w:r>
      <w:r>
        <w:t xml:space="preserve"> </w:t>
      </w:r>
      <w:r>
        <w:t xml:space="preserve">(A4, 392-466 Hz) retunes playback, the tuner’s</w:t>
      </w:r>
      <w:r>
        <w:t xml:space="preserve"> </w:t>
      </w:r>
      <w:r>
        <w:t xml:space="preserve">targets and every displayed frequency.</w:t>
      </w:r>
    </w:p>
    <w:p>
      <w:pPr>
        <w:pStyle w:val="Compact"/>
        <w:numPr>
          <w:ilvl w:val="0"/>
          <w:numId w:val="1003"/>
        </w:numPr>
      </w:pPr>
      <w:r>
        <w:t xml:space="preserve">The scale and chord choosers appear only in their own modes; fret numbers</w:t>
      </w:r>
      <w:r>
        <w:t xml:space="preserve"> </w:t>
      </w:r>
      <w:r>
        <w:t xml:space="preserve">appear only on frets that carry position markers.</w:t>
      </w:r>
    </w:p>
    <w:bookmarkEnd w:id="15"/>
    <w:bookmarkStart w:id="16" w:name="revision-2"/>
    <w:p>
      <w:pPr>
        <w:pStyle w:val="Heading3"/>
      </w:pPr>
      <w:r>
        <w:t xml:space="preserve">Revision 2</w:t>
      </w:r>
    </w:p>
    <w:p>
      <w:pPr>
        <w:pStyle w:val="FirstParagraph"/>
      </w:pPr>
      <w:r>
        <w:t xml:space="preserve">After the first build was reviewed, six changes were made: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body and headstock outlines were redrawn.</w:t>
      </w:r>
      <w:r>
        <w:t xml:space="preserve"> </w:t>
      </w:r>
      <w:r>
        <w:t xml:space="preserve">They are now traced</w:t>
      </w:r>
      <w:r>
        <w:t xml:space="preserve"> </w:t>
      </w:r>
      <w:r>
        <w:t xml:space="preserve">outlines of an offset double-cutaway guitar and an offset bass — real horns,</w:t>
      </w:r>
      <w:r>
        <w:t xml:space="preserve"> </w:t>
      </w:r>
      <w:r>
        <w:t xml:space="preserve">cutaway scoops, a pinched waist and bouts — rather than the smooth profiles</w:t>
      </w:r>
      <w:r>
        <w:t xml:space="preserve"> </w:t>
      </w:r>
      <w:r>
        <w:t xml:space="preserve">of the first version, which read as featureless blobs.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instrument was turned the right way up</w:t>
      </w:r>
      <w:r>
        <w:t xml:space="preserve">: the lowest-pitched string is</w:t>
      </w:r>
      <w:r>
        <w:t xml:space="preserve"> </w:t>
      </w:r>
      <w:r>
        <w:t xml:space="preserve">now drawn at the bottom, as a chord chart or tab staff reads, and the body</w:t>
      </w:r>
      <w:r>
        <w:t xml:space="preserve"> </w:t>
      </w:r>
      <w:r>
        <w:t xml:space="preserve">and headstock were re-authored to match.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fret wires became visible.</w:t>
      </w:r>
      <w:r>
        <w:t xml:space="preserve"> </w:t>
      </w:r>
      <w:r>
        <w:t xml:space="preserve">They were being painted with an SVG</w:t>
      </w:r>
      <w:r>
        <w:t xml:space="preserve"> </w:t>
      </w:r>
      <w:r>
        <w:t xml:space="preserve">gradient in</w:t>
      </w:r>
      <w:r>
        <w:t xml:space="preserve"> </w:t>
      </w:r>
      <w:r>
        <w:rPr>
          <w:rStyle w:val="VerbatimChar"/>
        </w:rPr>
        <w:t xml:space="preserve">objectBoundingBox</w:t>
      </w:r>
      <w:r>
        <w:t xml:space="preserve"> </w:t>
      </w:r>
      <w:r>
        <w:t xml:space="preserve">units; a perfectly vertical line has zero</w:t>
      </w:r>
      <w:r>
        <w:t xml:space="preserve"> </w:t>
      </w:r>
      <w:r>
        <w:t xml:space="preserve">bounding-box width, so the gradient degenerated and nothing was drawn. They</w:t>
      </w:r>
      <w:r>
        <w:t xml:space="preserve"> </w:t>
      </w:r>
      <w:r>
        <w:t xml:space="preserve">are now solid metal with a bright crown.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Clicking the selected position now deselects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missing middle string was fixed</w:t>
      </w:r>
      <w:r>
        <w:t xml:space="preserve"> </w:t>
      </w:r>
      <w:r>
        <w:t xml:space="preserve">— the same gradient fault. A</w:t>
      </w:r>
      <w:r>
        <w:t xml:space="preserve"> </w:t>
      </w:r>
      <w:r>
        <w:t xml:space="preserve">perfectly horizontal line has zero bounding-box height, and only the exact</w:t>
      </w:r>
      <w:r>
        <w:t xml:space="preserve"> </w:t>
      </w:r>
      <w:r>
        <w:t xml:space="preserve">middle string of an odd-numbered set is perfectly horizontal, which is why it</w:t>
      </w:r>
      <w:r>
        <w:t xml:space="preserve"> </w:t>
      </w:r>
      <w:r>
        <w:t xml:space="preserve">was the 4th string of 7 and the 3rd of 5 that vanished. One fix covered both</w:t>
      </w:r>
      <w:r>
        <w:t xml:space="preserve"> </w:t>
      </w:r>
      <w:r>
        <w:t xml:space="preserve">this and the frets.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instrument selector became two steps</w:t>
      </w:r>
      <w:r>
        <w:t xml:space="preserve">: Guitar or Bass, then the</w:t>
      </w:r>
      <w:r>
        <w:t xml:space="preserve"> </w:t>
      </w:r>
      <w:r>
        <w:t xml:space="preserve">string count, with the instrument last used in each family remembered.</w:t>
      </w:r>
    </w:p>
    <w:bookmarkEnd w:id="16"/>
    <w:bookmarkEnd w:id="17"/>
    <w:bookmarkStart w:id="21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body and headstock are traced</w:t>
      </w:r>
      <w:r>
        <w:t xml:space="preserve"> </w:t>
      </w:r>
      <w:r>
        <w:t xml:space="preserve">outlines held as data, so the silhouette can be adjusted without touching any</w:t>
      </w:r>
      <w:r>
        <w:t xml:space="preserve"> </w:t>
      </w:r>
      <w:r>
        <w:t xml:space="preserve">rendering code. The lowest-pitched string is drawn at the bottom.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scrolls horizontally, zooms with buttons, with pinch gestures on a</w:t>
      </w:r>
      <w:r>
        <w:t xml:space="preserve"> </w:t>
      </w:r>
      <w:r>
        <w:t xml:space="preserve">touch screen and with Ctrl+scroll,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</w:t>
      </w:r>
      <w:r>
        <w:t xml:space="preserve"> </w:t>
      </w:r>
      <w:r>
        <w:t xml:space="preserve">zooms out to show the complete guitar or bass including the body.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19" name="Picture"/>
            <a:graphic>
              <a:graphicData uri="http://schemas.openxmlformats.org/drawingml/2006/picture">
                <pic:pic>
                  <pic:nvPicPr>
                    <pic:cNvPr descr="images/01b-whole-instrumen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21"/>
    <w:bookmarkStart w:id="22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22"/>
    <w:bookmarkStart w:id="23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5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5"/>
    <w:bookmarkStart w:id="26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6"/>
    <w:bookmarkStart w:id="27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the-music-theory-engine"/>
    <w:p>
      <w:pPr>
        <w:pStyle w:val="Heading1"/>
      </w:pPr>
      <w:r>
        <w:t xml:space="preserve">4. The music-theory engine</w:t>
      </w:r>
    </w:p>
    <w:bookmarkStart w:id="29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29"/>
    <w:bookmarkStart w:id="30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30"/>
    <w:bookmarkStart w:id="31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5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5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5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5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31"/>
    <w:bookmarkStart w:id="32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6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37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5" name="Picture"/>
            <a:graphic>
              <a:graphicData uri="http://schemas.openxmlformats.org/drawingml/2006/picture">
                <pic:pic>
                  <pic:nvPicPr>
                    <pic:cNvPr descr="images/02-chord-guitar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37"/>
    <w:bookmarkStart w:id="41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07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07"/>
        </w:numPr>
      </w:pPr>
      <w:r>
        <w:t xml:space="preserve">correct shapes on the bass, whose four strings are all a fourth apart.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in Drop D. The tuning, the note names, the highlighting and the chord shapes are all recalculated." title="" id="39" name="Picture"/>
            <a:graphic>
              <a:graphicData uri="http://schemas.openxmlformats.org/drawingml/2006/picture">
                <pic:pic>
                  <pic:nvPicPr>
                    <pic:cNvPr descr="images/03-bass-drop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in Drop D. The tuning, the note names, the highlighting and the chord shapes are all recalculated.</w:t>
      </w:r>
    </w:p>
    <w:bookmarkEnd w:id="41"/>
    <w:bookmarkStart w:id="45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A bass with a scale highlighted across the neck. The headstock layout and the string spacing change with the instrument." title="" id="43" name="Picture"/>
            <a:graphic>
              <a:graphicData uri="http://schemas.openxmlformats.org/drawingml/2006/picture">
                <pic:pic>
                  <pic:nvPicPr>
                    <pic:cNvPr descr="images/04-bass-scal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bass with a scale highlighted across the neck. The headstock layout and the string spacing change with the instrument.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47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31 Hz B0 — below</w:t>
      </w:r>
      <w:r>
        <w:t xml:space="preserve"> </w:t>
      </w:r>
      <w:r>
        <w:t xml:space="preserve">anything the shipped instruments reach, kept as the synthesiser’s lower bound —</w:t>
      </w:r>
      <w:r>
        <w:t xml:space="preserve"> </w:t>
      </w:r>
      <w:r>
        <w:t xml:space="preserve">to the 21st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47"/>
    <w:bookmarkStart w:id="48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08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the-tuner"/>
    <w:p>
      <w:pPr>
        <w:pStyle w:val="Heading1"/>
      </w:pPr>
      <w:r>
        <w:t xml:space="preserve">7. The tuner</w:t>
      </w:r>
    </w:p>
    <w:bookmarkStart w:id="50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50"/>
    <w:bookmarkStart w:id="51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 in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Named</w:t>
            </w:r>
          </w:p>
        </w:tc>
        <w:tc>
          <w:tcPr/>
          <w:p>
            <w:pPr>
              <w:pStyle w:val="Compact"/>
            </w:pPr>
            <w:r>
              <w:t xml:space="preserve">Verdict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82.50 Hz</w:t>
            </w:r>
          </w:p>
        </w:tc>
        <w:tc>
          <w:tcPr/>
          <w:p>
            <w:pPr>
              <w:pStyle w:val="Compact"/>
            </w:pPr>
            <w:r>
              <w:t xml:space="preserve">E2,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110.00 Hz</w:t>
            </w:r>
          </w:p>
        </w:tc>
        <w:tc>
          <w:tcPr/>
          <w:p>
            <w:pPr>
              <w:pStyle w:val="Compact"/>
            </w:pPr>
            <w:r>
              <w:t xml:space="preserve">A2,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147.00 Hz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196.00 Hz</w:t>
            </w:r>
          </w:p>
        </w:tc>
        <w:tc>
          <w:tcPr/>
          <w:p>
            <w:pPr>
              <w:pStyle w:val="Compact"/>
            </w:pPr>
            <w:r>
              <w:t xml:space="preserve">G3,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247.00 Hz</w:t>
            </w:r>
          </w:p>
        </w:tc>
        <w:tc>
          <w:tcPr/>
          <w:p>
            <w:pPr>
              <w:pStyle w:val="Compact"/>
            </w:pPr>
            <w:r>
              <w:t xml:space="preserve">B3, +0.4 cents</w:t>
            </w:r>
          </w:p>
        </w:tc>
        <w:tc>
          <w:tcPr/>
          <w:p>
            <w:pPr>
              <w:pStyle w:val="Compact"/>
            </w:pPr>
            <w:r>
              <w:t xml:space="preserve">✓ In tune — B3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329.50 Hz</w:t>
            </w:r>
          </w:p>
        </w:tc>
        <w:tc>
          <w:tcPr/>
          <w:p>
            <w:pPr>
              <w:pStyle w:val="Compact"/>
            </w:pPr>
            <w:r>
              <w:t xml:space="preserve">E4, −0.7 cents</w:t>
            </w:r>
          </w:p>
        </w:tc>
        <w:tc>
          <w:tcPr/>
          <w:p>
            <w:pPr>
              <w:pStyle w:val="Compact"/>
            </w:pPr>
            <w:r>
              <w:t xml:space="preserve">✓ In tune — 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41.00 Hz (bass low E)</w:t>
            </w:r>
          </w:p>
        </w:tc>
        <w:tc>
          <w:tcPr/>
          <w:p>
            <w:pPr>
              <w:pStyle w:val="Compact"/>
            </w:pPr>
            <w:r>
              <w:t xml:space="preserve">41.00 Hz</w:t>
            </w:r>
          </w:p>
        </w:tc>
        <w:tc>
          <w:tcPr/>
          <w:p>
            <w:pPr>
              <w:pStyle w:val="Compact"/>
            </w:pPr>
            <w:r>
              <w:t xml:space="preserve">E1, −8.6 cents</w:t>
            </w:r>
          </w:p>
        </w:tc>
        <w:tc>
          <w:tcPr/>
          <w:p>
            <w:pPr>
              <w:pStyle w:val="Compact"/>
            </w:pPr>
            <w:r>
              <w:t xml:space="preserve">▲ Flat by 9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55.00 Hz</w:t>
            </w:r>
          </w:p>
        </w:tc>
        <w:tc>
          <w:tcPr/>
          <w:p>
            <w:pPr>
              <w:pStyle w:val="Compact"/>
            </w:pPr>
            <w:r>
              <w:t xml:space="preserve">A1, +0.0 cents</w:t>
            </w:r>
          </w:p>
        </w:tc>
        <w:tc>
          <w:tcPr/>
          <w:p>
            <w:pPr>
              <w:pStyle w:val="Compact"/>
            </w:pPr>
            <w:r>
              <w:t xml:space="preserve">✓ In tune — 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98.00 Hz</w:t>
            </w:r>
          </w:p>
        </w:tc>
        <w:tc>
          <w:tcPr/>
          <w:p>
            <w:pPr>
              <w:pStyle w:val="Compact"/>
            </w:pPr>
            <w:r>
              <w:t xml:space="preserve">G2, +0.0 cents</w:t>
            </w:r>
          </w:p>
        </w:tc>
        <w:tc>
          <w:tcPr/>
          <w:p>
            <w:pPr>
              <w:pStyle w:val="Compact"/>
            </w:pPr>
            <w:r>
              <w:t xml:space="preserve">✓ In tune — G2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194.00 Hz (G3, flat)</w:t>
            </w:r>
          </w:p>
        </w:tc>
        <w:tc>
          <w:tcPr/>
          <w:p>
            <w:pPr>
              <w:pStyle w:val="Compact"/>
            </w:pPr>
            <w:r>
              <w:t xml:space="preserve">194.00 Hz</w:t>
            </w:r>
          </w:p>
        </w:tc>
        <w:tc>
          <w:tcPr/>
          <w:p>
            <w:pPr>
              <w:pStyle w:val="Compact"/>
            </w:pPr>
            <w:r>
              <w:t xml:space="preserve">G3, −17.7 cents</w:t>
            </w:r>
          </w:p>
        </w:tc>
        <w:tc>
          <w:tcPr/>
          <w:p>
            <w:pPr>
              <w:pStyle w:val="Compact"/>
            </w:pPr>
            <w:r>
              <w:t xml:space="preserve">▲ Flat by 18 cents — tighten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250.50 Hz (B3, sharp)</w:t>
            </w:r>
          </w:p>
        </w:tc>
        <w:tc>
          <w:tcPr/>
          <w:p>
            <w:pPr>
              <w:pStyle w:val="Compact"/>
            </w:pPr>
            <w:r>
              <w:t xml:space="preserve">250.50 Hz</w:t>
            </w:r>
          </w:p>
        </w:tc>
        <w:tc>
          <w:tcPr/>
          <w:p>
            <w:pPr>
              <w:pStyle w:val="Compact"/>
            </w:pPr>
            <w:r>
              <w:t xml:space="preserve">B3, +24.8 cents</w:t>
            </w:r>
          </w:p>
        </w:tc>
        <w:tc>
          <w:tcPr/>
          <w:p>
            <w:pPr>
              <w:pStyle w:val="Compact"/>
            </w:pPr>
            <w:r>
              <w:t xml:space="preserve">▼ Sharp by 25 cents — loosen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73.50 Hz, in Drop D</w:t>
            </w:r>
          </w:p>
        </w:tc>
        <w:tc>
          <w:tcPr/>
          <w:p>
            <w:pPr>
              <w:pStyle w:val="Compact"/>
            </w:pPr>
            <w:r>
              <w:t xml:space="preserve">73.50 Hz</w:t>
            </w:r>
          </w:p>
        </w:tc>
        <w:tc>
          <w:tcPr/>
          <w:p>
            <w:pPr>
              <w:pStyle w:val="Compact"/>
            </w:pPr>
            <w:r>
              <w:t xml:space="preserve">D2, +2.0 cents</w:t>
            </w:r>
          </w:p>
        </w:tc>
        <w:tc>
          <w:tcPr/>
          <w:p>
            <w:pPr>
              <w:pStyle w:val="Compact"/>
            </w:pPr>
            <w:r>
              <w:t xml:space="preserve">✓ In tune — D2, targeting D2 rather than E2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detected frequency equals the input in every case</w:t>
      </w:r>
      <w:r>
        <w:t xml:space="preserve">, to the two decimal</w:t>
      </w:r>
      <w:r>
        <w:t xml:space="preserve"> </w:t>
      </w:r>
      <w:r>
        <w:t xml:space="preserve">places the readout shows. The deviations in the table are the application</w:t>
      </w:r>
      <w:r>
        <w:t xml:space="preserve"> </w:t>
      </w:r>
      <w:r>
        <w:t xml:space="preserve">correctly reporting how far the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sits from the target: 41.00 Hz really is</w:t>
      </w:r>
      <w:r>
        <w:t xml:space="preserve"> </w:t>
      </w:r>
      <w:r>
        <w:t xml:space="preserve">8.6 cents below E1, and the last row confirms the targets follow the tuning</w:t>
      </w:r>
      <w:r>
        <w:t xml:space="preserve"> </w:t>
      </w:r>
      <w:r>
        <w:t xml:space="preserve">rather than assuming standard.</w:t>
      </w:r>
    </w:p>
    <w:bookmarkEnd w:id="51"/>
    <w:bookmarkStart w:id="55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53" name="Picture"/>
            <a:graphic>
              <a:graphicData uri="http://schemas.openxmlformats.org/drawingml/2006/picture">
                <pic:pic>
                  <pic:nvPicPr>
                    <pic:cNvPr descr="images/05-tuner-camer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72" w:name="interface-accessibility-and-resilience"/>
    <w:p>
      <w:pPr>
        <w:pStyle w:val="Heading1"/>
      </w:pPr>
      <w:r>
        <w:t xml:space="preserve">8. Interface, accessibility and resilience</w:t>
      </w:r>
    </w:p>
    <w:bookmarkStart w:id="60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58" name="Picture"/>
            <a:graphic>
              <a:graphicData uri="http://schemas.openxmlformats.org/drawingml/2006/picture">
                <pic:pic>
                  <pic:nvPicPr>
                    <pic:cNvPr descr="images/07-ligh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60"/>
    <w:bookmarkStart w:id="64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page. The fretboard stays horizontally</w:t>
      </w:r>
      <w:r>
        <w:t xml:space="preserve"> </w:t>
      </w:r>
      <w:r>
        <w:t xml:space="preserve">scrollable, pinch-to-zoom works, 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instrument comes first, the neck scrolls, and the controls stay large enough to use." title="" id="62" name="Picture"/>
            <a:graphic>
              <a:graphicData uri="http://schemas.openxmlformats.org/drawingml/2006/picture">
                <pic:pic>
                  <pic:nvPicPr>
                    <pic:cNvPr descr="images/08-mobil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instrument comes first, the neck scrolls, and the controls stay large enough to use.</w:t>
      </w:r>
    </w:p>
    <w:bookmarkEnd w:id="64"/>
    <w:bookmarkStart w:id="65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11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11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11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11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65"/>
    <w:bookmarkStart w:id="66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66"/>
    <w:bookmarkStart w:id="67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bookmarkEnd w:id="67"/>
    <w:bookmarkStart w:id="71" w:name="six-languages"/>
    <w:p>
      <w:pPr>
        <w:pStyle w:val="Heading2"/>
      </w:pPr>
      <w:r>
        <w:t xml:space="preserve">8.6 Six languages</w:t>
      </w:r>
    </w:p>
    <w:p>
      <w:pPr>
        <w:pStyle w:val="FirstParagraph"/>
      </w:pPr>
      <w:r>
        <w:t xml:space="preserve">The interface is offered in</w:t>
      </w:r>
      <w:r>
        <w:t xml:space="preserve"> </w:t>
      </w:r>
      <w:r>
        <w:rPr>
          <w:b/>
          <w:bCs/>
        </w:rPr>
        <w:t xml:space="preserve">English, 한국어, </w:t>
      </w:r>
      <w:r>
        <w:rPr>
          <w:rFonts w:hint="eastAsia"/>
          <w:b/>
          <w:bCs/>
        </w:rPr>
        <w:t xml:space="preserve">日本語,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简体中文,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繁體中文</w:t>
      </w:r>
      <w:r>
        <w:rPr>
          <w:b/>
          <w:bCs/>
        </w:rPr>
        <w:t xml:space="preserve"> and</w:t>
      </w:r>
      <w:r>
        <w:rPr>
          <w:b/>
          <w:bCs/>
        </w:rPr>
        <w:t xml:space="preserve"> </w:t>
      </w:r>
      <w:r>
        <w:rPr>
          <w:b/>
          <w:bCs/>
        </w:rPr>
        <w:t xml:space="preserve">Español</w:t>
      </w:r>
      <w:r>
        <w:t xml:space="preserve">. The picker is in the header; the choice is saved with every other</w:t>
      </w:r>
      <w:r>
        <w:t xml:space="preserve"> </w:t>
      </w:r>
      <w:r>
        <w:t xml:space="preserve">setting, and on a first visit the browser’s own language preference is used.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interface in Korean, with the scale catalogue translated as well as the controls." title="" id="69" name="Picture"/>
            <a:graphic>
              <a:graphicData uri="http://schemas.openxmlformats.org/drawingml/2006/picture">
                <pic:pic>
                  <pic:nvPicPr>
                    <pic:cNvPr descr="images/09-korea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interface in Korean, with the scale catalogue translated as well as the controls.</w:t>
      </w:r>
    </w:p>
    <w:p>
      <w:pPr>
        <w:pStyle w:val="BodyText"/>
      </w:pPr>
      <w:r>
        <w:rPr>
          <w:b/>
          <w:bCs/>
        </w:rPr>
        <w:t xml:space="preserve">One catalogue per language, and the compiler checks it.</w:t>
      </w:r>
      <w:r>
        <w:t xml:space="preserve"> </w:t>
      </w:r>
      <w:r>
        <w:t xml:space="preserve">English is the</w:t>
      </w:r>
      <w:r>
        <w:t xml:space="preserve"> </w:t>
      </w:r>
      <w:r>
        <w:t xml:space="preserve">source of truth: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exports an object, and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is derived</w:t>
      </w:r>
      <w:r>
        <w:t xml:space="preserve"> </w:t>
      </w:r>
      <w:r>
        <w:rPr>
          <w:i/>
          <w:iCs/>
        </w:rPr>
        <w:t xml:space="preserve">from that object</w:t>
      </w:r>
      <w:r>
        <w:t xml:space="preserve"> </w:t>
      </w:r>
      <w:r>
        <w:t xml:space="preserve">with a mapped type. Every other language is declared as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so a missing key, a misspelled key or a key left over from a</w:t>
      </w:r>
      <w:r>
        <w:t xml:space="preserve"> </w:t>
      </w:r>
      <w:r>
        <w:t xml:space="preserve">deleted feature is a build error rather than a blank label discovered by a</w:t>
      </w:r>
      <w:r>
        <w:t xml:space="preserve"> </w:t>
      </w:r>
      <w:r>
        <w:t xml:space="preserve">reader.</w:t>
      </w:r>
    </w:p>
    <w:p>
      <w:pPr>
        <w:pStyle w:val="BodyText"/>
      </w:pPr>
      <w:r>
        <w:rPr>
          <w:b/>
          <w:bCs/>
        </w:rPr>
        <w:t xml:space="preserve">Sentences that embed a value are functions, not templates with holes.</w:t>
      </w:r>
      <w:r>
        <w:t xml:space="preserve"> </w:t>
      </w:r>
      <w:r>
        <w:t xml:space="preserve">A</w:t>
      </w:r>
      <w:r>
        <w:t xml:space="preserve"> </w:t>
      </w:r>
      <w:r>
        <w:t xml:space="preserve">message like</w:t>
      </w:r>
      <w:r>
        <w:t xml:space="preserve"> </w:t>
      </w:r>
      <w:r>
        <w:t xml:space="preserve">“2 frets along, string 6”</w:t>
      </w:r>
      <w:r>
        <w:t xml:space="preserve"> </w:t>
      </w:r>
      <w:r>
        <w:t xml:space="preserve">is written as</w:t>
      </w:r>
    </w:p>
    <w:p>
      <w:pPr>
        <w:pStyle w:val="SourceCode"/>
      </w:pPr>
      <w:r>
        <w:rPr>
          <w:rStyle w:val="StringTok"/>
        </w:rPr>
        <w:t xml:space="preserve">'fretboard.cell'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({ note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where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string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번 현,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where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so each language puts the number, the note and the string where its own grammar</w:t>
      </w:r>
      <w:r>
        <w:t xml:space="preserve"> </w:t>
      </w:r>
      <w:r>
        <w:t xml:space="preserve">wants them. Japanese counts frets with its own counter word, Chinese puts the</w:t>
      </w:r>
      <w:r>
        <w:t xml:space="preserve"> </w:t>
      </w:r>
      <w:r>
        <w:t xml:space="preserve">string number before the word for string, and Korean marks it with 번. None of</w:t>
      </w:r>
      <w:r>
        <w:t xml:space="preserve"> </w:t>
      </w:r>
      <w:r>
        <w:t xml:space="preserve">that is expressible by substituting into a fixed English word order, which is</w:t>
      </w:r>
      <w:r>
        <w:t xml:space="preserve"> </w:t>
      </w:r>
      <w:r>
        <w:t xml:space="preserve">the usual reason translated interfaces read badly.</w:t>
      </w:r>
    </w:p>
    <w:p>
      <w:pPr>
        <w:pStyle w:val="BodyText"/>
      </w:pPr>
      <w:r>
        <w:rPr>
          <w:b/>
          <w:bCs/>
        </w:rPr>
        <w:t xml:space="preserve">The music catalogues are translated, not transliterated.</w:t>
      </w:r>
      <w:r>
        <w:t xml:space="preserve"> </w:t>
      </w:r>
      <w:r>
        <w:t xml:space="preserve">All 27 scales, all</w:t>
      </w:r>
      <w:r>
        <w:t xml:space="preserve"> </w:t>
      </w:r>
      <w:r>
        <w:t xml:space="preserve">21 chord types, the group headings and the</w:t>
      </w:r>
      <w:r>
        <w:t xml:space="preserve"> </w:t>
      </w:r>
      <w:r>
        <w:t xml:space="preserve">“why this scale fits this chord”</w:t>
      </w:r>
      <w:r>
        <w:t xml:space="preserve"> </w:t>
      </w:r>
      <w:r>
        <w:t xml:space="preserve">explanations have their own name and their own one-line description in each</w:t>
      </w:r>
      <w:r>
        <w:t xml:space="preserve"> </w:t>
      </w:r>
      <w:r>
        <w:t xml:space="preserve">language — the longest part of the work, and the part that decides whether the</w:t>
      </w:r>
      <w:r>
        <w:t xml:space="preserve"> </w:t>
      </w:r>
      <w:r>
        <w:t xml:space="preserve">application is actually usable by someone who does not read English. Note</w:t>
      </w:r>
      <w:r>
        <w:t xml:space="preserve"> </w:t>
      </w:r>
      <w:r>
        <w:t xml:space="preserve">letters (A–G, ♯, ♭) are left as they are, because that is how they are written</w:t>
      </w:r>
      <w:r>
        <w:t xml:space="preserve"> </w:t>
      </w:r>
      <w:r>
        <w:t xml:space="preserve">in every one of these languages.</w:t>
      </w:r>
    </w:p>
    <w:p>
      <w:pPr>
        <w:pStyle w:val="BodyText"/>
      </w:pPr>
      <w:r>
        <w:rPr>
          <w:b/>
          <w:bCs/>
        </w:rPr>
        <w:t xml:space="preserve">Nothing is hard-coded that a reader can see.</w:t>
      </w:r>
      <w:r>
        <w:t xml:space="preserve"> </w:t>
      </w:r>
      <w:r>
        <w:t xml:space="preserve">The tuning presets keep their</w:t>
      </w:r>
      <w:r>
        <w:t xml:space="preserve"> </w:t>
      </w:r>
      <w:r>
        <w:t xml:space="preserve">note letters, which need no translation, and take their name from the catalogue:</w:t>
      </w:r>
      <w:r>
        <w:t xml:space="preserve"> </w:t>
      </w:r>
      <w:r>
        <w:rPr>
          <w:rStyle w:val="VerbatimChar"/>
        </w:rPr>
        <w:t xml:space="preserve">Drop D — D A D G B E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드롭 D — D A D G B E</w:t>
      </w:r>
      <w:r>
        <w:t xml:space="preserve">. The scale name shown in</w:t>
      </w:r>
      <w:r>
        <w:t xml:space="preserve"> </w:t>
      </w:r>
      <w:r>
        <w:t xml:space="preserve">the information panel is composed in the selector that derives it, so the name</w:t>
      </w:r>
      <w:r>
        <w:t xml:space="preserve"> </w:t>
      </w:r>
      <w:r>
        <w:t xml:space="preserve">in the footer, in the panel and in the chooser cannot disagree.</w:t>
      </w:r>
    </w:p>
    <w:p>
      <w:pPr>
        <w:pStyle w:val="BodyText"/>
      </w:pPr>
      <w:r>
        <w:rPr>
          <w:b/>
          <w:bCs/>
        </w:rPr>
        <w:t xml:space="preserve">The cost.</w:t>
      </w:r>
      <w:r>
        <w:t xml:space="preserve"> </w:t>
      </w:r>
      <w:r>
        <w:t xml:space="preserve">All six catalogues are in the main bundle, which is what took it</w:t>
      </w:r>
      <w:r>
        <w:t xml:space="preserve"> </w:t>
      </w:r>
      <w:r>
        <w:t xml:space="preserve">from 236 kB to 393 kB (76 kB to 131 kB gzipped). They could be split and fetched</w:t>
      </w:r>
      <w:r>
        <w:t xml:space="preserve"> </w:t>
      </w:r>
      <w:r>
        <w:t xml:space="preserve">on demand, but that would mean the first paint in Korean is in English until the</w:t>
      </w:r>
      <w:r>
        <w:t xml:space="preserve"> </w:t>
      </w:r>
      <w:r>
        <w:t xml:space="preserve">catalogue arrives, and it would make the synchronous lookup the crash screen and</w:t>
      </w:r>
      <w:r>
        <w:t xml:space="preserve"> </w:t>
      </w:r>
      <w:r>
        <w:t xml:space="preserve">the selectors rely on asynchronous. For a page this size the 55 kB was the</w:t>
      </w:r>
      <w:r>
        <w:t xml:space="preserve"> </w:t>
      </w:r>
      <w:r>
        <w:t xml:space="preserve">better trade.</w:t>
      </w:r>
    </w:p>
    <w:p>
      <w:pPr>
        <w:pStyle w:val="BodyText"/>
      </w:pPr>
      <w:r>
        <w:rPr>
          <w:b/>
          <w:bCs/>
        </w:rPr>
        <w:t xml:space="preserve">Scripts are loaded only when needed.</w:t>
      </w:r>
      <w:r>
        <w:t xml:space="preserve"> </w:t>
      </w:r>
      <w:r>
        <w:t xml:space="preserve">Latin locales download nothing extra.</w:t>
      </w:r>
      <w:r>
        <w:t xml:space="preserve"> </w:t>
      </w:r>
      <w:r>
        <w:t xml:space="preserve">Choosing Korean, Japanese or Chinese injects exactly one Google Fonts link for</w:t>
      </w:r>
      <w:r>
        <w:t xml:space="preserve"> </w:t>
      </w:r>
      <w:r>
        <w:t xml:space="preserve">that script and sets</w:t>
      </w:r>
      <w:r>
        <w:t xml:space="preserve"> </w:t>
      </w:r>
      <w:r>
        <w:rPr>
          <w:rStyle w:val="VerbatimChar"/>
        </w:rPr>
        <w:t xml:space="preserve">&lt;html lang&gt;</w:t>
      </w:r>
      <w:r>
        <w:t xml:space="preserve">, which is also what tells the browser which</w:t>
      </w:r>
      <w:r>
        <w:t xml:space="preserve"> </w:t>
      </w:r>
      <w:r>
        <w:t xml:space="preserve">Han glyph variants to draw — the reason Simplified and Traditional Chinese are</w:t>
      </w:r>
      <w:r>
        <w:t xml:space="preserve"> </w:t>
      </w:r>
      <w:r>
        <w:t xml:space="preserve">separate locales rather than one</w:t>
      </w:r>
      <w:r>
        <w:t xml:space="preserve"> </w:t>
      </w:r>
      <w:r>
        <w:t xml:space="preserve">“Chinese”</w:t>
      </w:r>
      <w:r>
        <w:t xml:space="preserve"> </w:t>
      </w:r>
      <w:r>
        <w:t xml:space="preserve">with converted text.</w:t>
      </w:r>
    </w:p>
    <w:p>
      <w:pPr>
        <w:pStyle w:val="BodyText"/>
      </w:pPr>
      <w:r>
        <w:rPr>
          <w:b/>
          <w:bCs/>
        </w:rPr>
        <w:t xml:space="preserve">What the tests check.</w:t>
      </w:r>
      <w:r>
        <w:t xml:space="preserve"> </w:t>
      </w:r>
      <w:r>
        <w:t xml:space="preserve">Beyond the type-level guarantee: that no value is</w:t>
      </w:r>
      <w:r>
        <w:t xml:space="preserve"> </w:t>
      </w:r>
      <w:r>
        <w:t xml:space="preserve">blank in any language; that every message English renders through a function is</w:t>
      </w:r>
      <w:r>
        <w:t xml:space="preserve"> </w:t>
      </w:r>
      <w:r>
        <w:t xml:space="preserve">still a function elsewhere (a translation that flattened one into a fixed string</w:t>
      </w:r>
      <w:r>
        <w:t xml:space="preserve"> </w:t>
      </w:r>
      <w:r>
        <w:t xml:space="preserve">would silently drop a number from the interface); that every such message</w:t>
      </w:r>
      <w:r>
        <w:t xml:space="preserve"> </w:t>
      </w:r>
      <w:r>
        <w:t xml:space="preserve">actually interpolates its arguments; that nothing in the four CJK catalogues is</w:t>
      </w:r>
      <w:r>
        <w:t xml:space="preserve"> </w:t>
      </w:r>
      <w:r>
        <w:t xml:space="preserve">still ASCII prose left over from a copy of the English; that every scale, chord,</w:t>
      </w:r>
      <w:r>
        <w:t xml:space="preserve"> </w:t>
      </w:r>
      <w:r>
        <w:t xml:space="preserve">category and tuning id is covered in every language; that</w:t>
      </w:r>
      <w:r>
        <w:t xml:space="preserve"> </w:t>
      </w:r>
      <w:r>
        <w:rPr>
          <w:rStyle w:val="VerbatimChar"/>
        </w:rPr>
        <w:t xml:space="preserve">zh-TW</w:t>
      </w:r>
      <w:r>
        <w:t xml:space="preserve">,</w:t>
      </w:r>
      <w:r>
        <w:t xml:space="preserve"> </w:t>
      </w:r>
      <w:r>
        <w:rPr>
          <w:rStyle w:val="VerbatimChar"/>
        </w:rPr>
        <w:t xml:space="preserve">zh-HK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zh-MO</w:t>
      </w:r>
      <w:r>
        <w:t xml:space="preserve"> </w:t>
      </w:r>
      <w:r>
        <w:t xml:space="preserve">detect as Traditional while</w:t>
      </w:r>
      <w:r>
        <w:t xml:space="preserve"> </w:t>
      </w:r>
      <w:r>
        <w:rPr>
          <w:rStyle w:val="VerbatimChar"/>
        </w:rPr>
        <w:t xml:space="preserve">zh-CN</w:t>
      </w:r>
      <w:r>
        <w:t xml:space="preserve">,</w:t>
      </w:r>
      <w:r>
        <w:t xml:space="preserve"> </w:t>
      </w:r>
      <w:r>
        <w:rPr>
          <w:rStyle w:val="VerbatimChar"/>
        </w:rPr>
        <w:t xml:space="preserve">zh-SG</w:t>
      </w:r>
      <w:r>
        <w:t xml:space="preserve"> </w:t>
      </w:r>
      <w:r>
        <w:t xml:space="preserve">and a bare</w:t>
      </w:r>
      <w:r>
        <w:t xml:space="preserve"> </w:t>
      </w:r>
      <w:r>
        <w:rPr>
          <w:rStyle w:val="VerbatimChar"/>
        </w:rPr>
        <w:t xml:space="preserve">zh</w:t>
      </w:r>
      <w:r>
        <w:t xml:space="preserve"> </w:t>
      </w:r>
      <w:r>
        <w:t xml:space="preserve">detect as</w:t>
      </w:r>
      <w:r>
        <w:t xml:space="preserve"> </w:t>
      </w:r>
      <w:r>
        <w:t xml:space="preserve">Simplified; and, driving the real application, that switching the picker</w:t>
      </w:r>
      <w:r>
        <w:t xml:space="preserve"> </w:t>
      </w:r>
      <w:r>
        <w:t xml:space="preserve">retranslates the panels, the catalogue and all 132 fretboard position names,</w:t>
      </w:r>
      <w:r>
        <w:t xml:space="preserve"> </w:t>
      </w:r>
      <w:r>
        <w:t xml:space="preserve">sets the document language, and survives a reload.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259 tests, 9 files, all passing</w:t>
      </w:r>
      <w:r>
        <w:t xml:space="preserve"> </w:t>
      </w:r>
      <w:r>
        <w:t xml:space="preserve">in about a minute.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every tuning preset of both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Translations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every language covering every interface key, scale, chord, category and tuning; no blank values; parameterised messages still parameterised and still substituting; no English left in the CJK catalogues; browser-language detection, including the Chinese 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both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73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73"/>
    <w:bookmarkStart w:id="74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D and its 41 Hz low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language</w:t>
            </w:r>
          </w:p>
        </w:tc>
        <w:tc>
          <w:tcPr/>
          <w:p>
            <w:pPr>
              <w:pStyle w:val="Compact"/>
            </w:pPr>
            <w:r>
              <w:t xml:space="preserve">Verified: 75 translation tests, and the interface driven in Korean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9" w:name="running-and-deploying"/>
    <w:p>
      <w:pPr>
        <w:pStyle w:val="Heading1"/>
      </w:pPr>
      <w:r>
        <w:t xml:space="preserve">10. Running and deploying</w:t>
      </w:r>
    </w:p>
    <w:bookmarkStart w:id="76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76"/>
    <w:bookmarkStart w:id="77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77"/>
    <w:bookmarkStart w:id="78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what-is-supported"/>
    <w:p>
      <w:pPr>
        <w:pStyle w:val="Heading1"/>
      </w:pPr>
      <w:r>
        <w:t xml:space="preserve">11. What is supported</w:t>
      </w:r>
    </w:p>
    <w:bookmarkStart w:id="80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</w:tbl>
    <w:p>
      <w:pPr>
        <w:pStyle w:val="BodyText"/>
      </w:pPr>
      <w:r>
        <w:t xml:space="preserve">The 7-string guitar and 5-string bass were removed in revision 3, at the</w:t>
      </w:r>
      <w:r>
        <w:t xml:space="preserve"> </w:t>
      </w:r>
      <w:r>
        <w:t xml:space="preserve">client’s request.</w:t>
      </w:r>
    </w:p>
    <w:bookmarkEnd w:id="80"/>
    <w:bookmarkStart w:id="81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t xml:space="preserve">Every preset name is translated; the open-string letters are not, because they</w:t>
      </w:r>
      <w:r>
        <w:t xml:space="preserve"> </w:t>
      </w:r>
      <w:r>
        <w:t xml:space="preserve">are written the same way in all six languages.</w:t>
      </w:r>
    </w:p>
    <w:bookmarkEnd w:id="81"/>
    <w:bookmarkStart w:id="82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82"/>
    <w:bookmarkStart w:id="83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83"/>
    <w:bookmarkStart w:id="84" w:name="languages"/>
    <w:p>
      <w:pPr>
        <w:pStyle w:val="Heading2"/>
      </w:pPr>
      <w:r>
        <w:t xml:space="preserve">11.5 Languages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Picker reads</w:t>
            </w:r>
          </w:p>
        </w:tc>
        <w:tc>
          <w:tcPr/>
          <w:p>
            <w:pPr>
              <w:pStyle w:val="Compact"/>
            </w:pPr>
            <w:r>
              <w:t xml:space="preserve">Document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Korean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Japanese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Simplified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简体中文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 Chinese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繁體中文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zh-Hant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Spanish</w:t>
            </w:r>
          </w:p>
        </w:tc>
        <w:tc>
          <w:tcPr/>
          <w:p>
            <w:pPr>
              <w:pStyle w:val="Compact"/>
            </w:pPr>
            <w:r>
              <w:t xml:space="preserve">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</w:p>
        </w:tc>
      </w:tr>
    </w:tbl>
    <w:p>
      <w:pPr>
        <w:pStyle w:val="BodyText"/>
      </w:pPr>
      <w:r>
        <w:t xml:space="preserve">Each covers the complete interface and the complete scale, chord and tuning</w:t>
      </w:r>
      <w:r>
        <w:t xml:space="preserve"> </w:t>
      </w:r>
      <w:r>
        <w:t xml:space="preserve">catalogues.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7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body is drawn to a compressed scale.</w:t>
      </w:r>
      <w:r>
        <w:t xml:space="preserve"> </w:t>
      </w:r>
      <w:r>
        <w:t xml:space="preserve">A real electric guitar’s body is</w:t>
      </w:r>
      <w:r>
        <w:t xml:space="preserve"> </w:t>
      </w:r>
      <w:r>
        <w:t xml:space="preserve">about six times the width of its neck. Drawn to that ratio, with the neck</w:t>
      </w:r>
      <w:r>
        <w:t xml:space="preserve"> </w:t>
      </w:r>
      <w:r>
        <w:t xml:space="preserve">still large enough to tap accurately, the instrument would need roughly twice</w:t>
      </w:r>
      <w:r>
        <w:t xml:space="preserve"> </w:t>
      </w:r>
      <w:r>
        <w:t xml:space="preserve">the vertical space the page can give it. The body is therefore about half the</w:t>
      </w:r>
      <w:r>
        <w:t xml:space="preserve"> </w:t>
      </w:r>
      <w:r>
        <w:t xml:space="preserve">size relative to the neck that it should be, which makes the neck look chunky</w:t>
      </w:r>
      <w:r>
        <w:t xml:space="preserve"> </w:t>
      </w:r>
      <w:r>
        <w:t xml:space="preserve">next to it. The silhouette is correct; the proportion is a deliberate trade in</w:t>
      </w:r>
      <w:r>
        <w:t xml:space="preserve"> </w:t>
      </w:r>
      <w:r>
        <w:t xml:space="preserve">favour of a usable fretboard, and it is the one place where the drawing is</w:t>
      </w:r>
      <w:r>
        <w:t xml:space="preserve"> </w:t>
      </w:r>
      <w:r>
        <w:t xml:space="preserve">knowingly not to scale.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translations have not been reviewed by a native speaker.</w:t>
      </w:r>
      <w:r>
        <w:t xml:space="preserve"> </w:t>
      </w:r>
      <w:r>
        <w:t xml:space="preserve">They are</w:t>
      </w:r>
      <w:r>
        <w:t xml:space="preserve"> </w:t>
      </w:r>
      <w:r>
        <w:t xml:space="preserve">mine. The interface strings are straightforward; the music terminology is</w:t>
      </w:r>
      <w:r>
        <w:t xml:space="preserve"> </w:t>
      </w:r>
      <w:r>
        <w:t xml:space="preserve">where a reviewer would earn their keep, since several terms have both a</w:t>
      </w:r>
      <w:r>
        <w:t xml:space="preserve"> </w:t>
      </w:r>
      <w:r>
        <w:t xml:space="preserve">borrowed and a native form in Korean and Japanese and the choice between them</w:t>
      </w:r>
      <w:r>
        <w:t xml:space="preserve"> </w:t>
      </w:r>
      <w:r>
        <w:t xml:space="preserve">is a question of what learners in each country actually say. Each language is</w:t>
      </w:r>
      <w:r>
        <w:t xml:space="preserve"> </w:t>
      </w:r>
      <w:r>
        <w:t xml:space="preserve">one file, so a correction is a one-line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86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only,</w:t>
      </w:r>
      <w:r>
        <w:t xml:space="preserve"> </w:t>
      </w:r>
      <w:r>
        <w:t xml:space="preserve">and so is a seventh language: copy</w:t>
      </w:r>
      <w:r>
        <w:t xml:space="preserve"> </w:t>
      </w:r>
      <w:r>
        <w:rPr>
          <w:rStyle w:val="VerbatimChar"/>
        </w:rPr>
        <w:t xml:space="preserve">src/i18n/en.ts</w:t>
      </w:r>
      <w:r>
        <w:t xml:space="preserve"> </w:t>
      </w:r>
      <w:r>
        <w:t xml:space="preserve">and its music catalogue,</w:t>
      </w:r>
      <w:r>
        <w:t xml:space="preserve"> </w:t>
      </w:r>
      <w:r>
        <w:t xml:space="preserve">translate the values, and the compiler names anything missed.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src/i18n/</w:t>
            </w:r>
            <w:r>
              <w:t xml:space="preserve"> </w:t>
            </w:r>
            <w:r>
              <w:t xml:space="preserve">— one file per language, plus the English source of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FretLab — Project Report</dc:title>
  <dc:creator>Build report</dc:creator>
  <cp:keywords/>
  <dcterms:created xsi:type="dcterms:W3CDTF">2026-10-06T14:30:26Z</dcterms:created>
  <dcterms:modified xsi:type="dcterms:W3CDTF">2026-10-06T14:30:26Z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