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200"/>
        <w:jc w:val="center"/>
      </w:pPr>
      <w:r>
        <w:rPr>
          <w:rFonts w:ascii="Malgun Gothic" w:hAnsi="Malgun Gothic" w:eastAsia="Malgun Gothic"/>
          <w:b/>
          <w:color w:val="2F6BFF"/>
          <w:sz w:val="21"/>
        </w:rPr>
        <w:t>MASTER'S THESIS RESEARCH PROPOSAL</w:t>
      </w:r>
    </w:p>
    <w:p>
      <w:pPr>
        <w:spacing w:after="140"/>
        <w:jc w:val="center"/>
      </w:pPr>
      <w:r>
        <w:rPr>
          <w:rFonts w:ascii="Malgun Gothic" w:hAnsi="Malgun Gothic" w:eastAsia="Malgun Gothic"/>
          <w:b/>
          <w:color w:val="17324D"/>
          <w:sz w:val="56"/>
        </w:rPr>
        <w:t>CHUM</w:t>
      </w:r>
    </w:p>
    <w:p>
      <w:pPr>
        <w:spacing w:after="140"/>
        <w:jc w:val="center"/>
      </w:pPr>
      <w:r>
        <w:rPr>
          <w:rFonts w:ascii="Malgun Gothic" w:hAnsi="Malgun Gothic" w:eastAsia="Malgun Gothic"/>
          <w:b/>
          <w:color w:val="12202F"/>
          <w:sz w:val="40"/>
        </w:rPr>
        <w:t>신뢰 가능한 산업 시계열 이상 탐지를 위한</w:t>
        <w:br/>
        <w:t>아키텍처 강건형 제어 이력 유용성 감사</w:t>
      </w:r>
    </w:p>
    <w:p>
      <w:pPr>
        <w:spacing w:after="440"/>
        <w:jc w:val="center"/>
      </w:pPr>
      <w:r>
        <w:rPr>
          <w:rFonts w:ascii="Malgun Gothic" w:hAnsi="Malgun Gothic" w:eastAsia="Malgun Gothic"/>
          <w:i/>
          <w:color w:val="5D6B78"/>
          <w:sz w:val="23"/>
        </w:rPr>
        <w:t>Architecture-Robust Auditing of Control-History Utility</w:t>
        <w:br/>
        <w:t>for Reliable Industrial Time-Series Anomaly Detection</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440"/>
            <w:tcMar>
              <w:top w:w="90" w:type="dxa"/>
              <w:start w:w="110" w:type="dxa"/>
              <w:bottom w:w="90" w:type="dxa"/>
              <w:end w:w="110" w:type="dxa"/>
            </w:tcMar>
            <w:vAlign w:val="center"/>
            <w:shd w:fill="EEF3F8"/>
          </w:tcPr>
          <w:p>
            <w:pPr>
              <w:spacing w:after="0"/>
              <w:jc w:val="center"/>
            </w:pPr>
            <w:r>
              <w:rPr>
                <w:rFonts w:ascii="Malgun Gothic" w:hAnsi="Malgun Gothic" w:eastAsia="Malgun Gothic"/>
                <w:b/>
                <w:color w:val="5D6B78"/>
                <w:sz w:val="17"/>
              </w:rPr>
              <w:t>검토 대상</w:t>
            </w:r>
          </w:p>
        </w:tc>
        <w:tc>
          <w:tcPr>
            <w:tcW w:type="dxa" w:w="3240"/>
            <w:tcMar>
              <w:top w:w="90" w:type="dxa"/>
              <w:start w:w="110" w:type="dxa"/>
              <w:bottom w:w="90" w:type="dxa"/>
              <w:end w:w="110" w:type="dxa"/>
            </w:tcMar>
            <w:vAlign w:val="center"/>
            <w:shd w:fill="FFFFFF"/>
          </w:tcPr>
          <w:p>
            <w:pPr>
              <w:spacing w:after="0"/>
              <w:jc w:val="center"/>
            </w:pPr>
            <w:r>
              <w:rPr>
                <w:rFonts w:ascii="Malgun Gothic" w:hAnsi="Malgun Gothic" w:eastAsia="Malgun Gothic"/>
                <w:b/>
                <w:color w:val="17324D"/>
                <w:sz w:val="19"/>
              </w:rPr>
              <w:t>추현승 교수</w:t>
            </w:r>
          </w:p>
        </w:tc>
        <w:tc>
          <w:tcPr>
            <w:tcW w:type="dxa" w:w="1440"/>
            <w:tcMar>
              <w:top w:w="90" w:type="dxa"/>
              <w:start w:w="110" w:type="dxa"/>
              <w:bottom w:w="90" w:type="dxa"/>
              <w:end w:w="110" w:type="dxa"/>
            </w:tcMar>
            <w:vAlign w:val="center"/>
            <w:shd w:fill="EEF3F8"/>
          </w:tcPr>
          <w:p>
            <w:pPr>
              <w:spacing w:after="0"/>
              <w:jc w:val="center"/>
            </w:pPr>
            <w:r>
              <w:rPr>
                <w:rFonts w:ascii="Malgun Gothic" w:hAnsi="Malgun Gothic" w:eastAsia="Malgun Gothic"/>
                <w:b/>
                <w:color w:val="5D6B78"/>
                <w:sz w:val="17"/>
              </w:rPr>
              <w:t>현재 상태</w:t>
            </w:r>
          </w:p>
        </w:tc>
        <w:tc>
          <w:tcPr>
            <w:tcW w:type="dxa" w:w="3240"/>
            <w:tcMar>
              <w:top w:w="90" w:type="dxa"/>
              <w:start w:w="110" w:type="dxa"/>
              <w:bottom w:w="90" w:type="dxa"/>
              <w:end w:w="110" w:type="dxa"/>
            </w:tcMar>
            <w:vAlign w:val="center"/>
            <w:shd w:fill="FFFFFF"/>
          </w:tcPr>
          <w:p>
            <w:pPr>
              <w:spacing w:after="0"/>
              <w:jc w:val="center"/>
            </w:pPr>
            <w:r>
              <w:rPr>
                <w:rFonts w:ascii="Malgun Gothic" w:hAnsi="Malgun Gothic" w:eastAsia="Malgun Gothic"/>
                <w:b/>
                <w:color w:val="17324D"/>
                <w:sz w:val="19"/>
              </w:rPr>
              <w:t>MANUSCRIPT-READY</w:t>
            </w:r>
          </w:p>
        </w:tc>
      </w:tr>
      <w:tr>
        <w:tc>
          <w:tcPr>
            <w:tcW w:type="dxa" w:w="1440"/>
            <w:tcMar>
              <w:top w:w="90" w:type="dxa"/>
              <w:start w:w="110" w:type="dxa"/>
              <w:bottom w:w="90" w:type="dxa"/>
              <w:end w:w="110" w:type="dxa"/>
            </w:tcMar>
            <w:vAlign w:val="center"/>
            <w:shd w:fill="EEF3F8"/>
          </w:tcPr>
          <w:p>
            <w:pPr>
              <w:spacing w:after="0"/>
              <w:jc w:val="center"/>
            </w:pPr>
            <w:r>
              <w:rPr>
                <w:rFonts w:ascii="Malgun Gothic" w:hAnsi="Malgun Gothic" w:eastAsia="Malgun Gothic"/>
                <w:b/>
                <w:color w:val="5D6B78"/>
                <w:sz w:val="17"/>
              </w:rPr>
              <w:t>작성일</w:t>
            </w:r>
          </w:p>
        </w:tc>
        <w:tc>
          <w:tcPr>
            <w:tcW w:type="dxa" w:w="3240"/>
            <w:tcMar>
              <w:top w:w="90" w:type="dxa"/>
              <w:start w:w="110" w:type="dxa"/>
              <w:bottom w:w="90" w:type="dxa"/>
              <w:end w:w="110" w:type="dxa"/>
            </w:tcMar>
            <w:vAlign w:val="center"/>
            <w:shd w:fill="FFFFFF"/>
          </w:tcPr>
          <w:p>
            <w:pPr>
              <w:spacing w:after="0"/>
              <w:jc w:val="center"/>
            </w:pPr>
            <w:r>
              <w:rPr>
                <w:rFonts w:ascii="Malgun Gothic" w:hAnsi="Malgun Gothic" w:eastAsia="Malgun Gothic"/>
                <w:b/>
                <w:color w:val="17324D"/>
                <w:sz w:val="19"/>
              </w:rPr>
              <w:t>2026-08-23</w:t>
            </w:r>
          </w:p>
        </w:tc>
        <w:tc>
          <w:tcPr>
            <w:tcW w:type="dxa" w:w="1440"/>
            <w:tcMar>
              <w:top w:w="90" w:type="dxa"/>
              <w:start w:w="110" w:type="dxa"/>
              <w:bottom w:w="90" w:type="dxa"/>
              <w:end w:w="110" w:type="dxa"/>
            </w:tcMar>
            <w:vAlign w:val="center"/>
            <w:shd w:fill="EEF3F8"/>
          </w:tcPr>
          <w:p>
            <w:pPr>
              <w:spacing w:after="0"/>
              <w:jc w:val="center"/>
            </w:pPr>
            <w:r>
              <w:rPr>
                <w:rFonts w:ascii="Malgun Gothic" w:hAnsi="Malgun Gothic" w:eastAsia="Malgun Gothic"/>
                <w:b/>
                <w:color w:val="5D6B78"/>
                <w:sz w:val="17"/>
              </w:rPr>
              <w:t>필수 실험</w:t>
            </w:r>
          </w:p>
        </w:tc>
        <w:tc>
          <w:tcPr>
            <w:tcW w:type="dxa" w:w="3240"/>
            <w:tcMar>
              <w:top w:w="90" w:type="dxa"/>
              <w:start w:w="110" w:type="dxa"/>
              <w:bottom w:w="90" w:type="dxa"/>
              <w:end w:w="110" w:type="dxa"/>
            </w:tcMar>
            <w:vAlign w:val="center"/>
            <w:shd w:fill="FFFFFF"/>
          </w:tcPr>
          <w:p>
            <w:pPr>
              <w:spacing w:after="0"/>
              <w:jc w:val="center"/>
            </w:pPr>
            <w:r>
              <w:rPr>
                <w:rFonts w:ascii="Malgun Gothic" w:hAnsi="Malgun Gothic" w:eastAsia="Malgun Gothic"/>
                <w:b/>
                <w:color w:val="17324D"/>
                <w:sz w:val="19"/>
              </w:rPr>
              <w:t>완료 · backlog 없음</w:t>
            </w:r>
          </w:p>
        </w:tc>
      </w:tr>
    </w:tbl>
    <w:p>
      <w:pPr>
        <w:spacing w:after="140"/>
      </w:pPr>
    </w:p>
    <w:tbl>
      <w:tblPr>
        <w:tblW w:type="auto" w:w="0"/>
        <w:jc w:val="center"/>
        <w:tblLook w:firstColumn="1" w:firstRow="1" w:lastColumn="0" w:lastRow="0" w:noHBand="0" w:noVBand="1" w:val="04A0"/>
      </w:tblPr>
      <w:tblGrid>
        <w:gridCol w:w="9412"/>
      </w:tblGrid>
      <w:tr>
        <w:tc>
          <w:tcPr>
            <w:tcW w:type="dxa" w:w="9412"/>
            <w:shd w:fill="FFF8E8"/>
            <w:tcMar>
              <w:top w:w="180" w:type="dxa"/>
              <w:start w:w="180" w:type="dxa"/>
              <w:bottom w:w="180" w:type="dxa"/>
              <w:end w:w="180" w:type="dxa"/>
            </w:tcMar>
          </w:tcPr>
          <w:p>
            <w:pPr>
              <w:spacing w:after="0"/>
              <w:jc w:val="center"/>
            </w:pPr>
            <w:r>
              <w:rPr>
                <w:rFonts w:ascii="Malgun Gothic" w:hAnsi="Malgun Gothic" w:eastAsia="Malgun Gothic"/>
                <w:color w:val="12202F"/>
                <w:sz w:val="23"/>
              </w:rPr>
              <w:t>결론: 4개 locked event–channel이 TCN·Transformer와 9개 replacement 설정에서 모두 재현됐다. 현재 claim 범위에서 남은 필수 실험은 없다.</w:t>
            </w:r>
          </w:p>
        </w:tc>
      </w:tr>
    </w:tbl>
    <w:p>
      <w:pPr>
        <w:spacing w:after="80"/>
      </w:pPr>
    </w:p>
    <w:tbl>
      <w:tblPr>
        <w:tblW w:type="auto" w:w="0"/>
        <w:jc w:val="center"/>
        <w:tblLayout w:type="fixed"/>
        <w:tblLook w:firstColumn="1" w:firstRow="1" w:lastColumn="0" w:lastRow="0" w:noHBand="0" w:noVBand="1" w:val="04A0"/>
      </w:tblPr>
      <w:tblGrid>
        <w:gridCol w:w="2353"/>
        <w:gridCol w:w="2353"/>
        <w:gridCol w:w="2353"/>
        <w:gridCol w:w="2353"/>
      </w:tblGrid>
      <w:tr>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5D6B78"/>
                <w:sz w:val="15"/>
              </w:rPr>
              <w:t>LOCKED CELLS</w:t>
            </w:r>
          </w:p>
        </w:tc>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5D6B78"/>
                <w:sz w:val="15"/>
              </w:rPr>
              <w:t>DATASETS</w:t>
            </w:r>
          </w:p>
        </w:tc>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5D6B78"/>
                <w:sz w:val="15"/>
              </w:rPr>
              <w:t>ARCHITECTURES</w:t>
            </w:r>
          </w:p>
        </w:tc>
        <w:tc>
          <w:tcPr>
            <w:tcW w:type="dxa" w:w="2340"/>
            <w:tcMar>
              <w:top w:w="65" w:type="dxa"/>
              <w:start w:w="110" w:type="dxa"/>
              <w:bottom w:w="65" w:type="dxa"/>
              <w:end w:w="110" w:type="dxa"/>
            </w:tcMar>
            <w:shd w:fill="FFF8E8"/>
          </w:tcPr>
          <w:p>
            <w:pPr>
              <w:spacing w:after="0"/>
              <w:jc w:val="center"/>
            </w:pPr>
            <w:r>
              <w:rPr>
                <w:rFonts w:ascii="Malgun Gothic" w:hAnsi="Malgun Gothic" w:eastAsia="Malgun Gothic"/>
                <w:b/>
                <w:color w:val="5D6B78"/>
                <w:sz w:val="15"/>
              </w:rPr>
              <w:t>EVIDENCE QA</w:t>
            </w:r>
          </w:p>
        </w:tc>
      </w:tr>
      <w:tr>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2F6BFF"/>
                <w:sz w:val="32"/>
              </w:rPr>
              <w:t>4 / 4</w:t>
            </w:r>
          </w:p>
        </w:tc>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2F6BFF"/>
                <w:sz w:val="32"/>
              </w:rPr>
              <w:t>2</w:t>
            </w:r>
          </w:p>
        </w:tc>
        <w:tc>
          <w:tcPr>
            <w:tcW w:type="dxa" w:w="2340"/>
            <w:tcMar>
              <w:top w:w="65" w:type="dxa"/>
              <w:start w:w="110" w:type="dxa"/>
              <w:bottom w:w="65" w:type="dxa"/>
              <w:end w:w="110" w:type="dxa"/>
            </w:tcMar>
            <w:shd w:fill="F4F7FF"/>
          </w:tcPr>
          <w:p>
            <w:pPr>
              <w:spacing w:after="0"/>
              <w:jc w:val="center"/>
            </w:pPr>
            <w:r>
              <w:rPr>
                <w:rFonts w:ascii="Malgun Gothic" w:hAnsi="Malgun Gothic" w:eastAsia="Malgun Gothic"/>
                <w:b/>
                <w:color w:val="2F6BFF"/>
                <w:sz w:val="32"/>
              </w:rPr>
              <w:t>3</w:t>
            </w:r>
          </w:p>
        </w:tc>
        <w:tc>
          <w:tcPr>
            <w:tcW w:type="dxa" w:w="2340"/>
            <w:tcMar>
              <w:top w:w="65" w:type="dxa"/>
              <w:start w:w="110" w:type="dxa"/>
              <w:bottom w:w="65" w:type="dxa"/>
              <w:end w:w="110" w:type="dxa"/>
            </w:tcMar>
            <w:shd w:fill="FFF8E8"/>
          </w:tcPr>
          <w:p>
            <w:pPr>
              <w:spacing w:after="0"/>
              <w:jc w:val="center"/>
            </w:pPr>
            <w:r>
              <w:rPr>
                <w:rFonts w:ascii="Malgun Gothic" w:hAnsi="Malgun Gothic" w:eastAsia="Malgun Gothic"/>
                <w:b/>
                <w:color w:val="E4A11B"/>
                <w:sz w:val="32"/>
              </w:rPr>
              <w:t>18 / 18</w:t>
            </w:r>
          </w:p>
        </w:tc>
      </w:tr>
    </w:tbl>
    <w:p>
      <w:pPr>
        <w:spacing w:before="360" w:after="0"/>
        <w:jc w:val="center"/>
        <w:pBdr>
          <w:bottom w:val="single" w:sz="10" w:space="9" w:color="2F6BFF"/>
        </w:pBdr>
      </w:pPr>
      <w:r>
        <w:rPr>
          <w:rFonts w:ascii="Malgun Gothic" w:hAnsi="Malgun Gothic" w:eastAsia="Malgun Gothic"/>
          <w:b/>
          <w:color w:val="17324D"/>
          <w:sz w:val="19"/>
        </w:rPr>
        <w:t>Decision requested  ·  연구질문 확정  |  CHUM을 주 기여로 확정  |  본문 집필 시작</w:t>
      </w:r>
    </w:p>
    <w:p>
      <w:pPr>
        <w:sectPr>
          <w:headerReference w:type="default" r:id="rId9"/>
          <w:footerReference w:type="default" r:id="rId10"/>
          <w:pgSz w:w="11906" w:h="16838"/>
          <w:pgMar w:top="1077" w:right="1247" w:bottom="1219" w:left="1247" w:header="425" w:footer="425" w:gutter="0"/>
          <w:cols w:space="720"/>
          <w:docGrid w:linePitch="360"/>
        </w:sectPr>
      </w:pPr>
    </w:p>
    <w:p>
      <w:pPr>
        <w:pStyle w:val="Heading1"/>
        <w:spacing w:before="0"/>
      </w:pPr>
      <w:r>
        <w:t>문서 흐름</w:t>
      </w:r>
    </w:p>
    <w:tbl>
      <w:tblPr>
        <w:tblW w:type="auto" w:w="0"/>
        <w:jc w:val="center"/>
        <w:tblLayout w:type="fixed"/>
        <w:tblLook w:firstColumn="1" w:firstRow="1" w:lastColumn="0" w:lastRow="0" w:noHBand="0" w:noVBand="1" w:val="04A0"/>
      </w:tblPr>
      <w:tblGrid>
        <w:gridCol w:w="4706"/>
        <w:gridCol w:w="4706"/>
      </w:tblGrid>
      <w:tr>
        <w:tc>
          <w:tcPr>
            <w:tcW w:type="dxa" w:w="2016"/>
            <w:shd w:fill="17324D"/>
            <w:tcMar>
              <w:top w:w="120" w:type="dxa"/>
              <w:start w:w="140" w:type="dxa"/>
              <w:bottom w:w="120" w:type="dxa"/>
              <w:end w:w="140" w:type="dxa"/>
            </w:tcMar>
            <w:vAlign w:val="center"/>
          </w:tcPr>
          <w:p>
            <w:pPr>
              <w:spacing w:after="0"/>
            </w:pPr>
            <w:r>
              <w:rPr>
                <w:rFonts w:ascii="Malgun Gothic" w:hAnsi="Malgun Gothic" w:eastAsia="Malgun Gothic"/>
                <w:b/>
                <w:color w:val="FFFFFF"/>
                <w:sz w:val="18"/>
              </w:rPr>
              <w:t>01  WHY</w:t>
            </w:r>
          </w:p>
        </w:tc>
        <w:tc>
          <w:tcPr>
            <w:tcW w:type="dxa" w:w="7344"/>
            <w:shd w:fill="EEF3F8"/>
            <w:tcMar>
              <w:top w:w="120" w:type="dxa"/>
              <w:start w:w="140" w:type="dxa"/>
              <w:bottom w:w="120" w:type="dxa"/>
              <w:end w:w="140" w:type="dxa"/>
            </w:tcMar>
            <w:vAlign w:val="center"/>
          </w:tcPr>
          <w:p>
            <w:pPr>
              <w:spacing w:after="0"/>
            </w:pPr>
            <w:r>
              <w:rPr>
                <w:rFonts w:ascii="Malgun Gothic" w:hAnsi="Malgun Gothic" w:eastAsia="Malgun Gothic"/>
                <w:b w:val="0"/>
                <w:color w:val="12202F"/>
                <w:sz w:val="21"/>
              </w:rPr>
              <w:t>교수·연구실 최근 경향 → 문제의식 → 연구 공백</w:t>
            </w:r>
          </w:p>
        </w:tc>
      </w:tr>
      <w:tr>
        <w:tc>
          <w:tcPr>
            <w:tcW w:type="dxa" w:w="2016"/>
            <w:shd w:fill="17324D"/>
            <w:tcMar>
              <w:top w:w="120" w:type="dxa"/>
              <w:start w:w="140" w:type="dxa"/>
              <w:bottom w:w="120" w:type="dxa"/>
              <w:end w:w="140" w:type="dxa"/>
            </w:tcMar>
            <w:vAlign w:val="center"/>
          </w:tcPr>
          <w:p>
            <w:pPr>
              <w:spacing w:after="0"/>
            </w:pPr>
            <w:r>
              <w:rPr>
                <w:rFonts w:ascii="Malgun Gothic" w:hAnsi="Malgun Gothic" w:eastAsia="Malgun Gothic"/>
                <w:b/>
                <w:color w:val="FFFFFF"/>
                <w:sz w:val="18"/>
              </w:rPr>
              <w:t>02  WHAT</w:t>
            </w:r>
          </w:p>
        </w:tc>
        <w:tc>
          <w:tcPr>
            <w:tcW w:type="dxa" w:w="7344"/>
            <w:shd w:fill="EEF3F8"/>
            <w:tcMar>
              <w:top w:w="120" w:type="dxa"/>
              <w:start w:w="140" w:type="dxa"/>
              <w:bottom w:w="120" w:type="dxa"/>
              <w:end w:w="140" w:type="dxa"/>
            </w:tcMar>
            <w:vAlign w:val="center"/>
          </w:tcPr>
          <w:p>
            <w:pPr>
              <w:spacing w:after="0"/>
            </w:pPr>
            <w:r>
              <w:rPr>
                <w:rFonts w:ascii="Malgun Gothic" w:hAnsi="Malgun Gothic" w:eastAsia="Malgun Gothic"/>
                <w:b w:val="0"/>
                <w:color w:val="12202F"/>
                <w:sz w:val="21"/>
              </w:rPr>
              <w:t>연구질문·가설 → CHUM의 조작적 정의와 기여</w:t>
            </w:r>
          </w:p>
        </w:tc>
      </w:tr>
      <w:tr>
        <w:tc>
          <w:tcPr>
            <w:tcW w:type="dxa" w:w="2016"/>
            <w:shd w:fill="17324D"/>
            <w:tcMar>
              <w:top w:w="120" w:type="dxa"/>
              <w:start w:w="140" w:type="dxa"/>
              <w:bottom w:w="120" w:type="dxa"/>
              <w:end w:w="140" w:type="dxa"/>
            </w:tcMar>
            <w:vAlign w:val="center"/>
          </w:tcPr>
          <w:p>
            <w:pPr>
              <w:spacing w:after="0"/>
            </w:pPr>
            <w:r>
              <w:rPr>
                <w:rFonts w:ascii="Malgun Gothic" w:hAnsi="Malgun Gothic" w:eastAsia="Malgun Gothic"/>
                <w:b/>
                <w:color w:val="FFFFFF"/>
                <w:sz w:val="18"/>
              </w:rPr>
              <w:t>03  HOW</w:t>
            </w:r>
          </w:p>
        </w:tc>
        <w:tc>
          <w:tcPr>
            <w:tcW w:type="dxa" w:w="7344"/>
            <w:shd w:fill="EEF3F8"/>
            <w:tcMar>
              <w:top w:w="120" w:type="dxa"/>
              <w:start w:w="140" w:type="dxa"/>
              <w:bottom w:w="120" w:type="dxa"/>
              <w:end w:w="140" w:type="dxa"/>
            </w:tcMar>
            <w:vAlign w:val="center"/>
          </w:tcPr>
          <w:p>
            <w:pPr>
              <w:spacing w:after="0"/>
            </w:pPr>
            <w:r>
              <w:rPr>
                <w:rFonts w:ascii="Malgun Gothic" w:hAnsi="Malgun Gothic" w:eastAsia="Malgun Gothic"/>
                <w:b w:val="0"/>
                <w:color w:val="12202F"/>
                <w:sz w:val="21"/>
              </w:rPr>
              <w:t>Dataset → 전처리 → 모델 → 실험·판정 gate</w:t>
            </w:r>
          </w:p>
        </w:tc>
      </w:tr>
      <w:tr>
        <w:tc>
          <w:tcPr>
            <w:tcW w:type="dxa" w:w="2016"/>
            <w:shd w:fill="17324D"/>
            <w:tcMar>
              <w:top w:w="120" w:type="dxa"/>
              <w:start w:w="140" w:type="dxa"/>
              <w:bottom w:w="120" w:type="dxa"/>
              <w:end w:w="140" w:type="dxa"/>
            </w:tcMar>
            <w:vAlign w:val="center"/>
          </w:tcPr>
          <w:p>
            <w:pPr>
              <w:spacing w:after="0"/>
            </w:pPr>
            <w:r>
              <w:rPr>
                <w:rFonts w:ascii="Malgun Gothic" w:hAnsi="Malgun Gothic" w:eastAsia="Malgun Gothic"/>
                <w:b/>
                <w:color w:val="FFFFFF"/>
                <w:sz w:val="18"/>
              </w:rPr>
              <w:t>04  PROOF</w:t>
            </w:r>
          </w:p>
        </w:tc>
        <w:tc>
          <w:tcPr>
            <w:tcW w:type="dxa" w:w="7344"/>
            <w:shd w:fill="EEF3F8"/>
            <w:tcMar>
              <w:top w:w="120" w:type="dxa"/>
              <w:start w:w="140" w:type="dxa"/>
              <w:bottom w:w="120" w:type="dxa"/>
              <w:end w:w="140" w:type="dxa"/>
            </w:tcMar>
            <w:vAlign w:val="center"/>
          </w:tcPr>
          <w:p>
            <w:pPr>
              <w:spacing w:after="0"/>
            </w:pPr>
            <w:r>
              <w:rPr>
                <w:rFonts w:ascii="Malgun Gothic" w:hAnsi="Malgun Gothic" w:eastAsia="Malgun Gothic"/>
                <w:b w:val="0"/>
                <w:color w:val="12202F"/>
                <w:sz w:val="21"/>
              </w:rPr>
              <w:t>TEP → IG → HAI corrected v2 → 최종 민감도</w:t>
            </w:r>
          </w:p>
        </w:tc>
      </w:tr>
      <w:tr>
        <w:tc>
          <w:tcPr>
            <w:tcW w:type="dxa" w:w="2016"/>
            <w:shd w:fill="E4A11B"/>
            <w:tcMar>
              <w:top w:w="120" w:type="dxa"/>
              <w:start w:w="140" w:type="dxa"/>
              <w:bottom w:w="120" w:type="dxa"/>
              <w:end w:w="140" w:type="dxa"/>
            </w:tcMar>
            <w:vAlign w:val="center"/>
          </w:tcPr>
          <w:p>
            <w:pPr>
              <w:spacing w:after="0"/>
            </w:pPr>
            <w:r>
              <w:rPr>
                <w:rFonts w:ascii="Malgun Gothic" w:hAnsi="Malgun Gothic" w:eastAsia="Malgun Gothic"/>
                <w:b/>
                <w:color w:val="FFFFFF"/>
                <w:sz w:val="18"/>
              </w:rPr>
              <w:t>05  DECIDE</w:t>
            </w:r>
          </w:p>
        </w:tc>
        <w:tc>
          <w:tcPr>
            <w:tcW w:type="dxa" w:w="7344"/>
            <w:shd w:fill="EEF3F8"/>
            <w:tcMar>
              <w:top w:w="120" w:type="dxa"/>
              <w:start w:w="140" w:type="dxa"/>
              <w:bottom w:w="120" w:type="dxa"/>
              <w:end w:w="140" w:type="dxa"/>
            </w:tcMar>
            <w:vAlign w:val="center"/>
          </w:tcPr>
          <w:p>
            <w:pPr>
              <w:spacing w:after="0"/>
            </w:pPr>
            <w:r>
              <w:rPr>
                <w:rFonts w:ascii="Malgun Gothic" w:hAnsi="Malgun Gothic" w:eastAsia="Malgun Gothic"/>
                <w:b/>
                <w:color w:val="12202F"/>
                <w:sz w:val="21"/>
              </w:rPr>
              <w:t>의의·한계 → 발전 가능성 → 집필 구조와 결정 요청</w:t>
            </w:r>
          </w:p>
        </w:tc>
      </w:tr>
    </w:tbl>
    <w:p/>
    <w:p>
      <w:pPr>
        <w:spacing w:after="0"/>
      </w:pPr>
      <w:r>
        <w:rPr>
          <w:rFonts w:ascii="Malgun Gothic" w:hAnsi="Malgun Gothic" w:eastAsia="Malgun Gothic"/>
          <w:color w:val="12202F"/>
          <w:sz w:val="20"/>
        </w:rPr>
        <w:t>이 문서는 결론을 먼저 제시하고, 각 주장에 대응하는 통제와 raw-evidence 판정을 순서대로 연결한다.</w:t>
      </w:r>
    </w:p>
    <w:p>
      <w:r>
        <w:br w:type="page"/>
      </w:r>
    </w:p>
    <w:p>
      <w:pPr>
        <w:pStyle w:val="Heading1"/>
        <w:pBdr>
          <w:bottom w:val="single" w:sz="6" w:space="4" w:color="C8D5E3"/>
        </w:pBdr>
      </w:pPr>
      <w:r>
        <w:t>0. 교수님께 먼저 보고할 결론</w:t>
      </w:r>
    </w:p>
    <w:tbl>
      <w:tblPr>
        <w:tblW w:type="auto" w:w="0"/>
        <w:jc w:val="center"/>
        <w:tblLook w:firstColumn="1" w:firstRow="1" w:lastColumn="0" w:lastRow="0" w:noHBand="0" w:noVBand="1" w:val="04A0"/>
      </w:tblPr>
      <w:tblGrid>
        <w:gridCol w:w="9412"/>
      </w:tblGrid>
      <w:tr>
        <w:tc>
          <w:tcPr>
            <w:tcW w:type="dxa" w:w="9412"/>
            <w:shd w:fill="FFF8E8"/>
            <w:tcMar>
              <w:top w:w="130" w:type="dxa"/>
              <w:start w:w="150" w:type="dxa"/>
              <w:bottom w:w="130" w:type="dxa"/>
              <w:end w:w="150" w:type="dxa"/>
            </w:tcMar>
          </w:tcPr>
          <w:p>
            <w:pPr>
              <w:spacing w:after="0"/>
            </w:pPr>
            <w:r>
              <w:rPr>
                <w:rFonts w:ascii="Malgun Gothic" w:hAnsi="Malgun Gothic" w:eastAsia="Malgun Gothic"/>
                <w:b/>
                <w:color w:val="17324D"/>
                <w:sz w:val="21"/>
              </w:rPr>
              <w:t>산업 이상 탐지에서 제어 이력은 모든 사건에 보편적으로 유용하지 않다. 그러나 TEP의 특정 fault–channel 조합에서는 모델 용량, 비현실적 masking, threshold, 오경보율, seed와 architecture를 통제한 뒤에도 추가 탐지 정보가 재현된다. 이 결과는 HAI 21.03의 전역 성능과 일부 직접 공격 channel에서도 제한적으로 반복된다.</w:t>
            </w:r>
          </w:p>
        </w:tc>
      </w:tr>
    </w:tbl>
    <w:p>
      <w:r>
        <w:rPr>
          <w:rFonts w:ascii="Malgun Gothic" w:hAnsi="Malgun Gothic" w:eastAsia="Malgun Gothic"/>
          <w:color w:val="12202F"/>
          <w:sz w:val="20"/>
        </w:rPr>
        <w:t xml:space="preserve">본 연구의 기여는 새로운 최고성능 detector가 아니다. </w:t>
      </w:r>
      <w:r>
        <w:rPr>
          <w:rFonts w:ascii="Malgun Gothic" w:hAnsi="Malgun Gothic" w:eastAsia="Malgun Gothic"/>
          <w:b/>
          <w:color w:val="17324D"/>
          <w:sz w:val="20"/>
        </w:rPr>
        <w:t>추가 context가 실제로 사용되는지</w:t>
      </w:r>
      <w:r>
        <w:rPr>
          <w:rFonts w:ascii="Malgun Gothic" w:hAnsi="Malgun Gothic" w:eastAsia="Malgun Gothic"/>
          <w:color w:val="12202F"/>
          <w:sz w:val="20"/>
        </w:rPr>
        <w:t>를 사건·채널별로 감사하는 CHUM(Control-History Utility Mapping) 프로토콜과, 그 결론이 여러 모델 구조와 교란 설정을 넘어 유지되는지를 보여 주는 실증이다.</w:t>
      </w:r>
    </w:p>
    <w:p>
      <w:r>
        <w:rPr>
          <w:rFonts w:ascii="Malgun Gothic" w:hAnsi="Malgun Gothic" w:eastAsia="Malgun Gothic"/>
          <w:color w:val="12202F"/>
          <w:sz w:val="20"/>
        </w:rPr>
        <w:t xml:space="preserve">논문 집필 전 필수 보강으로 정한 </w:t>
      </w:r>
      <w:r>
        <w:rPr>
          <w:rFonts w:ascii="Consolas" w:hAnsi="Consolas" w:eastAsia="Malgun Gothic"/>
          <w:b/>
          <w:color w:val="2F6BFF"/>
          <w:sz w:val="19"/>
        </w:rPr>
        <w:t>TEP primary consensus sensitivity</w:t>
      </w:r>
      <w:r>
        <w:rPr>
          <w:rFonts w:ascii="Malgun Gothic" w:hAnsi="Malgun Gothic" w:eastAsia="Malgun Gothic"/>
          <w:color w:val="12202F"/>
          <w:sz w:val="20"/>
        </w:rPr>
        <w:t xml:space="preserve">도 완료했다. residual block length </w:t>
      </w:r>
      <w:r>
        <w:rPr>
          <w:rFonts w:ascii="Consolas" w:hAnsi="Consolas" w:eastAsia="Malgun Gothic"/>
          <w:b/>
          <w:color w:val="2F6BFF"/>
          <w:sz w:val="19"/>
        </w:rPr>
        <w:t>5/10/20</w:t>
      </w:r>
      <w:r>
        <w:rPr>
          <w:rFonts w:ascii="Malgun Gothic" w:hAnsi="Malgun Gothic" w:eastAsia="Malgun Gothic"/>
          <w:color w:val="12202F"/>
          <w:sz w:val="20"/>
        </w:rPr>
        <w:t xml:space="preserve">, conditional draws </w:t>
      </w:r>
      <w:r>
        <w:rPr>
          <w:rFonts w:ascii="Consolas" w:hAnsi="Consolas" w:eastAsia="Malgun Gothic"/>
          <w:b/>
          <w:color w:val="2F6BFF"/>
          <w:sz w:val="19"/>
        </w:rPr>
        <w:t>1/3/10</w:t>
      </w:r>
      <w:r>
        <w:rPr>
          <w:rFonts w:ascii="Malgun Gothic" w:hAnsi="Malgun Gothic" w:eastAsia="Malgun Gothic"/>
          <w:color w:val="12202F"/>
          <w:sz w:val="20"/>
        </w:rPr>
        <w:t xml:space="preserve">, TCN/Transformer, seed </w:t>
      </w:r>
      <w:r>
        <w:rPr>
          <w:rFonts w:ascii="Consolas" w:hAnsi="Consolas" w:eastAsia="Malgun Gothic"/>
          <w:b/>
          <w:color w:val="2F6BFF"/>
          <w:sz w:val="19"/>
        </w:rPr>
        <w:t>42–46</w:t>
      </w:r>
      <w:r>
        <w:rPr>
          <w:rFonts w:ascii="Malgun Gothic" w:hAnsi="Malgun Gothic" w:eastAsia="Malgun Gothic"/>
          <w:color w:val="12202F"/>
          <w:sz w:val="20"/>
        </w:rPr>
        <w:t xml:space="preserve">을 교차한 390개 조건에서 네 개 locked cell이 모두 사전등록 기준을 통과했다. 따라서 </w:t>
      </w:r>
      <w:r>
        <w:rPr>
          <w:rFonts w:ascii="Malgun Gothic" w:hAnsi="Malgun Gothic" w:eastAsia="Malgun Gothic"/>
          <w:b/>
          <w:color w:val="17324D"/>
          <w:sz w:val="20"/>
        </w:rPr>
        <w:t>현재 남은 필수 실험은 없다.</w:t>
      </w:r>
      <w:r>
        <w:rPr>
          <w:rFonts w:ascii="Malgun Gothic" w:hAnsi="Malgun Gothic" w:eastAsia="Malgun Gothic"/>
          <w:color w:val="12202F"/>
          <w:sz w:val="20"/>
        </w:rPr>
        <w:t xml:space="preserve"> 추가 seed나 세 번째 데이터셋은 일반성을 넓히는 후속 연구이지, 현재 주장을 성립시키는 선행조건은 아니다.</w:t>
      </w:r>
    </w:p>
    <w:p>
      <w:pPr>
        <w:pStyle w:val="Heading1"/>
        <w:pBdr>
          <w:bottom w:val="single" w:sz="6" w:space="4" w:color="C8D5E3"/>
        </w:pBdr>
      </w:pPr>
      <w:r>
        <w:t>1. 초록</w:t>
      </w:r>
    </w:p>
    <w:p>
      <w:r>
        <w:rPr>
          <w:rFonts w:ascii="Malgun Gothic" w:hAnsi="Malgun Gothic" w:eastAsia="Malgun Gothic"/>
          <w:color w:val="12202F"/>
          <w:sz w:val="20"/>
        </w:rPr>
        <w:t xml:space="preserve">산업 시계열 이상 탐지에서는 센서 상태뿐 아니라 제어 이력까지 입력하면 성능이 향상될 수 있다. 그러나 단순한 평균 성능 비교는 어떤 사건에서 어떤 제어 채널이 실제 정보를 제공했는지, 향상이 단순한 모델 용량 증가인지, 특정 architecture의 inductive bias인지, 또는 비현실적인 feature masking이 만든 분포 이동인지 구분하지 못한다. 본 연구는 이를 해결하기 위해 </w:t>
      </w:r>
      <w:r>
        <w:rPr>
          <w:rFonts w:ascii="Malgun Gothic" w:hAnsi="Malgun Gothic" w:eastAsia="Malgun Gothic"/>
          <w:b/>
          <w:color w:val="17324D"/>
          <w:sz w:val="20"/>
        </w:rPr>
        <w:t>Control-History Utility Mapping(CHUM)</w:t>
      </w:r>
      <w:r>
        <w:rPr>
          <w:rFonts w:ascii="Malgun Gothic" w:hAnsi="Malgun Gothic" w:eastAsia="Malgun Gothic"/>
          <w:color w:val="12202F"/>
          <w:sz w:val="20"/>
        </w:rPr>
        <w:t>을 제안한다. CHUM은 sensor-only 모델(F0), sensor+control 모델(F1), capacity-matched sensor-only 모델(F0-C)을 비교하고, 정상 학습 데이터만으로 구축한 leave-one-channel-out 조건부 대치, 조건별 validation threshold, pre-fault FPR guardrail, seed/run 계층 bootstrap, cross-architecture consensus를 결합해 event–channel별 추가 예측 정보의 유용성을 판정한다.</w:t>
      </w:r>
    </w:p>
    <w:p>
      <w:r>
        <w:rPr>
          <w:rFonts w:ascii="Malgun Gothic" w:hAnsi="Malgun Gothic" w:eastAsia="Malgun Gothic"/>
          <w:color w:val="12202F"/>
          <w:sz w:val="20"/>
        </w:rPr>
        <w:t xml:space="preserve">Tennessee Eastman Process(TEP)의 2,800 runs와 28 faults에서 GRU·TCN·compact Transformer를 비교한 결과, TCN과 Transformer가 동일한 7개 event-level GAIN faults를 식별했다. 더 엄격한 channel-level 판정에서는 </w:t>
      </w:r>
      <w:r>
        <w:rPr>
          <w:rFonts w:ascii="Consolas" w:hAnsi="Consolas" w:eastAsia="Malgun Gothic"/>
          <w:b/>
          <w:color w:val="2F6BFF"/>
          <w:sz w:val="19"/>
        </w:rPr>
        <w:t>F4/XMV10</w:t>
      </w:r>
      <w:r>
        <w:rPr>
          <w:rFonts w:ascii="Malgun Gothic" w:hAnsi="Malgun Gothic" w:eastAsia="Malgun Gothic"/>
          <w:color w:val="12202F"/>
          <w:sz w:val="20"/>
        </w:rPr>
        <w:t xml:space="preserve">, </w:t>
      </w:r>
      <w:r>
        <w:rPr>
          <w:rFonts w:ascii="Consolas" w:hAnsi="Consolas" w:eastAsia="Malgun Gothic"/>
          <w:b/>
          <w:color w:val="2F6BFF"/>
          <w:sz w:val="19"/>
        </w:rPr>
        <w:t>F19/XMV7</w:t>
      </w:r>
      <w:r>
        <w:rPr>
          <w:rFonts w:ascii="Malgun Gothic" w:hAnsi="Malgun Gothic" w:eastAsia="Malgun Gothic"/>
          <w:color w:val="12202F"/>
          <w:sz w:val="20"/>
        </w:rPr>
        <w:t xml:space="preserve">, </w:t>
      </w:r>
      <w:r>
        <w:rPr>
          <w:rFonts w:ascii="Consolas" w:hAnsi="Consolas" w:eastAsia="Malgun Gothic"/>
          <w:b/>
          <w:color w:val="2F6BFF"/>
          <w:sz w:val="19"/>
        </w:rPr>
        <w:t>F19/XMV8</w:t>
      </w:r>
      <w:r>
        <w:rPr>
          <w:rFonts w:ascii="Malgun Gothic" w:hAnsi="Malgun Gothic" w:eastAsia="Malgun Gothic"/>
          <w:color w:val="12202F"/>
          <w:sz w:val="20"/>
        </w:rPr>
        <w:t xml:space="preserve">, </w:t>
      </w:r>
      <w:r>
        <w:rPr>
          <w:rFonts w:ascii="Consolas" w:hAnsi="Consolas" w:eastAsia="Malgun Gothic"/>
          <w:b/>
          <w:color w:val="2F6BFF"/>
          <w:sz w:val="19"/>
        </w:rPr>
        <w:t>F25/XMV2</w:t>
      </w:r>
      <w:r>
        <w:rPr>
          <w:rFonts w:ascii="Malgun Gothic" w:hAnsi="Malgun Gothic" w:eastAsia="Malgun Gothic"/>
          <w:color w:val="12202F"/>
          <w:sz w:val="20"/>
        </w:rPr>
        <w:t xml:space="preserve">의 네 셀이 두 architecture에서 합의됐다. 기준 설정에서 ΔAUROC는 TCN </w:t>
      </w:r>
      <w:r>
        <w:rPr>
          <w:rFonts w:ascii="Consolas" w:hAnsi="Consolas" w:eastAsia="Malgun Gothic"/>
          <w:b/>
          <w:color w:val="2F6BFF"/>
          <w:sz w:val="19"/>
        </w:rPr>
        <w:t>0.0555–0.2899</w:t>
      </w:r>
      <w:r>
        <w:rPr>
          <w:rFonts w:ascii="Malgun Gothic" w:hAnsi="Malgun Gothic" w:eastAsia="Malgun Gothic"/>
          <w:color w:val="12202F"/>
          <w:sz w:val="20"/>
        </w:rPr>
        <w:t xml:space="preserve">, Transformer </w:t>
      </w:r>
      <w:r>
        <w:rPr>
          <w:rFonts w:ascii="Consolas" w:hAnsi="Consolas" w:eastAsia="Malgun Gothic"/>
          <w:b/>
          <w:color w:val="2F6BFF"/>
          <w:sz w:val="19"/>
        </w:rPr>
        <w:t>0.0531–0.2637</w:t>
      </w:r>
      <w:r>
        <w:rPr>
          <w:rFonts w:ascii="Malgun Gothic" w:hAnsi="Malgun Gothic" w:eastAsia="Malgun Gothic"/>
          <w:color w:val="12202F"/>
          <w:sz w:val="20"/>
        </w:rPr>
        <w:t xml:space="preserve">이었고 모든 셀에서 5/5 seed가 같은 방향이며 run-level bootstrap CI 하한이 0보다 컸다. Integrated Gradients는 locked primary architecture–fault 셀 8개 중 7개에서 CHUM과 동일한 top channel을 선택했다. HAI 21.03 corrected v2에서는 F1이 F0보다 AUROC </w:t>
      </w:r>
      <w:r>
        <w:rPr>
          <w:rFonts w:ascii="Consolas" w:hAnsi="Consolas" w:eastAsia="Malgun Gothic"/>
          <w:b/>
          <w:color w:val="2F6BFF"/>
          <w:sz w:val="19"/>
        </w:rPr>
        <w:t>+0.0187</w:t>
      </w:r>
      <w:r>
        <w:rPr>
          <w:rFonts w:ascii="Malgun Gothic" w:hAnsi="Malgun Gothic" w:eastAsia="Malgun Gothic"/>
          <w:color w:val="12202F"/>
          <w:sz w:val="20"/>
        </w:rPr>
        <w:t xml:space="preserve">, AUPRC </w:t>
      </w:r>
      <w:r>
        <w:rPr>
          <w:rFonts w:ascii="Consolas" w:hAnsi="Consolas" w:eastAsia="Malgun Gothic"/>
          <w:b/>
          <w:color w:val="2F6BFF"/>
          <w:sz w:val="19"/>
        </w:rPr>
        <w:t>+0.0306</w:t>
      </w:r>
      <w:r>
        <w:rPr>
          <w:rFonts w:ascii="Malgun Gothic" w:hAnsi="Malgun Gothic" w:eastAsia="Malgun Gothic"/>
          <w:color w:val="12202F"/>
          <w:sz w:val="20"/>
        </w:rPr>
        <w:t xml:space="preserve">, eTaF1 </w:t>
      </w:r>
      <w:r>
        <w:rPr>
          <w:rFonts w:ascii="Consolas" w:hAnsi="Consolas" w:eastAsia="Malgun Gothic"/>
          <w:b/>
          <w:color w:val="2F6BFF"/>
          <w:sz w:val="19"/>
        </w:rPr>
        <w:t>+0.0267</w:t>
      </w:r>
      <w:r>
        <w:rPr>
          <w:rFonts w:ascii="Malgun Gothic" w:hAnsi="Malgun Gothic" w:eastAsia="Malgun Gothic"/>
          <w:color w:val="12202F"/>
          <w:sz w:val="20"/>
        </w:rPr>
        <w:t xml:space="preserve"> 높았고, 직접 공격된 5개 event–channel 셀에서 조건부 대치 후 score 감소가 3/3 seed에서 반복됐다. 마지막으로 3개 block length와 3개 draw count를 교차한 민감도 실험에서 네 locked cell 모두 두 architecture의 9/9 설정을 통과했다.</w:t>
      </w:r>
    </w:p>
    <w:p>
      <w:r>
        <w:rPr>
          <w:rFonts w:ascii="Malgun Gothic" w:hAnsi="Malgun Gothic" w:eastAsia="Malgun Gothic"/>
          <w:color w:val="12202F"/>
          <w:sz w:val="20"/>
        </w:rPr>
        <w:t>이 결과는 제어 이력의 유용성이 사건과 채널에 따라 이질적이며, 일부 조합에서는 모델 구조와 대치 hyperparameter에 강건한 추가 정보를 제공한다는 점을 지지한다. 단, CHUM은 조건부 예측 정보의 감사 방법이며 물리적 인과, controller causality 또는 root-cause identification을 주장하지 않는다.</w:t>
      </w:r>
    </w:p>
    <w:p>
      <w:pPr>
        <w:pStyle w:val="Heading1"/>
        <w:pageBreakBefore/>
        <w:pBdr>
          <w:bottom w:val="single" w:sz="6" w:space="4" w:color="C8D5E3"/>
        </w:pBdr>
      </w:pPr>
      <w:r>
        <w:t>2. 추현승 교수·연구실 최근 연구 경향과 본 연구의 적합성</w:t>
      </w:r>
    </w:p>
    <w:p>
      <w:pPr>
        <w:keepNext/>
        <w:jc w:val="center"/>
      </w:pPr>
      <w:r>
        <w:drawing>
          <wp:inline xmlns:a="http://schemas.openxmlformats.org/drawingml/2006/main" xmlns:pic="http://schemas.openxmlformats.org/drawingml/2006/picture">
            <wp:extent cx="5577840" cy="3174440"/>
            <wp:docPr id="1" name="Picture 1"/>
            <wp:cNvGraphicFramePr>
              <a:graphicFrameLocks noChangeAspect="1"/>
            </wp:cNvGraphicFramePr>
            <a:graphic>
              <a:graphicData uri="http://schemas.openxmlformats.org/drawingml/2006/picture">
                <pic:pic>
                  <pic:nvPicPr>
                    <pic:cNvPr id="0" name="06_PROFESSOR_FIT_MAP.png"/>
                    <pic:cNvPicPr/>
                  </pic:nvPicPr>
                  <pic:blipFill>
                    <a:blip r:embed="rId13"/>
                    <a:stretch>
                      <a:fillRect/>
                    </a:stretch>
                  </pic:blipFill>
                  <pic:spPr>
                    <a:xfrm>
                      <a:off x="0" y="0"/>
                      <a:ext cx="5577840" cy="3174440"/>
                    </a:xfrm>
                    <a:prstGeom prst="rect"/>
                  </pic:spPr>
                </pic:pic>
              </a:graphicData>
            </a:graphic>
          </wp:inline>
        </w:drawing>
      </w:r>
    </w:p>
    <w:p>
      <w:pPr>
        <w:pStyle w:val="FigureCaption"/>
        <w:keepNext w:val="0"/>
      </w:pPr>
      <w:r>
        <w:t>그림 1. 공식 연구실 2024–2026 publication 제목 코딩과 CHUM의 제안 위치</w:t>
      </w:r>
    </w:p>
    <w:p>
      <w:pPr>
        <w:pStyle w:val="Heading2"/>
      </w:pPr>
      <w:r>
        <w:t>2.1 조사 범위</w:t>
      </w:r>
    </w:p>
    <w:p>
      <w:r>
        <w:rPr>
          <w:rFonts w:ascii="Malgun Gothic" w:hAnsi="Malgun Gothic" w:eastAsia="Malgun Gothic"/>
          <w:color w:val="12202F"/>
          <w:sz w:val="20"/>
        </w:rPr>
        <w:t xml:space="preserve">공식 Superintelligence Laboratory publication 목록의 2024–2026년 자료를 전수 수집했다. Journal/Conference 목록에는 동일 논문이 중복 등록된 경우가 있어 </w:t>
      </w:r>
      <w:r>
        <w:rPr>
          <w:rFonts w:ascii="Malgun Gothic" w:hAnsi="Malgun Gothic" w:eastAsia="Malgun Gothic"/>
          <w:b/>
          <w:color w:val="17324D"/>
          <w:sz w:val="20"/>
        </w:rPr>
        <w:t>82개 등록, 제목 기준 65편</w:t>
      </w:r>
      <w:r>
        <w:rPr>
          <w:rFonts w:ascii="Malgun Gothic" w:hAnsi="Malgun Gothic" w:eastAsia="Malgun Gothic"/>
          <w:color w:val="12202F"/>
          <w:sz w:val="20"/>
        </w:rPr>
        <w:t xml:space="preserve">으로 구분했다. 제목 기반 재현 가능한 규칙 코딩 결과, 1차 주제는 6G·네트워크 AI 24편, 의료 AI 21편, 신뢰 AI·RAG·에이전트 6편, 기타 응용 AI 13편, 산업·시계열 이상 진단 1편이었다. 이 수치는 연구 품질이나 인용 영향력이 아니라 연구축의 반복 빈도를 보는 용도다. 원자료는 </w:t>
      </w:r>
      <w:r>
        <w:rPr>
          <w:rFonts w:ascii="Consolas" w:hAnsi="Consolas" w:eastAsia="Malgun Gothic"/>
          <w:b/>
          <w:color w:val="2F6BFF"/>
          <w:sz w:val="19"/>
        </w:rPr>
        <w:t>deliverables/professor_research/</w:t>
      </w:r>
      <w:r>
        <w:rPr>
          <w:rFonts w:ascii="Malgun Gothic" w:hAnsi="Malgun Gothic" w:eastAsia="Malgun Gothic"/>
          <w:color w:val="12202F"/>
          <w:sz w:val="20"/>
        </w:rPr>
        <w:t>에 보존했다.</w:t>
      </w:r>
    </w:p>
    <w:p>
      <w:pPr>
        <w:pStyle w:val="Heading2"/>
      </w:pPr>
      <w:r>
        <w:t>2.2 최근 연구에서 반복되는 네 가지 선호</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반복 경향</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최근 연구의 구체적 형태</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CHUM과의 직접 접점</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시계열 문맥을 운용 결정에 연결</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mobile traffic·mobility 예측을 MEC resource allocation, handover timing, traffic engineering에 사용</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제어 이력이 탐지 판단에 주는 추가 정보를 사건·채널별로 분리</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신뢰성과 조건 변화에 대한 검증</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architecture benchmark, domain robustness, inference confidence, evidence reliability</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TCN/Transformer consensus, 조건부 대치 품질, FPR guardrail, sensitivity grid</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다중 모델·다중 데이터 환경 비교</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의료 AI에서 여러 backbone·dataset·cross-dataset 평가</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GRU/TCN/Transformer, TEP/HAI, F0/F1/F0-C 통제 비교</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AI-native system과 실용성</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NWDAF, emulated B5G testbed, edge resource control, 의료기기 제품화</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향후 network telemetry context audit 및 운영 의사결정 모듈로 확장 가능</w:t>
            </w:r>
          </w:p>
        </w:tc>
      </w:tr>
    </w:tbl>
    <w:p>
      <w:pPr>
        <w:spacing w:after="40"/>
      </w:pPr>
    </w:p>
    <w:p>
      <w:r>
        <w:rPr>
          <w:rFonts w:ascii="Malgun Gothic" w:hAnsi="Malgun Gothic" w:eastAsia="Malgun Gothic"/>
          <w:color w:val="12202F"/>
          <w:sz w:val="20"/>
        </w:rPr>
        <w:t>최근 공저 논문에서도 이 경향이 명확하다.</w:t>
      </w:r>
    </w:p>
    <w:p>
      <w:pPr>
        <w:pStyle w:val="ListBullet"/>
      </w:pPr>
      <w:r>
        <w:rPr>
          <w:rFonts w:ascii="Malgun Gothic" w:hAnsi="Malgun Gothic" w:eastAsia="Malgun Gothic"/>
          <w:i/>
          <w:color w:val="12202F"/>
          <w:sz w:val="19"/>
        </w:rPr>
        <w:t>Curated Collaborative AI Edge</w:t>
      </w:r>
      <w:r>
        <w:rPr>
          <w:rFonts w:ascii="Malgun Gothic" w:hAnsi="Malgun Gothic" w:eastAsia="Malgun Gothic"/>
          <w:color w:val="12202F"/>
          <w:sz w:val="19"/>
        </w:rPr>
        <w:t>는 B5G/6G RAN에서 network data analytics를 이용해 협업과 자원 제어를 연결한다.</w:t>
      </w:r>
    </w:p>
    <w:p>
      <w:pPr>
        <w:pStyle w:val="ListBullet"/>
      </w:pPr>
      <w:r>
        <w:rPr>
          <w:rFonts w:ascii="Malgun Gothic" w:hAnsi="Malgun Gothic" w:eastAsia="Malgun Gothic"/>
          <w:i/>
          <w:color w:val="12202F"/>
          <w:sz w:val="19"/>
        </w:rPr>
        <w:t>Deep Resource Localization</w:t>
      </w:r>
      <w:r>
        <w:rPr>
          <w:rFonts w:ascii="Malgun Gothic" w:hAnsi="Malgun Gothic" w:eastAsia="Malgun Gothic"/>
          <w:color w:val="12202F"/>
          <w:sz w:val="19"/>
        </w:rPr>
        <w:t>은 지역 traffic pattern을 예측한 뒤 PPO 기반 MEC 자원 할당으로 이어 간다.</w:t>
      </w:r>
    </w:p>
    <w:p>
      <w:pPr>
        <w:pStyle w:val="ListBullet"/>
      </w:pPr>
      <w:r>
        <w:rPr>
          <w:rFonts w:ascii="Malgun Gothic" w:hAnsi="Malgun Gothic" w:eastAsia="Malgun Gothic"/>
          <w:i/>
          <w:color w:val="12202F"/>
          <w:sz w:val="19"/>
        </w:rPr>
        <w:t>In-time Conditional Handover</w:t>
      </w:r>
      <w:r>
        <w:rPr>
          <w:rFonts w:ascii="Malgun Gothic" w:hAnsi="Malgun Gothic" w:eastAsia="Malgun Gothic"/>
          <w:color w:val="12202F"/>
          <w:sz w:val="19"/>
        </w:rPr>
        <w:t>는 과거 mobility context를 이용해 대상 기지국과 dwell time을 함께 예측하고 resource reservation timing을 결정한다.</w:t>
      </w:r>
    </w:p>
    <w:p>
      <w:pPr>
        <w:pStyle w:val="ListBullet"/>
      </w:pPr>
      <w:r>
        <w:rPr>
          <w:rFonts w:ascii="Malgun Gothic" w:hAnsi="Malgun Gothic" w:eastAsia="Malgun Gothic"/>
          <w:i/>
          <w:color w:val="12202F"/>
          <w:sz w:val="19"/>
        </w:rPr>
        <w:t>Urban Mobile Data Prediction with GECOS</w:t>
      </w:r>
      <w:r>
        <w:rPr>
          <w:rFonts w:ascii="Malgun Gothic" w:hAnsi="Malgun Gothic" w:eastAsia="Malgun Gothic"/>
          <w:color w:val="12202F"/>
          <w:sz w:val="19"/>
        </w:rPr>
        <w:t>는 geospatial clustering과 residual TCN-LSTM을 결합하고 real-world traffic data에서 검증한다.</w:t>
      </w:r>
    </w:p>
    <w:p>
      <w:pPr>
        <w:pStyle w:val="ListBullet"/>
      </w:pPr>
      <w:r>
        <w:rPr>
          <w:rFonts w:ascii="Malgun Gothic" w:hAnsi="Malgun Gothic" w:eastAsia="Malgun Gothic"/>
          <w:i/>
          <w:color w:val="12202F"/>
          <w:sz w:val="19"/>
        </w:rPr>
        <w:t>Inductive Bias Matters</w:t>
      </w:r>
      <w:r>
        <w:rPr>
          <w:rFonts w:ascii="Malgun Gothic" w:hAnsi="Malgun Gothic" w:eastAsia="Malgun Gothic"/>
          <w:color w:val="12202F"/>
          <w:sz w:val="19"/>
        </w:rPr>
        <w:t>는 CNN·Transformer·hybrid architecture를 같은 조건에서 비교한다. 이는 CHUM이 단일 architecture의 attribution을 최종 결론으로 삼지 않는 이유와 직접 맞닿는다.</w:t>
      </w:r>
    </w:p>
    <w:p>
      <w:pPr>
        <w:pStyle w:val="ListBullet"/>
      </w:pPr>
      <w:r>
        <w:rPr>
          <w:rFonts w:ascii="Malgun Gothic" w:hAnsi="Malgun Gothic" w:eastAsia="Malgun Gothic"/>
          <w:i/>
          <w:color w:val="12202F"/>
          <w:sz w:val="19"/>
        </w:rPr>
        <w:t>Post-training Feature Pruning</w:t>
      </w:r>
      <w:r>
        <w:rPr>
          <w:rFonts w:ascii="Malgun Gothic" w:hAnsi="Malgun Gothic" w:eastAsia="Malgun Gothic"/>
          <w:color w:val="12202F"/>
          <w:sz w:val="19"/>
        </w:rPr>
        <w:t>은 5개 fundus dataset과 EfficientNetV2·ViT·CoAtNet을 사용하고 cross-dataset transfer까지 확인한다. 이는 성능 최고점보다 compactness와 generalization을 함께 보는 경향을 보여 준다.</w:t>
      </w:r>
    </w:p>
    <w:p>
      <w:pPr>
        <w:pStyle w:val="ListBullet"/>
      </w:pPr>
      <w:r>
        <w:rPr>
          <w:rFonts w:ascii="Malgun Gothic" w:hAnsi="Malgun Gothic" w:eastAsia="Malgun Gothic"/>
          <w:color w:val="12202F"/>
          <w:sz w:val="19"/>
        </w:rPr>
        <w:t xml:space="preserve">AAMAS 2026의 </w:t>
      </w:r>
      <w:r>
        <w:rPr>
          <w:rFonts w:ascii="Malgun Gothic" w:hAnsi="Malgun Gothic" w:eastAsia="Malgun Gothic"/>
          <w:i/>
          <w:color w:val="12202F"/>
          <w:sz w:val="19"/>
        </w:rPr>
        <w:t>EG-RAG</w:t>
      </w:r>
      <w:r>
        <w:rPr>
          <w:rFonts w:ascii="Malgun Gothic" w:hAnsi="Malgun Gothic" w:eastAsia="Malgun Gothic"/>
          <w:color w:val="12202F"/>
          <w:sz w:val="19"/>
        </w:rPr>
        <w:t>는 evidence graph를 이용한 reliable multi-document reasoning을 다룬다. CHUM은 다른 도메인이지만, “context가 존재한다”와 “신뢰할 수 있게 사용된다”를 구분한다는 문제 구조가 같다.</w:t>
      </w:r>
    </w:p>
    <w:p>
      <w:pPr>
        <w:pStyle w:val="ListBullet"/>
      </w:pPr>
      <w:r>
        <w:rPr>
          <w:rFonts w:ascii="Malgun Gothic" w:hAnsi="Malgun Gothic" w:eastAsia="Malgun Gothic"/>
          <w:color w:val="12202F"/>
          <w:sz w:val="19"/>
        </w:rPr>
        <w:t>EV battery diagnostics의 Mixture-of-Agents 연구는 실제 시계열 로그의 의미적 grouping과 자동 보고를 결합한다. CHUM의 event–channel utility map은 이러한 보고 시스템에 검증 가능한 근거층을 제공할 수 있다.</w:t>
      </w:r>
    </w:p>
    <w:p>
      <w:r>
        <w:rPr>
          <w:rFonts w:ascii="Malgun Gothic" w:hAnsi="Malgun Gothic" w:eastAsia="Malgun Gothic"/>
          <w:color w:val="12202F"/>
          <w:sz w:val="20"/>
        </w:rPr>
        <w:t>진행 과제도 같은 방향을 강화한다. 연구실은 2026–2031년 차세대 네트워크 AI Foundation Model, 2024–2028년 6G 통합 지능평면, 2024–2027년 네트워크 상태·구조 학습과 추론 신뢰도·조건 변화 강건성·NWDAF 통합, 망막 Foundation Model 중심의 의료기기 제품화 과제를 수행하고 있다.</w:t>
      </w:r>
    </w:p>
    <w:p>
      <w:pPr>
        <w:pStyle w:val="Heading2"/>
      </w:pPr>
      <w:r>
        <w:t>2.3 교수님께 가장 설득력 있는 포지셔닝</w:t>
      </w:r>
    </w:p>
    <w:p>
      <w:r>
        <w:rPr>
          <w:rFonts w:ascii="Malgun Gothic" w:hAnsi="Malgun Gothic" w:eastAsia="Malgun Gothic"/>
          <w:color w:val="12202F"/>
          <w:sz w:val="20"/>
        </w:rPr>
        <w:t>CHUM을 “산업 공정의 새 모델”로 소개하면 연구실의 핵심 흐름과 연결이 약하다. 다음처럼 정의해야 한다.</w:t>
      </w:r>
    </w:p>
    <w:tbl>
      <w:tblPr>
        <w:tblW w:type="auto" w:w="0"/>
        <w:jc w:val="center"/>
        <w:tblLook w:firstColumn="1" w:firstRow="1" w:lastColumn="0" w:lastRow="0" w:noHBand="0" w:noVBand="1" w:val="04A0"/>
      </w:tblPr>
      <w:tblGrid>
        <w:gridCol w:w="9412"/>
      </w:tblGrid>
      <w:tr>
        <w:tc>
          <w:tcPr>
            <w:tcW w:type="dxa" w:w="9412"/>
            <w:shd w:fill="FFF8E8"/>
            <w:tcMar>
              <w:top w:w="130" w:type="dxa"/>
              <w:start w:w="150" w:type="dxa"/>
              <w:bottom w:w="130" w:type="dxa"/>
              <w:end w:w="150" w:type="dxa"/>
            </w:tcMar>
          </w:tcPr>
          <w:p>
            <w:pPr>
              <w:spacing w:after="0"/>
            </w:pPr>
            <w:r>
              <w:rPr>
                <w:rFonts w:ascii="Malgun Gothic" w:hAnsi="Malgun Gothic" w:eastAsia="Malgun Gothic"/>
                <w:b/>
                <w:color w:val="17324D"/>
                <w:sz w:val="21"/>
              </w:rPr>
              <w:t>CHUM은 industrial multivariate time series를 대상으로 한 trustworthy context-utilization audit다. 추가 context의 유용성을 모델 용량, perturbation-induced distribution shift, false alarms, optimization variability, architecture-specific behavior와 분리한다.</w:t>
            </w:r>
          </w:p>
        </w:tc>
      </w:tr>
    </w:tbl>
    <w:p>
      <w:r>
        <w:rPr>
          <w:rFonts w:ascii="Malgun Gothic" w:hAnsi="Malgun Gothic" w:eastAsia="Malgun Gothic"/>
          <w:color w:val="12202F"/>
          <w:sz w:val="20"/>
        </w:rPr>
        <w:t>이 문장은 연구실의 네트워크 AI, 신뢰 AI, 의료 AI 검증 성향을 하나의 방법론으로 연결하면서도 현재 실험 범위를 넘지 않는다.</w:t>
      </w:r>
    </w:p>
    <w:p>
      <w:pPr>
        <w:pStyle w:val="Heading1"/>
        <w:pBdr>
          <w:bottom w:val="single" w:sz="6" w:space="4" w:color="C8D5E3"/>
        </w:pBdr>
      </w:pPr>
      <w:r>
        <w:t>3. 배경</w:t>
      </w:r>
    </w:p>
    <w:p>
      <w:r>
        <w:rPr>
          <w:rFonts w:ascii="Malgun Gothic" w:hAnsi="Malgun Gothic" w:eastAsia="Malgun Gothic"/>
          <w:color w:val="12202F"/>
          <w:sz w:val="20"/>
        </w:rPr>
        <w:t>산업 시스템의 관측치는 대체로 두 종류다.</w:t>
      </w:r>
    </w:p>
    <w:p>
      <w:pPr>
        <w:pStyle w:val="ListBullet"/>
      </w:pPr>
      <w:r>
        <w:rPr>
          <w:rFonts w:ascii="Malgun Gothic" w:hAnsi="Malgun Gothic" w:eastAsia="Malgun Gothic"/>
          <w:b/>
          <w:color w:val="17324D"/>
          <w:sz w:val="19"/>
        </w:rPr>
        <w:t>Sensor state:</w:t>
      </w:r>
      <w:r>
        <w:rPr>
          <w:rFonts w:ascii="Malgun Gothic" w:hAnsi="Malgun Gothic" w:eastAsia="Malgun Gothic"/>
          <w:color w:val="12202F"/>
          <w:sz w:val="19"/>
        </w:rPr>
        <w:t xml:space="preserve"> 온도, 압력, 유량, 진동 등 시스템의 상태를 관측한 값</w:t>
      </w:r>
    </w:p>
    <w:p>
      <w:pPr>
        <w:pStyle w:val="ListBullet"/>
      </w:pPr>
      <w:r>
        <w:rPr>
          <w:rFonts w:ascii="Malgun Gothic" w:hAnsi="Malgun Gothic" w:eastAsia="Malgun Gothic"/>
          <w:b/>
          <w:color w:val="17324D"/>
          <w:sz w:val="19"/>
        </w:rPr>
        <w:t>Control history:</w:t>
      </w:r>
      <w:r>
        <w:rPr>
          <w:rFonts w:ascii="Malgun Gothic" w:hAnsi="Malgun Gothic" w:eastAsia="Malgun Gothic"/>
          <w:color w:val="12202F"/>
          <w:sz w:val="19"/>
        </w:rPr>
        <w:t xml:space="preserve"> valve position, setpoint, motor command처럼 시스템에 가해진 조작의 시간 이력</w:t>
      </w:r>
    </w:p>
    <w:p>
      <w:r>
        <w:rPr>
          <w:rFonts w:ascii="Malgun Gothic" w:hAnsi="Malgun Gothic" w:eastAsia="Malgun Gothic"/>
          <w:color w:val="12202F"/>
          <w:sz w:val="20"/>
        </w:rPr>
        <w:t>sensor-only 모델은 결과 상태만 보고, sensor+control 모델은 시스템이 어떤 조작을 받았는지까지 본다. 따라서 control history는 이상을 더 일찍 또는 더 명확하게 구분하는 context가 될 수 있다. 하지만 입력 차원을 추가하면 모델 파라미터와 표현력이 함께 바뀌므로, 성능 향상만으로는 제어 이력 자체의 정보라고 결론 낼 수 없다.</w:t>
      </w:r>
    </w:p>
    <w:p>
      <w:r>
        <w:rPr>
          <w:rFonts w:ascii="Malgun Gothic" w:hAnsi="Malgun Gothic" w:eastAsia="Malgun Gothic"/>
          <w:color w:val="12202F"/>
          <w:sz w:val="20"/>
        </w:rPr>
        <w:t>또한 단순 feature occlusion은 해당 채널을 0으로 바꿔 학습 분포 밖의 시계열을 만들 수 있다. 이때 성능 저하가 해당 채널의 정보 손실이 아니라 비현실적 입력 충격에서 발생할 수 있고, 정상 구간의 false alarm도 증가한다. 단일 attribution map은 이런 교란을 직접 통제하지 못한다.</w:t>
      </w:r>
    </w:p>
    <w:p>
      <w:pPr>
        <w:pStyle w:val="Heading1"/>
        <w:pBdr>
          <w:bottom w:val="single" w:sz="6" w:space="4" w:color="C8D5E3"/>
        </w:pBdr>
      </w:pPr>
      <w:r>
        <w:t>4. 문제의식과 연구 공백</w:t>
      </w:r>
    </w:p>
    <w:p>
      <w:pPr>
        <w:pStyle w:val="Heading2"/>
      </w:pPr>
      <w:r>
        <w:t>4.1 한 문장 문제정의</w:t>
      </w:r>
    </w:p>
    <w:tbl>
      <w:tblPr>
        <w:tblW w:type="auto" w:w="0"/>
        <w:jc w:val="center"/>
        <w:tblLook w:firstColumn="1" w:firstRow="1" w:lastColumn="0" w:lastRow="0" w:noHBand="0" w:noVBand="1" w:val="04A0"/>
      </w:tblPr>
      <w:tblGrid>
        <w:gridCol w:w="9412"/>
      </w:tblGrid>
      <w:tr>
        <w:tc>
          <w:tcPr>
            <w:tcW w:type="dxa" w:w="9412"/>
            <w:shd w:fill="FFF8E8"/>
            <w:tcMar>
              <w:top w:w="130" w:type="dxa"/>
              <w:start w:w="150" w:type="dxa"/>
              <w:bottom w:w="130" w:type="dxa"/>
              <w:end w:w="150" w:type="dxa"/>
            </w:tcMar>
          </w:tcPr>
          <w:p>
            <w:pPr>
              <w:spacing w:after="0"/>
            </w:pPr>
            <w:r>
              <w:rPr>
                <w:rFonts w:ascii="Malgun Gothic" w:hAnsi="Malgun Gothic" w:eastAsia="Malgun Gothic"/>
                <w:b/>
                <w:color w:val="17324D"/>
                <w:sz w:val="21"/>
              </w:rPr>
              <w:t>어떤 산업 이상 사건에서 어떤 제어 채널의 과거 이력이, 모델 용량·분포 교란·오경보율을 통제한 뒤에도 재현 가능한 추가 탐지 정보를 제공하는가?</w:t>
            </w:r>
          </w:p>
        </w:tc>
      </w:tr>
    </w:tbl>
    <w:p>
      <w:pPr>
        <w:pStyle w:val="Heading2"/>
      </w:pPr>
      <w:r>
        <w:t>4.2 기존 접근이 구분하지 못하는 것</w:t>
      </w:r>
    </w:p>
    <w:p>
      <w:pPr>
        <w:pStyle w:val="ListNumber"/>
        <w:numPr>
          <w:ilvl w:val="0"/>
          <w:numId w:val="10"/>
        </w:numPr>
      </w:pPr>
      <w:r>
        <w:rPr>
          <w:rFonts w:ascii="Malgun Gothic" w:hAnsi="Malgun Gothic" w:eastAsia="Malgun Gothic"/>
          <w:color w:val="12202F"/>
          <w:sz w:val="19"/>
        </w:rPr>
        <w:t>전체 평균 성능 향상과 event별 이질성</w:t>
      </w:r>
    </w:p>
    <w:p>
      <w:pPr>
        <w:pStyle w:val="ListNumber"/>
        <w:numPr>
          <w:ilvl w:val="0"/>
          <w:numId w:val="10"/>
        </w:numPr>
      </w:pPr>
      <w:r>
        <w:rPr>
          <w:rFonts w:ascii="Malgun Gothic" w:hAnsi="Malgun Gothic" w:eastAsia="Malgun Gothic"/>
          <w:color w:val="12202F"/>
          <w:sz w:val="19"/>
        </w:rPr>
        <w:t>control information과 모델 capacity 증가</w:t>
      </w:r>
    </w:p>
    <w:p>
      <w:pPr>
        <w:pStyle w:val="ListNumber"/>
        <w:numPr>
          <w:ilvl w:val="0"/>
          <w:numId w:val="10"/>
        </w:numPr>
      </w:pPr>
      <w:r>
        <w:rPr>
          <w:rFonts w:ascii="Malgun Gothic" w:hAnsi="Malgun Gothic" w:eastAsia="Malgun Gothic"/>
          <w:color w:val="12202F"/>
          <w:sz w:val="19"/>
        </w:rPr>
        <w:t>실제 정보 손실과 OOD masking 충격</w:t>
      </w:r>
    </w:p>
    <w:p>
      <w:pPr>
        <w:pStyle w:val="ListNumber"/>
        <w:numPr>
          <w:ilvl w:val="0"/>
          <w:numId w:val="10"/>
        </w:numPr>
      </w:pPr>
      <w:r>
        <w:rPr>
          <w:rFonts w:ascii="Malgun Gothic" w:hAnsi="Malgun Gothic" w:eastAsia="Malgun Gothic"/>
          <w:color w:val="12202F"/>
          <w:sz w:val="19"/>
        </w:rPr>
        <w:t>특정 seed·run의 우연과 반복 가능한 효과</w:t>
      </w:r>
    </w:p>
    <w:p>
      <w:pPr>
        <w:pStyle w:val="ListNumber"/>
        <w:numPr>
          <w:ilvl w:val="0"/>
          <w:numId w:val="10"/>
        </w:numPr>
      </w:pPr>
      <w:r>
        <w:rPr>
          <w:rFonts w:ascii="Malgun Gothic" w:hAnsi="Malgun Gothic" w:eastAsia="Malgun Gothic"/>
          <w:color w:val="12202F"/>
          <w:sz w:val="19"/>
        </w:rPr>
        <w:t>특정 architecture의 inductive bias와 구조를 넘는 공통 신호</w:t>
      </w:r>
    </w:p>
    <w:p>
      <w:pPr>
        <w:pStyle w:val="ListNumber"/>
        <w:numPr>
          <w:ilvl w:val="0"/>
          <w:numId w:val="10"/>
        </w:numPr>
      </w:pPr>
      <w:r>
        <w:rPr>
          <w:rFonts w:ascii="Malgun Gothic" w:hAnsi="Malgun Gothic" w:eastAsia="Malgun Gothic"/>
          <w:color w:val="12202F"/>
          <w:sz w:val="19"/>
        </w:rPr>
        <w:t>predictive utility와 물리적 인과·root cause</w:t>
      </w:r>
    </w:p>
    <w:p>
      <w:pPr>
        <w:pStyle w:val="Heading2"/>
      </w:pPr>
      <w:r>
        <w:t>4.3 선행연구 대비 정확한 신규성</w:t>
      </w:r>
    </w:p>
    <w:p>
      <w:r>
        <w:rPr>
          <w:rFonts w:ascii="Malgun Gothic" w:hAnsi="Malgun Gothic" w:eastAsia="Malgun Gothic"/>
          <w:color w:val="12202F"/>
          <w:sz w:val="20"/>
        </w:rPr>
        <w:t>FIT·TimeSHAP·learned perturbation 연구는 conditional context와 시계열 attribution의 중요성을 이미 제기했다. OOD explainability 연구는 feature removal이 비현실적 샘플을 만들 수 있음을 보였다. 따라서 조건부 perturbation 자체를 새로운 원리로 주장하지 않는다.</w:t>
      </w:r>
    </w:p>
    <w:p>
      <w:r>
        <w:rPr>
          <w:rFonts w:ascii="Malgun Gothic" w:hAnsi="Malgun Gothic" w:eastAsia="Malgun Gothic"/>
          <w:color w:val="12202F"/>
          <w:sz w:val="20"/>
        </w:rPr>
        <w:t xml:space="preserve">본 연구의 신규성은 다음 요소를 </w:t>
      </w:r>
      <w:r>
        <w:rPr>
          <w:rFonts w:ascii="Malgun Gothic" w:hAnsi="Malgun Gothic" w:eastAsia="Malgun Gothic"/>
          <w:b/>
          <w:color w:val="17324D"/>
          <w:sz w:val="20"/>
        </w:rPr>
        <w:t>산업 이상 탐지의 하나의 판정 프로토콜</w:t>
      </w:r>
      <w:r>
        <w:rPr>
          <w:rFonts w:ascii="Malgun Gothic" w:hAnsi="Malgun Gothic" w:eastAsia="Malgun Gothic"/>
          <w:color w:val="12202F"/>
          <w:sz w:val="20"/>
        </w:rPr>
        <w:t>로 결합한 데 있다.</w:t>
      </w:r>
    </w:p>
    <w:p>
      <w:pPr>
        <w:pStyle w:val="ListBullet"/>
      </w:pPr>
      <w:r>
        <w:rPr>
          <w:rFonts w:ascii="Malgun Gothic" w:hAnsi="Malgun Gothic" w:eastAsia="Malgun Gothic"/>
          <w:color w:val="12202F"/>
          <w:sz w:val="19"/>
        </w:rPr>
        <w:t>capacity-matched sensor-only control</w:t>
      </w:r>
    </w:p>
    <w:p>
      <w:pPr>
        <w:pStyle w:val="ListBullet"/>
      </w:pPr>
      <w:r>
        <w:rPr>
          <w:rFonts w:ascii="Malgun Gothic" w:hAnsi="Malgun Gothic" w:eastAsia="Malgun Gothic"/>
          <w:color w:val="12202F"/>
          <w:sz w:val="19"/>
        </w:rPr>
        <w:t>정상 train-only conditional replacement</w:t>
      </w:r>
    </w:p>
    <w:p>
      <w:pPr>
        <w:pStyle w:val="ListBullet"/>
      </w:pPr>
      <w:r>
        <w:rPr>
          <w:rFonts w:ascii="Malgun Gothic" w:hAnsi="Malgun Gothic" w:eastAsia="Malgun Gothic"/>
          <w:color w:val="12202F"/>
          <w:sz w:val="19"/>
        </w:rPr>
        <w:t>condition-specific validation calibration</w:t>
      </w:r>
    </w:p>
    <w:p>
      <w:pPr>
        <w:pStyle w:val="ListBullet"/>
      </w:pPr>
      <w:r>
        <w:rPr>
          <w:rFonts w:ascii="Malgun Gothic" w:hAnsi="Malgun Gothic" w:eastAsia="Malgun Gothic"/>
          <w:color w:val="12202F"/>
          <w:sz w:val="19"/>
        </w:rPr>
        <w:t>event/run 단위 효과와 hierarchical uncertainty</w:t>
      </w:r>
    </w:p>
    <w:p>
      <w:pPr>
        <w:pStyle w:val="ListBullet"/>
      </w:pPr>
      <w:r>
        <w:rPr>
          <w:rFonts w:ascii="Malgun Gothic" w:hAnsi="Malgun Gothic" w:eastAsia="Malgun Gothic"/>
          <w:color w:val="12202F"/>
          <w:sz w:val="19"/>
        </w:rPr>
        <w:t>pre-fault FPR guardrail</w:t>
      </w:r>
    </w:p>
    <w:p>
      <w:pPr>
        <w:pStyle w:val="ListBullet"/>
      </w:pPr>
      <w:r>
        <w:rPr>
          <w:rFonts w:ascii="Malgun Gothic" w:hAnsi="Malgun Gothic" w:eastAsia="Malgun Gothic"/>
          <w:color w:val="12202F"/>
          <w:sz w:val="19"/>
        </w:rPr>
        <w:t>imputer distribution·lag quality gate</w:t>
      </w:r>
    </w:p>
    <w:p>
      <w:pPr>
        <w:pStyle w:val="ListBullet"/>
      </w:pPr>
      <w:r>
        <w:rPr>
          <w:rFonts w:ascii="Malgun Gothic" w:hAnsi="Malgun Gothic" w:eastAsia="Malgun Gothic"/>
          <w:color w:val="12202F"/>
          <w:sz w:val="19"/>
        </w:rPr>
        <w:t>cross-architecture consensus</w:t>
      </w:r>
    </w:p>
    <w:p>
      <w:pPr>
        <w:pStyle w:val="ListBullet"/>
      </w:pPr>
      <w:r>
        <w:rPr>
          <w:rFonts w:ascii="Malgun Gothic" w:hAnsi="Malgun Gothic" w:eastAsia="Malgun Gothic"/>
          <w:color w:val="12202F"/>
          <w:sz w:val="19"/>
        </w:rPr>
        <w:t>IG 보조 삼각검증</w:t>
      </w:r>
    </w:p>
    <w:p>
      <w:pPr>
        <w:pStyle w:val="ListBullet"/>
      </w:pPr>
      <w:r>
        <w:rPr>
          <w:rFonts w:ascii="Malgun Gothic" w:hAnsi="Malgun Gothic" w:eastAsia="Malgun Gothic"/>
          <w:color w:val="12202F"/>
          <w:sz w:val="19"/>
        </w:rPr>
        <w:t>외부 HIL 데이터에서의 제한적 반복</w:t>
      </w:r>
    </w:p>
    <w:p>
      <w:pPr>
        <w:pStyle w:val="ListBullet"/>
      </w:pPr>
      <w:r>
        <w:rPr>
          <w:rFonts w:ascii="Malgun Gothic" w:hAnsi="Malgun Gothic" w:eastAsia="Malgun Gothic"/>
          <w:color w:val="12202F"/>
          <w:sz w:val="19"/>
        </w:rPr>
        <w:t>사전등록 sensitivity grid</w:t>
      </w:r>
    </w:p>
    <w:p>
      <w:pPr>
        <w:pStyle w:val="Heading1"/>
        <w:pBdr>
          <w:bottom w:val="single" w:sz="6" w:space="4" w:color="C8D5E3"/>
        </w:pBdr>
      </w:pPr>
      <w:r>
        <w:t>5. 연구질문과 가설</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ID</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연구질문·가설</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반증 조건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RQ1 / H1</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control history의 이득은 fault/event별로 이질적이다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모든 event에서 유사한 gain이 나타나거나 안정된 GAIN subset이 없음</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RQ2 / H2</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일부 gain은 capacity 증가로 설명되지 않는다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F1−F0 효과가 F1−F0-C에서 소멸</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RQ3 / H3</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정상분포 조건부 대치 후에도 특정 channel utility가 남는다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ΔAUROC가 material gate 미달, seed 방향 불안정, CI에 0 포함, FPR guardrail 위반</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RQ4 / H4</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핵심 channel mapping은 architecture에 강건하다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TCN과 Transformer가 같은 fault에서 합의하지 못함</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RQ5 / H5</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핵심 결론은 replacement hyperparameter에 강건하다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block length 또는 draw count 변화에서 효과 방향·크기·FPR 기준 붕괴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RQ6 / H6</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다른 HIL 환경에서도 제한적 external support가 보인다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HAI corrected v2의 F1 gain과 targeted channel score loss가 seed 간 반복되지 않음</w:t>
            </w:r>
          </w:p>
        </w:tc>
      </w:tr>
    </w:tbl>
    <w:p>
      <w:pPr>
        <w:spacing w:after="40"/>
      </w:pPr>
    </w:p>
    <w:p>
      <w:pPr>
        <w:pStyle w:val="Heading1"/>
        <w:pBdr>
          <w:bottom w:val="single" w:sz="6" w:space="4" w:color="C8D5E3"/>
        </w:pBdr>
      </w:pPr>
      <w:r>
        <w:t>6. 해결 방식: CHUM</w:t>
      </w:r>
    </w:p>
    <w:p>
      <w:pPr>
        <w:keepNext/>
        <w:jc w:val="center"/>
      </w:pPr>
      <w:r>
        <w:drawing>
          <wp:inline xmlns:a="http://schemas.openxmlformats.org/drawingml/2006/main" xmlns:pic="http://schemas.openxmlformats.org/drawingml/2006/picture">
            <wp:extent cx="5577840" cy="3174440"/>
            <wp:docPr id="2" name="Picture 2"/>
            <wp:cNvGraphicFramePr>
              <a:graphicFrameLocks noChangeAspect="1"/>
            </wp:cNvGraphicFramePr>
            <a:graphic>
              <a:graphicData uri="http://schemas.openxmlformats.org/drawingml/2006/picture">
                <pic:pic>
                  <pic:nvPicPr>
                    <pic:cNvPr id="0" name="01_CHUM_METHOD_PIPELINE.png"/>
                    <pic:cNvPicPr/>
                  </pic:nvPicPr>
                  <pic:blipFill>
                    <a:blip r:embed="rId14"/>
                    <a:stretch>
                      <a:fillRect/>
                    </a:stretch>
                  </pic:blipFill>
                  <pic:spPr>
                    <a:xfrm>
                      <a:off x="0" y="0"/>
                      <a:ext cx="5577840" cy="3174440"/>
                    </a:xfrm>
                    <a:prstGeom prst="rect"/>
                  </pic:spPr>
                </pic:pic>
              </a:graphicData>
            </a:graphic>
          </wp:inline>
        </w:drawing>
      </w:r>
    </w:p>
    <w:p>
      <w:pPr>
        <w:pStyle w:val="FigureCaption"/>
        <w:keepNext w:val="0"/>
      </w:pPr>
      <w:r>
        <w:t>그림 2. CHUM의 다섯 단계와 해석 경계</w:t>
      </w:r>
    </w:p>
    <w:p>
      <w:pPr>
        <w:pStyle w:val="Heading2"/>
      </w:pPr>
      <w:r>
        <w:t>6.1 모델 통제</w:t>
      </w:r>
    </w:p>
    <w:p>
      <w:pPr>
        <w:pStyle w:val="ListBullet"/>
      </w:pPr>
      <w:r>
        <w:rPr>
          <w:rFonts w:ascii="Consolas" w:hAnsi="Consolas" w:eastAsia="Malgun Gothic"/>
          <w:b/>
          <w:color w:val="2F6BFF"/>
          <w:sz w:val="19"/>
        </w:rPr>
        <w:t>F0</w:t>
      </w:r>
      <w:r>
        <w:rPr>
          <w:rFonts w:ascii="Malgun Gothic" w:hAnsi="Malgun Gothic" w:eastAsia="Malgun Gothic"/>
          <w:color w:val="12202F"/>
          <w:sz w:val="19"/>
        </w:rPr>
        <w:t>: sensor history만 입력</w:t>
      </w:r>
    </w:p>
    <w:p>
      <w:pPr>
        <w:pStyle w:val="ListBullet"/>
      </w:pPr>
      <w:r>
        <w:rPr>
          <w:rFonts w:ascii="Consolas" w:hAnsi="Consolas" w:eastAsia="Malgun Gothic"/>
          <w:b/>
          <w:color w:val="2F6BFF"/>
          <w:sz w:val="19"/>
        </w:rPr>
        <w:t>F1</w:t>
      </w:r>
      <w:r>
        <w:rPr>
          <w:rFonts w:ascii="Malgun Gothic" w:hAnsi="Malgun Gothic" w:eastAsia="Malgun Gothic"/>
          <w:color w:val="12202F"/>
          <w:sz w:val="19"/>
        </w:rPr>
        <w:t>: sensor history와 control history를 함께 입력</w:t>
      </w:r>
    </w:p>
    <w:p>
      <w:pPr>
        <w:pStyle w:val="ListBullet"/>
      </w:pPr>
      <w:r>
        <w:rPr>
          <w:rFonts w:ascii="Consolas" w:hAnsi="Consolas" w:eastAsia="Malgun Gothic"/>
          <w:b/>
          <w:color w:val="2F6BFF"/>
          <w:sz w:val="19"/>
        </w:rPr>
        <w:t>F0-C</w:t>
      </w:r>
      <w:r>
        <w:rPr>
          <w:rFonts w:ascii="Malgun Gothic" w:hAnsi="Malgun Gothic" w:eastAsia="Malgun Gothic"/>
          <w:color w:val="12202F"/>
          <w:sz w:val="19"/>
        </w:rPr>
        <w:t>: sensor만 입력하지만 hidden width를 늘려 F1과 parameter 수를 맞춘 capacity control</w:t>
      </w:r>
    </w:p>
    <w:p>
      <w:r>
        <w:rPr>
          <w:rFonts w:ascii="Malgun Gothic" w:hAnsi="Malgun Gothic" w:eastAsia="Malgun Gothic"/>
          <w:color w:val="12202F"/>
          <w:sz w:val="20"/>
        </w:rPr>
        <w:t>F1이 F0보다 좋고 F0-C보다도 좋을 때만 control history의 추가 정보 가능성을 인정한다.</w:t>
      </w:r>
    </w:p>
    <w:p>
      <w:pPr>
        <w:pStyle w:val="Heading2"/>
      </w:pPr>
      <w:r>
        <w:t>6.2 조건부 대치</w:t>
      </w:r>
    </w:p>
    <w:p>
      <w:r>
        <w:rPr>
          <w:rFonts w:ascii="Malgun Gothic" w:hAnsi="Malgun Gothic" w:eastAsia="Malgun Gothic"/>
          <w:color w:val="12202F"/>
          <w:sz w:val="20"/>
        </w:rPr>
        <w:t>채널을 0으로 지우지 않는다. 정상 training window에서 대상 control channel을 제외한 나머지 sensor/control history로 해당 채널을 예측하는 leave-one-channel-out ridge imputer를 만든다. 여기에 정상 residual sequence를 block 단위로 sampling해 평균과 분산뿐 아니라 단기 자기상관을 최대한 보존한다. imputer는 test label이나 fault 구간을 학습에 사용하지 않는다.</w:t>
      </w:r>
    </w:p>
    <w:p>
      <w:pPr>
        <w:pStyle w:val="Heading2"/>
      </w:pPr>
      <w:r>
        <w:t>6.3 utility estimand</w:t>
      </w:r>
    </w:p>
    <w:p>
      <w:r>
        <w:rPr>
          <w:rFonts w:ascii="Malgun Gothic" w:hAnsi="Malgun Gothic" w:eastAsia="Malgun Gothic"/>
          <w:color w:val="12202F"/>
          <w:sz w:val="20"/>
        </w:rPr>
        <w:t xml:space="preserve">architecture </w:t>
      </w:r>
      <w:r>
        <w:rPr>
          <w:rFonts w:ascii="Consolas" w:hAnsi="Consolas" w:eastAsia="Malgun Gothic"/>
          <w:b/>
          <w:color w:val="2F6BFF"/>
          <w:sz w:val="19"/>
        </w:rPr>
        <w:t>a</w:t>
      </w:r>
      <w:r>
        <w:rPr>
          <w:rFonts w:ascii="Malgun Gothic" w:hAnsi="Malgun Gothic" w:eastAsia="Malgun Gothic"/>
          <w:color w:val="12202F"/>
          <w:sz w:val="20"/>
        </w:rPr>
        <w:t xml:space="preserve">, event </w:t>
      </w:r>
      <w:r>
        <w:rPr>
          <w:rFonts w:ascii="Consolas" w:hAnsi="Consolas" w:eastAsia="Malgun Gothic"/>
          <w:b/>
          <w:color w:val="2F6BFF"/>
          <w:sz w:val="19"/>
        </w:rPr>
        <w:t>e</w:t>
      </w:r>
      <w:r>
        <w:rPr>
          <w:rFonts w:ascii="Malgun Gothic" w:hAnsi="Malgun Gothic" w:eastAsia="Malgun Gothic"/>
          <w:color w:val="12202F"/>
          <w:sz w:val="20"/>
        </w:rPr>
        <w:t xml:space="preserve">, control channel </w:t>
      </w:r>
      <w:r>
        <w:rPr>
          <w:rFonts w:ascii="Consolas" w:hAnsi="Consolas" w:eastAsia="Malgun Gothic"/>
          <w:b/>
          <w:color w:val="2F6BFF"/>
          <w:sz w:val="19"/>
        </w:rPr>
        <w:t>c</w:t>
      </w:r>
      <w:r>
        <w:rPr>
          <w:rFonts w:ascii="Malgun Gothic" w:hAnsi="Malgun Gothic" w:eastAsia="Malgun Gothic"/>
          <w:color w:val="12202F"/>
          <w:sz w:val="20"/>
        </w:rPr>
        <w:t xml:space="preserve">에 대해 higher-is-better metric </w:t>
      </w:r>
      <w:r>
        <w:rPr>
          <w:rFonts w:ascii="Consolas" w:hAnsi="Consolas" w:eastAsia="Malgun Gothic"/>
          <w:b/>
          <w:color w:val="2F6BFF"/>
          <w:sz w:val="19"/>
        </w:rPr>
        <w:t>M</w:t>
      </w:r>
      <w:r>
        <w:rPr>
          <w:rFonts w:ascii="Malgun Gothic" w:hAnsi="Malgun Gothic" w:eastAsia="Malgun Gothic"/>
          <w:color w:val="12202F"/>
          <w:sz w:val="20"/>
        </w:rPr>
        <w:t>의 utility를 다음처럼 정의한다.</w:t>
      </w:r>
    </w:p>
    <w:p>
      <w:r>
        <w:rPr>
          <w:rFonts w:ascii="Consolas" w:hAnsi="Consolas" w:eastAsia="Malgun Gothic"/>
          <w:b/>
          <w:color w:val="2F6BFF"/>
          <w:sz w:val="19"/>
        </w:rPr>
        <w:t>U(a,e,c;M) = M(original F1 score) − M(F1 score after conditional replacement of c)</w:t>
      </w:r>
    </w:p>
    <w:p>
      <w:r>
        <w:rPr>
          <w:rFonts w:ascii="Consolas" w:hAnsi="Consolas" w:eastAsia="Malgun Gothic"/>
          <w:b/>
          <w:color w:val="2F6BFF"/>
          <w:sz w:val="19"/>
        </w:rPr>
        <w:t>U &gt; 0</w:t>
      </w:r>
      <w:r>
        <w:rPr>
          <w:rFonts w:ascii="Malgun Gothic" w:hAnsi="Malgun Gothic" w:eastAsia="Malgun Gothic"/>
          <w:color w:val="12202F"/>
          <w:sz w:val="20"/>
        </w:rPr>
        <w:t xml:space="preserve">이면 해당 channel history를 정상 조건부 대안으로 바꿨을 때 탐지력이 감소했음을 뜻한다. 이는 </w:t>
      </w:r>
      <w:r>
        <w:rPr>
          <w:rFonts w:ascii="Malgun Gothic" w:hAnsi="Malgun Gothic" w:eastAsia="Malgun Gothic"/>
          <w:b/>
          <w:color w:val="17324D"/>
          <w:sz w:val="20"/>
        </w:rPr>
        <w:t>모델이 해당 history에서 조건부 예측 정보를 사용했다는 조작적 정의</w:t>
      </w:r>
      <w:r>
        <w:rPr>
          <w:rFonts w:ascii="Malgun Gothic" w:hAnsi="Malgun Gothic" w:eastAsia="Malgun Gothic"/>
          <w:color w:val="12202F"/>
          <w:sz w:val="20"/>
        </w:rPr>
        <w:t>이지 인과 효과가 아니다.</w:t>
      </w:r>
    </w:p>
    <w:p>
      <w:pPr>
        <w:pStyle w:val="Heading2"/>
      </w:pPr>
      <w:r>
        <w:t>6.4 판정 gate</w:t>
      </w:r>
    </w:p>
    <w:p>
      <w:r>
        <w:rPr>
          <w:rFonts w:ascii="Malgun Gothic" w:hAnsi="Malgun Gothic" w:eastAsia="Malgun Gothic"/>
          <w:color w:val="12202F"/>
          <w:sz w:val="20"/>
        </w:rPr>
        <w:t>TEP channel-level primary 판정은 다음을 모두 요구한다.</w:t>
      </w:r>
    </w:p>
    <w:p>
      <w:pPr>
        <w:pStyle w:val="ListNumber"/>
        <w:numPr>
          <w:ilvl w:val="0"/>
          <w:numId w:val="11"/>
        </w:numPr>
      </w:pPr>
      <w:r>
        <w:rPr>
          <w:rFonts w:ascii="Malgun Gothic" w:hAnsi="Malgun Gothic" w:eastAsia="Malgun Gothic"/>
          <w:color w:val="12202F"/>
          <w:sz w:val="19"/>
        </w:rPr>
        <w:t xml:space="preserve">mean ΔAUROC </w:t>
      </w:r>
      <w:r>
        <w:rPr>
          <w:rFonts w:ascii="Consolas" w:hAnsi="Consolas" w:eastAsia="Malgun Gothic"/>
          <w:b/>
          <w:color w:val="2F6BFF"/>
          <w:sz w:val="19"/>
        </w:rPr>
        <w:t>≥ 0.02</w:t>
      </w:r>
    </w:p>
    <w:p>
      <w:pPr>
        <w:pStyle w:val="ListNumber"/>
        <w:numPr>
          <w:ilvl w:val="0"/>
          <w:numId w:val="11"/>
        </w:numPr>
      </w:pPr>
      <w:r>
        <w:rPr>
          <w:rFonts w:ascii="Malgun Gothic" w:hAnsi="Malgun Gothic" w:eastAsia="Malgun Gothic"/>
          <w:color w:val="12202F"/>
          <w:sz w:val="19"/>
        </w:rPr>
        <w:t xml:space="preserve">5 seeds 중 </w:t>
      </w:r>
      <w:r>
        <w:rPr>
          <w:rFonts w:ascii="Consolas" w:hAnsi="Consolas" w:eastAsia="Malgun Gothic"/>
          <w:b/>
          <w:color w:val="2F6BFF"/>
          <w:sz w:val="19"/>
        </w:rPr>
        <w:t>≥ 4</w:t>
      </w:r>
      <w:r>
        <w:rPr>
          <w:rFonts w:ascii="Malgun Gothic" w:hAnsi="Malgun Gothic" w:eastAsia="Malgun Gothic"/>
          <w:color w:val="12202F"/>
          <w:sz w:val="19"/>
        </w:rPr>
        <w:t>가 positive</w:t>
      </w:r>
    </w:p>
    <w:p>
      <w:pPr>
        <w:pStyle w:val="ListNumber"/>
        <w:numPr>
          <w:ilvl w:val="0"/>
          <w:numId w:val="11"/>
        </w:numPr>
      </w:pPr>
      <w:r>
        <w:rPr>
          <w:rFonts w:ascii="Malgun Gothic" w:hAnsi="Malgun Gothic" w:eastAsia="Malgun Gothic"/>
          <w:color w:val="12202F"/>
          <w:sz w:val="19"/>
        </w:rPr>
        <w:t xml:space="preserve">최대 절대 pre-fault ΔFPR </w:t>
      </w:r>
      <w:r>
        <w:rPr>
          <w:rFonts w:ascii="Consolas" w:hAnsi="Consolas" w:eastAsia="Malgun Gothic"/>
          <w:b/>
          <w:color w:val="2F6BFF"/>
          <w:sz w:val="19"/>
        </w:rPr>
        <w:t>≤ 0.005</w:t>
      </w:r>
    </w:p>
    <w:p>
      <w:pPr>
        <w:pStyle w:val="ListNumber"/>
        <w:numPr>
          <w:ilvl w:val="0"/>
          <w:numId w:val="11"/>
        </w:numPr>
      </w:pPr>
      <w:r>
        <w:rPr>
          <w:rFonts w:ascii="Malgun Gothic" w:hAnsi="Malgun Gothic" w:eastAsia="Malgun Gothic"/>
          <w:color w:val="12202F"/>
          <w:sz w:val="19"/>
        </w:rPr>
        <w:t xml:space="preserve">paired hierarchical seed→run bootstrap 95% CI 하한 </w:t>
      </w:r>
      <w:r>
        <w:rPr>
          <w:rFonts w:ascii="Consolas" w:hAnsi="Consolas" w:eastAsia="Malgun Gothic"/>
          <w:b/>
          <w:color w:val="2F6BFF"/>
          <w:sz w:val="19"/>
        </w:rPr>
        <w:t>&gt; 0</w:t>
      </w:r>
    </w:p>
    <w:p>
      <w:pPr>
        <w:pStyle w:val="ListNumber"/>
        <w:numPr>
          <w:ilvl w:val="0"/>
          <w:numId w:val="11"/>
        </w:numPr>
      </w:pPr>
      <w:r>
        <w:rPr>
          <w:rFonts w:ascii="Malgun Gothic" w:hAnsi="Malgun Gothic" w:eastAsia="Malgun Gothic"/>
          <w:color w:val="12202F"/>
          <w:sz w:val="19"/>
        </w:rPr>
        <w:t>imputer의 held-out distribution·lag quality 통과</w:t>
      </w:r>
    </w:p>
    <w:p>
      <w:pPr>
        <w:pStyle w:val="ListNumber"/>
        <w:numPr>
          <w:ilvl w:val="0"/>
          <w:numId w:val="11"/>
        </w:numPr>
      </w:pPr>
      <w:r>
        <w:rPr>
          <w:rFonts w:ascii="Malgun Gothic" w:hAnsi="Malgun Gothic" w:eastAsia="Malgun Gothic"/>
          <w:color w:val="12202F"/>
          <w:sz w:val="19"/>
        </w:rPr>
        <w:t>TCN과 Transformer 모두 위 기준 통과</w:t>
      </w:r>
    </w:p>
    <w:p>
      <w:r>
        <w:rPr>
          <w:rFonts w:ascii="Malgun Gothic" w:hAnsi="Malgun Gothic" w:eastAsia="Malgun Gothic"/>
          <w:color w:val="12202F"/>
          <w:sz w:val="20"/>
        </w:rPr>
        <w:t xml:space="preserve">이 구조는 큰 숫자 하나가 아니라 </w:t>
      </w:r>
      <w:r>
        <w:rPr>
          <w:rFonts w:ascii="Malgun Gothic" w:hAnsi="Malgun Gothic" w:eastAsia="Malgun Gothic"/>
          <w:b/>
          <w:color w:val="17324D"/>
          <w:sz w:val="20"/>
        </w:rPr>
        <w:t>효과 크기·반복성·오경보·대치 현실성·모델 합의</w:t>
      </w:r>
      <w:r>
        <w:rPr>
          <w:rFonts w:ascii="Malgun Gothic" w:hAnsi="Malgun Gothic" w:eastAsia="Malgun Gothic"/>
          <w:color w:val="12202F"/>
          <w:sz w:val="20"/>
        </w:rPr>
        <w:t>를 동시에 요구한다.</w:t>
      </w:r>
    </w:p>
    <w:p>
      <w:pPr>
        <w:pStyle w:val="Heading1"/>
        <w:pBdr>
          <w:bottom w:val="single" w:sz="6" w:space="4" w:color="C8D5E3"/>
        </w:pBdr>
      </w:pPr>
      <w:r>
        <w:t>7. 아이디어 검증 과정</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검증 단계</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질문</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실행</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결과</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Capacity gate</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입력 차원 증가 때문인가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F0/F1/F0-C, 5 seeds, 28 faults</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7개 fault gain이 F0-C 대비 유지</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Architecture gate</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GRU만의 현상인가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TCN·Transformer 30 models</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동일 7개 GAIN faults, 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Conditional CHUM</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zero masking 충격인가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정상-only LOO residual sampling</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4개 two-architecture consensus cells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Quality gate</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imputer가 비현실적인가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R²·variance·Wasserstein·KS·lag 검사</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품질 미달 F26/XMV4 실제 제외</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Attribution triangulation</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CHUM만 그렇게 보이는가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Integrated Gradients</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primary top-1 7/8 일치</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External support</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다른 HIL 환경에서도 보이는가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HAI 21.03 corrected v2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global gain + targeted 5 cells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Integrity audit</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누수·버그·집계 오류가 남았는가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overlap 제거, v1 무효화, raw 재계산</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18/18 checks 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Sensitivity gate</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block/draw 고정값 의존인가</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3×3×2×5 locked grid</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4/4 cells, 두 architecture PASS</w:t>
            </w:r>
          </w:p>
        </w:tc>
      </w:tr>
    </w:tbl>
    <w:p>
      <w:pPr>
        <w:spacing w:after="40"/>
      </w:pPr>
    </w:p>
    <w:p>
      <w:r>
        <w:rPr>
          <w:rFonts w:ascii="Malgun Gothic" w:hAnsi="Malgun Gothic" w:eastAsia="Malgun Gothic"/>
          <w:color w:val="12202F"/>
          <w:sz w:val="20"/>
        </w:rPr>
        <w:t xml:space="preserve">핵심은 성공 결과만 남긴 것이 아니다. 예를 들어 TEP </w:t>
      </w:r>
      <w:r>
        <w:rPr>
          <w:rFonts w:ascii="Consolas" w:hAnsi="Consolas" w:eastAsia="Malgun Gothic"/>
          <w:b/>
          <w:color w:val="2F6BFF"/>
          <w:sz w:val="19"/>
        </w:rPr>
        <w:t>F26/XMV4</w:t>
      </w:r>
      <w:r>
        <w:rPr>
          <w:rFonts w:ascii="Malgun Gothic" w:hAnsi="Malgun Gothic" w:eastAsia="Malgun Gothic"/>
          <w:color w:val="12202F"/>
          <w:sz w:val="20"/>
        </w:rPr>
        <w:t>는 raw effect가 컸지만 imputer quality gate를 통과하지 못해 최종 consensus에서 제외했고, HAI v1은 feature column order bug를 발견한 뒤 전체를 무효화했다. corrected v2만 최종 주장에 사용한다.</w:t>
      </w:r>
    </w:p>
    <w:p>
      <w:pPr>
        <w:pStyle w:val="Heading1"/>
        <w:pBdr>
          <w:bottom w:val="single" w:sz="6" w:space="4" w:color="C8D5E3"/>
        </w:pBdr>
      </w:pPr>
      <w:r>
        <w:t>8. Dataset과 split</w:t>
      </w:r>
    </w:p>
    <w:p>
      <w:pPr>
        <w:keepNext/>
        <w:jc w:val="center"/>
      </w:pPr>
      <w:r>
        <w:drawing>
          <wp:inline xmlns:a="http://schemas.openxmlformats.org/drawingml/2006/main" xmlns:pic="http://schemas.openxmlformats.org/drawingml/2006/picture">
            <wp:extent cx="5577840" cy="3174440"/>
            <wp:docPr id="3" name="Picture 3"/>
            <wp:cNvGraphicFramePr>
              <a:graphicFrameLocks noChangeAspect="1"/>
            </wp:cNvGraphicFramePr>
            <a:graphic>
              <a:graphicData uri="http://schemas.openxmlformats.org/drawingml/2006/picture">
                <pic:pic>
                  <pic:nvPicPr>
                    <pic:cNvPr id="0" name="02_DATASET_AND_SPLIT_PROTOCOL.png"/>
                    <pic:cNvPicPr/>
                  </pic:nvPicPr>
                  <pic:blipFill>
                    <a:blip r:embed="rId15"/>
                    <a:stretch>
                      <a:fillRect/>
                    </a:stretch>
                  </pic:blipFill>
                  <pic:spPr>
                    <a:xfrm>
                      <a:off x="0" y="0"/>
                      <a:ext cx="5577840" cy="3174440"/>
                    </a:xfrm>
                    <a:prstGeom prst="rect"/>
                  </pic:spPr>
                </pic:pic>
              </a:graphicData>
            </a:graphic>
          </wp:inline>
        </w:drawing>
      </w:r>
    </w:p>
    <w:p>
      <w:pPr>
        <w:pStyle w:val="FigureCaption"/>
        <w:keepNext w:val="0"/>
      </w:pPr>
      <w:r>
        <w:t>그림 3. TEP·HAI 데이터 환경과 누수 방지 protocol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항목</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TEP</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HAI 21.03</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환경</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simulated chemical process faults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hardware-in-the-loop cyber-physical attacks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규모</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2,800 runs, 28 faults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8 episodes, 1,323,608 rows, 50 global attack events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변수 역할</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41 XMEAS sensors, 11 XMV controls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29 sensor targets, 28 active control histories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분할</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run 단위 1,792/448/560 train/validation/test</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episode/time-aware 분리, train 내부 80/20</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반복</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seeds 42–46</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seeds 42–44</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주요 위험</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동일 run window leakage</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train–test telemetry exact overlap, role/target ambiguity</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대응</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run-before-window split</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exact-overlap 43,202 train rows 제거, role/target audit</w:t>
            </w:r>
          </w:p>
        </w:tc>
      </w:tr>
    </w:tbl>
    <w:p>
      <w:pPr>
        <w:spacing w:after="40"/>
      </w:pPr>
    </w:p>
    <w:p>
      <w:r>
        <w:rPr>
          <w:rFonts w:ascii="Malgun Gothic" w:hAnsi="Malgun Gothic" w:eastAsia="Malgun Gothic"/>
          <w:color w:val="12202F"/>
          <w:sz w:val="20"/>
        </w:rPr>
        <w:t>TEP는 방법 개발과 strict consensus의 주 근거다. HAI는 산업·HIL 맥락의 외부 지지지만, 모든 process subgroup과 모든 비공격 control history에 대한 보편 검증으로 해석하지 않는다.</w:t>
      </w:r>
    </w:p>
    <w:p>
      <w:pPr>
        <w:pStyle w:val="Heading1"/>
        <w:pBdr>
          <w:bottom w:val="single" w:sz="6" w:space="4" w:color="C8D5E3"/>
        </w:pBdr>
      </w:pPr>
      <w:r>
        <w:t>9. 전처리 방식</w:t>
      </w:r>
    </w:p>
    <w:p>
      <w:pPr>
        <w:pStyle w:val="Heading2"/>
      </w:pPr>
      <w:r>
        <w:t>9.1 공통 원칙</w:t>
      </w:r>
    </w:p>
    <w:p>
      <w:pPr>
        <w:pStyle w:val="ListNumber"/>
        <w:numPr>
          <w:ilvl w:val="0"/>
          <w:numId w:val="12"/>
        </w:numPr>
      </w:pPr>
      <w:r>
        <w:rPr>
          <w:rFonts w:ascii="Malgun Gothic" w:hAnsi="Malgun Gothic" w:eastAsia="Malgun Gothic"/>
          <w:color w:val="12202F"/>
          <w:sz w:val="19"/>
        </w:rPr>
        <w:t>split을 먼저 확정하고 window를 생성한다.</w:t>
      </w:r>
    </w:p>
    <w:p>
      <w:pPr>
        <w:pStyle w:val="ListNumber"/>
        <w:numPr>
          <w:ilvl w:val="0"/>
          <w:numId w:val="12"/>
        </w:numPr>
      </w:pPr>
      <w:r>
        <w:rPr>
          <w:rFonts w:ascii="Malgun Gothic" w:hAnsi="Malgun Gothic" w:eastAsia="Malgun Gothic"/>
          <w:color w:val="12202F"/>
          <w:sz w:val="19"/>
        </w:rPr>
        <w:t>scaler와 imputer는 training 정상 데이터에만 fit한다.</w:t>
      </w:r>
    </w:p>
    <w:p>
      <w:pPr>
        <w:pStyle w:val="ListNumber"/>
        <w:numPr>
          <w:ilvl w:val="0"/>
          <w:numId w:val="12"/>
        </w:numPr>
      </w:pPr>
      <w:r>
        <w:rPr>
          <w:rFonts w:ascii="Malgun Gothic" w:hAnsi="Malgun Gothic" w:eastAsia="Malgun Gothic"/>
          <w:color w:val="12202F"/>
          <w:sz w:val="19"/>
        </w:rPr>
        <w:t>threshold는 validation 정상 score percentile로만 정한다.</w:t>
      </w:r>
    </w:p>
    <w:p>
      <w:pPr>
        <w:pStyle w:val="ListNumber"/>
        <w:numPr>
          <w:ilvl w:val="0"/>
          <w:numId w:val="12"/>
        </w:numPr>
      </w:pPr>
      <w:r>
        <w:rPr>
          <w:rFonts w:ascii="Malgun Gothic" w:hAnsi="Malgun Gothic" w:eastAsia="Malgun Gothic"/>
          <w:color w:val="12202F"/>
          <w:sz w:val="19"/>
        </w:rPr>
        <w:t>각 perturbation condition의 score distribution에 맞춰 validation threshold를 다시 보정한다.</w:t>
      </w:r>
    </w:p>
    <w:p>
      <w:pPr>
        <w:pStyle w:val="ListNumber"/>
        <w:numPr>
          <w:ilvl w:val="0"/>
          <w:numId w:val="12"/>
        </w:numPr>
      </w:pPr>
      <w:r>
        <w:rPr>
          <w:rFonts w:ascii="Malgun Gothic" w:hAnsi="Malgun Gothic" w:eastAsia="Malgun Gothic"/>
          <w:color w:val="12202F"/>
          <w:sz w:val="19"/>
        </w:rPr>
        <w:t>test label은 metric 계산에만 사용하고 training·scaling·imputation·threshold selection에 사용하지 않는다.</w:t>
      </w:r>
    </w:p>
    <w:p>
      <w:pPr>
        <w:pStyle w:val="Heading2"/>
      </w:pPr>
      <w:r>
        <w:t>9.2 TEP</w:t>
      </w:r>
    </w:p>
    <w:p>
      <w:pPr>
        <w:pStyle w:val="ListBullet"/>
      </w:pPr>
      <w:r>
        <w:rPr>
          <w:rFonts w:ascii="Malgun Gothic" w:hAnsi="Malgun Gothic" w:eastAsia="Malgun Gothic"/>
          <w:color w:val="12202F"/>
          <w:sz w:val="19"/>
        </w:rPr>
        <w:t>window length: 20</w:t>
      </w:r>
    </w:p>
    <w:p>
      <w:pPr>
        <w:pStyle w:val="ListBullet"/>
      </w:pPr>
      <w:r>
        <w:rPr>
          <w:rFonts w:ascii="Malgun Gothic" w:hAnsi="Malgun Gothic" w:eastAsia="Malgun Gothic"/>
          <w:color w:val="12202F"/>
          <w:sz w:val="19"/>
        </w:rPr>
        <w:t>fault onset: sample 600</w:t>
      </w:r>
    </w:p>
    <w:p>
      <w:pPr>
        <w:pStyle w:val="ListBullet"/>
      </w:pPr>
      <w:r>
        <w:rPr>
          <w:rFonts w:ascii="Malgun Gothic" w:hAnsi="Malgun Gothic" w:eastAsia="Malgun Gothic"/>
          <w:color w:val="12202F"/>
          <w:sz w:val="19"/>
        </w:rPr>
        <w:t>channel 분석 구간: sample 400–900</w:t>
      </w:r>
    </w:p>
    <w:p>
      <w:pPr>
        <w:pStyle w:val="ListBullet"/>
      </w:pPr>
      <w:r>
        <w:rPr>
          <w:rFonts w:ascii="Malgun Gothic" w:hAnsi="Malgun Gothic" w:eastAsia="Malgun Gothic"/>
          <w:color w:val="12202F"/>
          <w:sz w:val="19"/>
        </w:rPr>
        <w:t>threshold: validation-normal 99th percentile</w:t>
      </w:r>
    </w:p>
    <w:p>
      <w:pPr>
        <w:pStyle w:val="ListBullet"/>
      </w:pPr>
      <w:r>
        <w:rPr>
          <w:rFonts w:ascii="Malgun Gothic" w:hAnsi="Malgun Gothic" w:eastAsia="Malgun Gothic"/>
          <w:color w:val="12202F"/>
          <w:sz w:val="19"/>
        </w:rPr>
        <w:t>alarm: threshold 3회 연속 초과</w:t>
      </w:r>
    </w:p>
    <w:p>
      <w:pPr>
        <w:pStyle w:val="ListBullet"/>
      </w:pPr>
      <w:r>
        <w:rPr>
          <w:rFonts w:ascii="Malgun Gothic" w:hAnsi="Malgun Gothic" w:eastAsia="Malgun Gothic"/>
          <w:color w:val="12202F"/>
          <w:sz w:val="19"/>
        </w:rPr>
        <w:t>conditional replacement: LOO ridge prediction + normal residual block sampling</w:t>
      </w:r>
    </w:p>
    <w:p>
      <w:pPr>
        <w:pStyle w:val="ListBullet"/>
      </w:pPr>
      <w:r>
        <w:rPr>
          <w:rFonts w:ascii="Malgun Gothic" w:hAnsi="Malgun Gothic" w:eastAsia="Malgun Gothic"/>
          <w:color w:val="12202F"/>
          <w:sz w:val="19"/>
        </w:rPr>
        <w:t>기준 설정: residual block 20, draws 3</w:t>
      </w:r>
    </w:p>
    <w:p>
      <w:pPr>
        <w:pStyle w:val="Heading2"/>
      </w:pPr>
      <w:r>
        <w:t>9.3 HAI</w:t>
      </w:r>
    </w:p>
    <w:p>
      <w:pPr>
        <w:pStyle w:val="ListBullet"/>
      </w:pPr>
      <w:r>
        <w:rPr>
          <w:rFonts w:ascii="Malgun Gothic" w:hAnsi="Malgun Gothic" w:eastAsia="Malgun Gothic"/>
          <w:color w:val="12202F"/>
          <w:sz w:val="19"/>
        </w:rPr>
        <w:t>window length: 30</w:t>
      </w:r>
    </w:p>
    <w:p>
      <w:pPr>
        <w:pStyle w:val="ListBullet"/>
      </w:pPr>
      <w:r>
        <w:rPr>
          <w:rFonts w:ascii="Malgun Gothic" w:hAnsi="Malgun Gothic" w:eastAsia="Malgun Gothic"/>
          <w:color w:val="12202F"/>
          <w:sz w:val="19"/>
        </w:rPr>
        <w:t>train stride: 10</w:t>
      </w:r>
    </w:p>
    <w:p>
      <w:pPr>
        <w:pStyle w:val="ListBullet"/>
      </w:pPr>
      <w:r>
        <w:rPr>
          <w:rFonts w:ascii="Malgun Gothic" w:hAnsi="Malgun Gothic" w:eastAsia="Malgun Gothic"/>
          <w:color w:val="12202F"/>
          <w:sz w:val="19"/>
        </w:rPr>
        <w:t>threshold: validation-normal 99.5th percentile</w:t>
      </w:r>
    </w:p>
    <w:p>
      <w:pPr>
        <w:pStyle w:val="ListBullet"/>
      </w:pPr>
      <w:r>
        <w:rPr>
          <w:rFonts w:ascii="Malgun Gothic" w:hAnsi="Malgun Gothic" w:eastAsia="Malgun Gothic"/>
          <w:color w:val="12202F"/>
          <w:sz w:val="19"/>
        </w:rPr>
        <w:t>alarm: threshold 3회 연속 초과</w:t>
      </w:r>
    </w:p>
    <w:p>
      <w:pPr>
        <w:pStyle w:val="ListBullet"/>
      </w:pPr>
      <w:r>
        <w:rPr>
          <w:rFonts w:ascii="Malgun Gothic" w:hAnsi="Malgun Gothic" w:eastAsia="Malgun Gothic"/>
          <w:color w:val="12202F"/>
          <w:sz w:val="19"/>
        </w:rPr>
        <w:t>official time-aware eTaF1을 AUROC·AUPRC와 함께 사용</w:t>
      </w:r>
    </w:p>
    <w:p>
      <w:pPr>
        <w:pStyle w:val="ListBullet"/>
      </w:pPr>
      <w:r>
        <w:rPr>
          <w:rFonts w:ascii="Malgun Gothic" w:hAnsi="Malgun Gothic" w:eastAsia="Malgun Gothic"/>
          <w:color w:val="12202F"/>
          <w:sz w:val="19"/>
        </w:rPr>
        <w:t>point-role·attack-target manifest를 먼저 검증</w:t>
      </w:r>
    </w:p>
    <w:p>
      <w:pPr>
        <w:pStyle w:val="ListBullet"/>
      </w:pPr>
      <w:r>
        <w:rPr>
          <w:rFonts w:ascii="Malgun Gothic" w:hAnsi="Malgun Gothic" w:eastAsia="Malgun Gothic"/>
          <w:color w:val="12202F"/>
          <w:sz w:val="19"/>
        </w:rPr>
        <w:t>exact duplicate telemetry가 test와 겹친 43,202 training rows 제거</w:t>
      </w:r>
    </w:p>
    <w:p>
      <w:pPr>
        <w:pStyle w:val="Heading1"/>
        <w:pBdr>
          <w:bottom w:val="single" w:sz="6" w:space="4" w:color="C8D5E3"/>
        </w:pBdr>
      </w:pPr>
      <w:r>
        <w:t>10. 모델링</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Architecture</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목적</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공정한 비교 장치</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GRU</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최초 event-level 현상 확인</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 23,209 / F1 25,321 / F0-C 25,473 parameters</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two-layer TCN</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convolutional temporal inductive bias</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 8,425 / F1 9,481 / F0-C 9,526 parameters</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compact two-layer Transformer</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attention 기반 구조 검증</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F0/F0-C 20,489 / F1 20,841 parameters, 1.7% 차이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HAI compact sequence forecaster</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외부 HIL 반복</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F1 30,941 / F0-C 31,021 parameters, 약 0.26% 차이</w:t>
            </w:r>
          </w:p>
        </w:tc>
      </w:tr>
    </w:tbl>
    <w:p>
      <w:pPr>
        <w:spacing w:after="40"/>
      </w:pPr>
    </w:p>
    <w:p>
      <w:r>
        <w:rPr>
          <w:rFonts w:ascii="Malgun Gothic" w:hAnsi="Malgun Gothic" w:eastAsia="Malgun Gothic"/>
          <w:color w:val="12202F"/>
          <w:sz w:val="20"/>
        </w:rPr>
        <w:t xml:space="preserve">본 논문은 architecture 최고점 경쟁을 하지 않는다. 동일 split·preprocessing·threshold 원칙 아래 서로 다른 inductive bias에서 </w:t>
      </w:r>
      <w:r>
        <w:rPr>
          <w:rFonts w:ascii="Malgun Gothic" w:hAnsi="Malgun Gothic" w:eastAsia="Malgun Gothic"/>
          <w:b/>
          <w:color w:val="17324D"/>
          <w:sz w:val="20"/>
        </w:rPr>
        <w:t>결론의 방향이 반복되는지</w:t>
      </w:r>
      <w:r>
        <w:rPr>
          <w:rFonts w:ascii="Malgun Gothic" w:hAnsi="Malgun Gothic" w:eastAsia="Malgun Gothic"/>
          <w:color w:val="12202F"/>
          <w:sz w:val="20"/>
        </w:rPr>
        <w:t>를 검증한다.</w:t>
      </w:r>
    </w:p>
    <w:p>
      <w:pPr>
        <w:pStyle w:val="Heading1"/>
        <w:pBdr>
          <w:bottom w:val="single" w:sz="6" w:space="4" w:color="C8D5E3"/>
        </w:pBdr>
      </w:pPr>
      <w:r>
        <w:t>11. 실험 설계와 평가 지표</w:t>
      </w:r>
    </w:p>
    <w:p>
      <w:pPr>
        <w:pStyle w:val="Heading2"/>
      </w:pPr>
      <w:r>
        <w:t>11.1 실험 행렬</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실험</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단위</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모델/조건</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반복·규모</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판정 목적</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capacity</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 × GRU</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5 seeds × 28 faults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event heterogeneity와 capacity 통제</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architecture</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 × TCN/Transformer</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30 trained models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구조를 넘는 event gain</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G3 CHUM</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conditional/LOO-sample/zero</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340 tasks, 9,520 fault rows, 190,400 run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channel consensus</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IG baseline</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architecture–fault–channel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Integrated Gradients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880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보조 attribution 일치</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HAI external v2</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global/event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9 models, 450 event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제한적 외부 지지</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HAI conditional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attack–channel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LOO-sample/zero</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171 tasks, 8,550 event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직접 공격 channel utility</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Primary sensitivity</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locked cell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block 5/10/20 × draws 1/3/10</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390 tasks, 7,800 run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고정값 의존성 반증</w:t>
            </w:r>
          </w:p>
        </w:tc>
      </w:tr>
    </w:tbl>
    <w:p>
      <w:pPr>
        <w:spacing w:after="40"/>
      </w:pPr>
    </w:p>
    <w:p>
      <w:pPr>
        <w:pStyle w:val="Heading2"/>
      </w:pPr>
      <w:r>
        <w:t>11.2 지표</w:t>
      </w:r>
    </w:p>
    <w:p>
      <w:pPr>
        <w:pStyle w:val="ListBullet"/>
      </w:pPr>
      <w:r>
        <w:rPr>
          <w:rFonts w:ascii="Malgun Gothic" w:hAnsi="Malgun Gothic" w:eastAsia="Malgun Gothic"/>
          <w:color w:val="12202F"/>
          <w:sz w:val="19"/>
        </w:rPr>
        <w:t>sample ranking: AUROC, AUPRC</w:t>
      </w:r>
    </w:p>
    <w:p>
      <w:pPr>
        <w:pStyle w:val="ListBullet"/>
      </w:pPr>
      <w:r>
        <w:rPr>
          <w:rFonts w:ascii="Malgun Gothic" w:hAnsi="Malgun Gothic" w:eastAsia="Malgun Gothic"/>
          <w:color w:val="12202F"/>
          <w:sz w:val="19"/>
        </w:rPr>
        <w:t>event-aware detection: eTaF1, detected-run ratio, detection delay</w:t>
      </w:r>
    </w:p>
    <w:p>
      <w:pPr>
        <w:pStyle w:val="ListBullet"/>
      </w:pPr>
      <w:r>
        <w:rPr>
          <w:rFonts w:ascii="Malgun Gothic" w:hAnsi="Malgun Gothic" w:eastAsia="Malgun Gothic"/>
          <w:color w:val="12202F"/>
          <w:sz w:val="19"/>
        </w:rPr>
        <w:t>safety guardrail: pre-fault FPR 및 condition 간 절대 변화</w:t>
      </w:r>
    </w:p>
    <w:p>
      <w:pPr>
        <w:pStyle w:val="ListBullet"/>
      </w:pPr>
      <w:r>
        <w:rPr>
          <w:rFonts w:ascii="Malgun Gothic" w:hAnsi="Malgun Gothic" w:eastAsia="Malgun Gothic"/>
          <w:color w:val="12202F"/>
          <w:sz w:val="19"/>
        </w:rPr>
        <w:t>attribution effect: original−conditional ΔAUROC/ΔAUPRC, normalized event-score loss</w:t>
      </w:r>
    </w:p>
    <w:p>
      <w:pPr>
        <w:pStyle w:val="ListBullet"/>
      </w:pPr>
      <w:r>
        <w:rPr>
          <w:rFonts w:ascii="Malgun Gothic" w:hAnsi="Malgun Gothic" w:eastAsia="Malgun Gothic"/>
          <w:color w:val="12202F"/>
          <w:sz w:val="19"/>
        </w:rPr>
        <w:t>uncertainty: 2,000회 paired hierarchical seed→run/event bootstrap</w:t>
      </w:r>
    </w:p>
    <w:p>
      <w:pPr>
        <w:pStyle w:val="ListBullet"/>
      </w:pPr>
      <w:r>
        <w:rPr>
          <w:rFonts w:ascii="Malgun Gothic" w:hAnsi="Malgun Gothic" w:eastAsia="Malgun Gothic"/>
          <w:color w:val="12202F"/>
          <w:sz w:val="19"/>
        </w:rPr>
        <w:t>consistency: positive seed count, architecture consensus, IG top-1 agreement</w:t>
      </w:r>
    </w:p>
    <w:p>
      <w:pPr>
        <w:pStyle w:val="ListBullet"/>
      </w:pPr>
      <w:r>
        <w:rPr>
          <w:rFonts w:ascii="Malgun Gothic" w:hAnsi="Malgun Gothic" w:eastAsia="Malgun Gothic"/>
          <w:color w:val="12202F"/>
          <w:sz w:val="19"/>
        </w:rPr>
        <w:t>imputer quality: predictive R², SD ratio, mean shift, lag-1 error, train-range violation, Wasserstein, KS</w:t>
      </w:r>
    </w:p>
    <w:p>
      <w:pPr>
        <w:pStyle w:val="Heading1"/>
        <w:pBdr>
          <w:bottom w:val="single" w:sz="6" w:space="4" w:color="C8D5E3"/>
        </w:pBdr>
      </w:pPr>
      <w:r>
        <w:t>12. 완료된 실험 결과</w:t>
      </w:r>
    </w:p>
    <w:p>
      <w:pPr>
        <w:pStyle w:val="Heading2"/>
      </w:pPr>
      <w:r>
        <w:t>12.1 TEP event-level architecture robustness</w:t>
      </w:r>
    </w:p>
    <w:p>
      <w:r>
        <w:rPr>
          <w:rFonts w:ascii="Malgun Gothic" w:hAnsi="Malgun Gothic" w:eastAsia="Malgun Gothic"/>
          <w:color w:val="12202F"/>
          <w:sz w:val="20"/>
        </w:rPr>
        <w:t xml:space="preserve">TCN과 Transformer는 동일한 7개 GAIN faults </w:t>
      </w:r>
      <w:r>
        <w:rPr>
          <w:rFonts w:ascii="Consolas" w:hAnsi="Consolas" w:eastAsia="Malgun Gothic"/>
          <w:b/>
          <w:color w:val="2F6BFF"/>
          <w:sz w:val="19"/>
        </w:rPr>
        <w:t>4, 7, 19, 23, 24, 25, 26</w:t>
      </w:r>
      <w:r>
        <w:rPr>
          <w:rFonts w:ascii="Malgun Gothic" w:hAnsi="Malgun Gothic" w:eastAsia="Malgun Gothic"/>
          <w:color w:val="12202F"/>
          <w:sz w:val="20"/>
        </w:rPr>
        <w:t>을 식별했다. 모든 fault에서 두 architecture 모두 5/5 seed가 같은 방향이었다.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Fault</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TCN F1−F0-C ΔAUROC</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Transformer F1−F0-C ΔAUROC</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해석</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+0.1663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+0.1087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두 구조에서 material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+0.4880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+0.4845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가장 큰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19</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+0.1783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+0.1970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안정적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+0.0300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+0.0234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GRU strict set과 달라 architecture-dependent로 표시</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+0.1091</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+0.0877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안정적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+0.2916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+0.2776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큰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+0.3868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+0.4154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event gain은 크지만 channel quality gate에서 주의</w:t>
            </w:r>
          </w:p>
        </w:tc>
      </w:tr>
    </w:tbl>
    <w:p>
      <w:pPr>
        <w:spacing w:after="40"/>
      </w:pPr>
    </w:p>
    <w:p>
      <w:pPr>
        <w:pStyle w:val="Heading2"/>
      </w:pPr>
      <w:r>
        <w:t>12.2 TEP channel-level consensus</w:t>
      </w:r>
    </w:p>
    <w:p>
      <w:pPr>
        <w:keepNext/>
        <w:jc w:val="center"/>
      </w:pPr>
      <w:r>
        <w:drawing>
          <wp:inline xmlns:a="http://schemas.openxmlformats.org/drawingml/2006/main" xmlns:pic="http://schemas.openxmlformats.org/drawingml/2006/picture">
            <wp:extent cx="5577840" cy="3066783"/>
            <wp:docPr id="4" name="Picture 4"/>
            <wp:cNvGraphicFramePr>
              <a:graphicFrameLocks noChangeAspect="1"/>
            </wp:cNvGraphicFramePr>
            <a:graphic>
              <a:graphicData uri="http://schemas.openxmlformats.org/drawingml/2006/picture">
                <pic:pic>
                  <pic:nvPicPr>
                    <pic:cNvPr id="0" name="03_TEP_ARCHITECTURE_CONSENSUS.png"/>
                    <pic:cNvPicPr/>
                  </pic:nvPicPr>
                  <pic:blipFill>
                    <a:blip r:embed="rId16"/>
                    <a:stretch>
                      <a:fillRect/>
                    </a:stretch>
                  </pic:blipFill>
                  <pic:spPr>
                    <a:xfrm>
                      <a:off x="0" y="0"/>
                      <a:ext cx="5577840" cy="3066783"/>
                    </a:xfrm>
                    <a:prstGeom prst="rect"/>
                  </pic:spPr>
                </pic:pic>
              </a:graphicData>
            </a:graphic>
          </wp:inline>
        </w:drawing>
      </w:r>
    </w:p>
    <w:p>
      <w:pPr>
        <w:pStyle w:val="FigureCaption"/>
        <w:keepNext w:val="0"/>
      </w:pPr>
      <w:r>
        <w:t>그림 4. TEP locked cell의 두 architecture ΔAUROC</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Locked cell</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TCN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Transformer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TCN CI 하한</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Transformer CI 하한</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기준 설정 최대 abs(ΔFPR)</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F4/XMV10</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+0.1653</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+0.1055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+0.1241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+0.0882</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0.00075</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+0.1355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+0.1237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+0.1270</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+0.1135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0.00075</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F19/XMV8</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+0.0531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+0.0505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+0.0467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0.00050</w:t>
            </w:r>
          </w:p>
        </w:tc>
      </w:tr>
      <w:tr>
        <w:trPr>
          <w:cantSplit/>
        </w:trPr>
        <w:tc>
          <w:tcPr>
            <w:tcW w:type="dxa" w:w="1555"/>
            <w:tcMar>
              <w:top w:w="80" w:type="dxa"/>
              <w:start w:w="110" w:type="dxa"/>
              <w:bottom w:w="80" w:type="dxa"/>
              <w:end w:w="110" w:type="dxa"/>
            </w:tcMar>
            <w:vAlign w:val="center"/>
          </w:tcPr>
          <w:p>
            <w:pPr>
              <w:spacing w:after="0"/>
              <w:jc w:val="left"/>
            </w:pPr>
            <w:r>
              <w:rPr>
                <w:rFonts w:ascii="Malgun Gothic" w:hAnsi="Malgun Gothic" w:eastAsia="Malgun Gothic"/>
                <w:color w:val="12202F"/>
                <w:sz w:val="15"/>
              </w:rPr>
              <w:t>F25/XMV2</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+0.2899</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+0.2637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+0.2850</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+0.2547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0.00125</w:t>
            </w:r>
          </w:p>
        </w:tc>
      </w:tr>
    </w:tbl>
    <w:p>
      <w:pPr>
        <w:spacing w:after="40"/>
      </w:pPr>
    </w:p>
    <w:p>
      <w:r>
        <w:rPr>
          <w:rFonts w:ascii="Malgun Gothic" w:hAnsi="Malgun Gothic" w:eastAsia="Malgun Gothic"/>
          <w:color w:val="12202F"/>
          <w:sz w:val="20"/>
        </w:rPr>
        <w:t xml:space="preserve">모든 architecture–cell에서 5/5 seed가 positive였다. </w:t>
      </w:r>
      <w:r>
        <w:rPr>
          <w:rFonts w:ascii="Consolas" w:hAnsi="Consolas" w:eastAsia="Malgun Gothic"/>
          <w:b/>
          <w:color w:val="2F6BFF"/>
          <w:sz w:val="19"/>
        </w:rPr>
        <w:t>F26/XMV4</w:t>
      </w:r>
      <w:r>
        <w:rPr>
          <w:rFonts w:ascii="Malgun Gothic" w:hAnsi="Malgun Gothic" w:eastAsia="Malgun Gothic"/>
          <w:color w:val="12202F"/>
          <w:sz w:val="20"/>
        </w:rPr>
        <w:t>는 raw effect가 컸지만 imputer distribution quality를 만족하지 못해 최종 셀에서 제외했다. 즉 gate가 형식적 장식이 아니라 실제 탈락 기준으로 작동했다.</w:t>
      </w:r>
    </w:p>
    <w:p>
      <w:pPr>
        <w:pStyle w:val="Heading2"/>
      </w:pPr>
      <w:r>
        <w:t>12.3 IG 교차검증</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집합</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셀 수</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Spearman 중앙값</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top-1 일치</w:t>
            </w:r>
          </w:p>
        </w:tc>
      </w:tr>
      <w:tr>
        <w:trPr>
          <w:cantSplit/>
        </w:trPr>
        <w:tc>
          <w:tcPr>
            <w:tcW w:type="dxa" w:w="2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Locked primary</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8</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0.5434</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7/8, 87.5%</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Negative/exploratory</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0.1005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1/8, 12.5%</w:t>
            </w:r>
          </w:p>
        </w:tc>
      </w:tr>
    </w:tbl>
    <w:p>
      <w:pPr>
        <w:spacing w:after="40"/>
      </w:pPr>
    </w:p>
    <w:p>
      <w:r>
        <w:rPr>
          <w:rFonts w:ascii="Malgun Gothic" w:hAnsi="Malgun Gothic" w:eastAsia="Malgun Gothic"/>
          <w:color w:val="12202F"/>
          <w:sz w:val="20"/>
        </w:rPr>
        <w:t>IG와 CHUM은 estimand가 다르므로 동일값을 기대하지 않는다. 중요한 점은 모든 fault에서 자동으로 일치한 것이 아니라 CHUM 효과가 강한 primary 집합에서만 높은 top-1 합의가 나타났다는 것이다.</w:t>
      </w:r>
    </w:p>
    <w:p>
      <w:pPr>
        <w:pStyle w:val="Heading2"/>
      </w:pPr>
      <w:r>
        <w:t>12.4 HAI 21.03 corrected v2</w:t>
      </w:r>
    </w:p>
    <w:p>
      <w:pPr>
        <w:keepNext/>
        <w:jc w:val="center"/>
      </w:pPr>
      <w:r>
        <w:drawing>
          <wp:inline xmlns:a="http://schemas.openxmlformats.org/drawingml/2006/main" xmlns:pic="http://schemas.openxmlformats.org/drawingml/2006/picture">
            <wp:extent cx="5577840" cy="3221151"/>
            <wp:docPr id="5" name="Picture 5"/>
            <wp:cNvGraphicFramePr>
              <a:graphicFrameLocks noChangeAspect="1"/>
            </wp:cNvGraphicFramePr>
            <a:graphic>
              <a:graphicData uri="http://schemas.openxmlformats.org/drawingml/2006/picture">
                <pic:pic>
                  <pic:nvPicPr>
                    <pic:cNvPr id="0" name="05_HAI_EXTERNAL_SUPPORT.png"/>
                    <pic:cNvPicPr/>
                  </pic:nvPicPr>
                  <pic:blipFill>
                    <a:blip r:embed="rId17"/>
                    <a:stretch>
                      <a:fillRect/>
                    </a:stretch>
                  </pic:blipFill>
                  <pic:spPr>
                    <a:xfrm>
                      <a:off x="0" y="0"/>
                      <a:ext cx="5577840" cy="3221151"/>
                    </a:xfrm>
                    <a:prstGeom prst="rect"/>
                  </pic:spPr>
                </pic:pic>
              </a:graphicData>
            </a:graphic>
          </wp:inline>
        </w:drawing>
      </w:r>
    </w:p>
    <w:p>
      <w:pPr>
        <w:pStyle w:val="FigureCaption"/>
        <w:keepNext w:val="0"/>
      </w:pPr>
      <w:r>
        <w:t>그림 5. HAI corrected v2의 전역 및 targeted-channel 외부 지지</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Variant</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Parameters</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AUROC</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AUPRC</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eTaF1</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FPR</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평균 지연</w:t>
            </w:r>
          </w:p>
        </w:tc>
      </w:tr>
      <w:tr>
        <w:trPr>
          <w:cantSplit/>
        </w:trPr>
        <w:tc>
          <w:tcPr>
            <w:tcW w:type="dxa" w:w="1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F0</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26,909</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0.8331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0.4743</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0.5895</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0.00267</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47.48</w:t>
            </w:r>
          </w:p>
        </w:tc>
      </w:tr>
      <w:tr>
        <w:trPr>
          <w:cantSplit/>
        </w:trPr>
        <w:tc>
          <w:tcPr>
            <w:tcW w:type="dxa" w:w="1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F0-C</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31,021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0.8301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0.4663</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0.5807</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0.00264</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49.18</w:t>
            </w:r>
          </w:p>
        </w:tc>
      </w:tr>
      <w:tr>
        <w:trPr>
          <w:cantSplit/>
        </w:trPr>
        <w:tc>
          <w:tcPr>
            <w:tcW w:type="dxa" w:w="1333"/>
            <w:tcMar>
              <w:top w:w="80" w:type="dxa"/>
              <w:start w:w="110" w:type="dxa"/>
              <w:bottom w:w="80" w:type="dxa"/>
              <w:end w:w="110" w:type="dxa"/>
            </w:tcMar>
            <w:vAlign w:val="center"/>
          </w:tcPr>
          <w:p>
            <w:pPr>
              <w:spacing w:after="0"/>
              <w:jc w:val="left"/>
            </w:pPr>
            <w:r>
              <w:rPr>
                <w:rFonts w:ascii="Malgun Gothic" w:hAnsi="Malgun Gothic" w:eastAsia="Malgun Gothic"/>
                <w:color w:val="12202F"/>
                <w:sz w:val="15"/>
              </w:rPr>
              <w:t>F1</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30,941</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0.8518</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0.5049</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0.6162</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0.00270</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43.74</w:t>
            </w:r>
          </w:p>
        </w:tc>
      </w:tr>
    </w:tbl>
    <w:p>
      <w:pPr>
        <w:spacing w:after="40"/>
      </w:pPr>
    </w:p>
    <w:p>
      <w:pPr>
        <w:pStyle w:val="ListBullet"/>
      </w:pPr>
      <w:r>
        <w:rPr>
          <w:rFonts w:ascii="Malgun Gothic" w:hAnsi="Malgun Gothic" w:eastAsia="Malgun Gothic"/>
          <w:color w:val="12202F"/>
          <w:sz w:val="19"/>
        </w:rPr>
        <w:t xml:space="preserve">F1−F0: AUROC </w:t>
      </w:r>
      <w:r>
        <w:rPr>
          <w:rFonts w:ascii="Consolas" w:hAnsi="Consolas" w:eastAsia="Malgun Gothic"/>
          <w:b/>
          <w:color w:val="2F6BFF"/>
          <w:sz w:val="19"/>
        </w:rPr>
        <w:t>+0.018745</w:t>
      </w:r>
      <w:r>
        <w:rPr>
          <w:rFonts w:ascii="Malgun Gothic" w:hAnsi="Malgun Gothic" w:eastAsia="Malgun Gothic"/>
          <w:color w:val="12202F"/>
          <w:sz w:val="19"/>
        </w:rPr>
        <w:t xml:space="preserve">, AUPRC </w:t>
      </w:r>
      <w:r>
        <w:rPr>
          <w:rFonts w:ascii="Consolas" w:hAnsi="Consolas" w:eastAsia="Malgun Gothic"/>
          <w:b/>
          <w:color w:val="2F6BFF"/>
          <w:sz w:val="19"/>
        </w:rPr>
        <w:t>+0.030608</w:t>
      </w:r>
      <w:r>
        <w:rPr>
          <w:rFonts w:ascii="Malgun Gothic" w:hAnsi="Malgun Gothic" w:eastAsia="Malgun Gothic"/>
          <w:color w:val="12202F"/>
          <w:sz w:val="19"/>
        </w:rPr>
        <w:t xml:space="preserve">, eTaF1 </w:t>
      </w:r>
      <w:r>
        <w:rPr>
          <w:rFonts w:ascii="Consolas" w:hAnsi="Consolas" w:eastAsia="Malgun Gothic"/>
          <w:b/>
          <w:color w:val="2F6BFF"/>
          <w:sz w:val="19"/>
        </w:rPr>
        <w:t>+0.026722</w:t>
      </w:r>
    </w:p>
    <w:p>
      <w:pPr>
        <w:pStyle w:val="ListBullet"/>
      </w:pPr>
      <w:r>
        <w:rPr>
          <w:rFonts w:ascii="Malgun Gothic" w:hAnsi="Malgun Gothic" w:eastAsia="Malgun Gothic"/>
          <w:color w:val="12202F"/>
          <w:sz w:val="19"/>
        </w:rPr>
        <w:t xml:space="preserve">F1−F0-C: AUROC </w:t>
      </w:r>
      <w:r>
        <w:rPr>
          <w:rFonts w:ascii="Consolas" w:hAnsi="Consolas" w:eastAsia="Malgun Gothic"/>
          <w:b/>
          <w:color w:val="2F6BFF"/>
          <w:sz w:val="19"/>
        </w:rPr>
        <w:t>+0.021744</w:t>
      </w:r>
      <w:r>
        <w:rPr>
          <w:rFonts w:ascii="Malgun Gothic" w:hAnsi="Malgun Gothic" w:eastAsia="Malgun Gothic"/>
          <w:color w:val="12202F"/>
          <w:sz w:val="19"/>
        </w:rPr>
        <w:t xml:space="preserve">, AUPRC </w:t>
      </w:r>
      <w:r>
        <w:rPr>
          <w:rFonts w:ascii="Consolas" w:hAnsi="Consolas" w:eastAsia="Malgun Gothic"/>
          <w:b/>
          <w:color w:val="2F6BFF"/>
          <w:sz w:val="19"/>
        </w:rPr>
        <w:t>+0.038605</w:t>
      </w:r>
      <w:r>
        <w:rPr>
          <w:rFonts w:ascii="Malgun Gothic" w:hAnsi="Malgun Gothic" w:eastAsia="Malgun Gothic"/>
          <w:color w:val="12202F"/>
          <w:sz w:val="19"/>
        </w:rPr>
        <w:t xml:space="preserve">, eTaF1 </w:t>
      </w:r>
      <w:r>
        <w:rPr>
          <w:rFonts w:ascii="Consolas" w:hAnsi="Consolas" w:eastAsia="Malgun Gothic"/>
          <w:b/>
          <w:color w:val="2F6BFF"/>
          <w:sz w:val="19"/>
        </w:rPr>
        <w:t>+0.035477</w:t>
      </w:r>
    </w:p>
    <w:p>
      <w:pPr>
        <w:pStyle w:val="ListBullet"/>
      </w:pPr>
      <w:r>
        <w:rPr>
          <w:rFonts w:ascii="Malgun Gothic" w:hAnsi="Malgun Gothic" w:eastAsia="Malgun Gothic"/>
          <w:color w:val="12202F"/>
          <w:sz w:val="19"/>
        </w:rPr>
        <w:t>모든 전역 차이는 3/3 seed에서 같은 방향</w:t>
      </w:r>
    </w:p>
    <w:p>
      <w:pPr>
        <w:pStyle w:val="ListBullet"/>
      </w:pPr>
      <w:r>
        <w:rPr>
          <w:rFonts w:ascii="Malgun Gothic" w:hAnsi="Malgun Gothic" w:eastAsia="Malgun Gothic"/>
          <w:color w:val="12202F"/>
          <w:sz w:val="19"/>
        </w:rPr>
        <w:t xml:space="preserve">직접 공격된 5개 event–channel 셀의 normalized score loss: </w:t>
      </w:r>
      <w:r>
        <w:rPr>
          <w:rFonts w:ascii="Consolas" w:hAnsi="Consolas" w:eastAsia="Malgun Gothic"/>
          <w:b/>
          <w:color w:val="2F6BFF"/>
          <w:sz w:val="19"/>
        </w:rPr>
        <w:t>+0.0588–+0.2146</w:t>
      </w:r>
      <w:r>
        <w:rPr>
          <w:rFonts w:ascii="Malgun Gothic" w:hAnsi="Malgun Gothic" w:eastAsia="Malgun Gothic"/>
          <w:color w:val="12202F"/>
          <w:sz w:val="19"/>
        </w:rPr>
        <w:t>, 모두 3/3 seed positive</w:t>
      </w:r>
    </w:p>
    <w:p>
      <w:r>
        <w:rPr>
          <w:rFonts w:ascii="Malgun Gothic" w:hAnsi="Malgun Gothic" w:eastAsia="Malgun Gothic"/>
          <w:color w:val="12202F"/>
          <w:sz w:val="20"/>
        </w:rPr>
        <w:t>HAI 결과는 external support다. attack target이 직접 control point인 셀을 포함하므로 공격받지 않은 control context의 보편적 유용성까지 입증하지 않는다.</w:t>
      </w:r>
    </w:p>
    <w:p>
      <w:pPr>
        <w:pStyle w:val="Heading1"/>
        <w:pageBreakBefore/>
        <w:pBdr>
          <w:bottom w:val="single" w:sz="6" w:space="4" w:color="C8D5E3"/>
        </w:pBdr>
      </w:pPr>
      <w:r>
        <w:t>13. 새로 완료한 최종 민감도 실험</w:t>
      </w:r>
    </w:p>
    <w:p>
      <w:pPr>
        <w:pStyle w:val="Heading2"/>
      </w:pPr>
      <w:r>
        <w:t>13.1 사전 고정 설계</w:t>
      </w:r>
    </w:p>
    <w:p>
      <w:pPr>
        <w:pStyle w:val="ListBullet"/>
      </w:pPr>
      <w:r>
        <w:rPr>
          <w:rFonts w:ascii="Malgun Gothic" w:hAnsi="Malgun Gothic" w:eastAsia="Malgun Gothic"/>
          <w:color w:val="12202F"/>
          <w:sz w:val="19"/>
        </w:rPr>
        <w:t xml:space="preserve">locked cells: </w:t>
      </w:r>
      <w:r>
        <w:rPr>
          <w:rFonts w:ascii="Consolas" w:hAnsi="Consolas" w:eastAsia="Malgun Gothic"/>
          <w:b/>
          <w:color w:val="2F6BFF"/>
          <w:sz w:val="19"/>
        </w:rPr>
        <w:t>F4/XMV10</w:t>
      </w:r>
      <w:r>
        <w:rPr>
          <w:rFonts w:ascii="Malgun Gothic" w:hAnsi="Malgun Gothic" w:eastAsia="Malgun Gothic"/>
          <w:color w:val="12202F"/>
          <w:sz w:val="19"/>
        </w:rPr>
        <w:t xml:space="preserve">, </w:t>
      </w:r>
      <w:r>
        <w:rPr>
          <w:rFonts w:ascii="Consolas" w:hAnsi="Consolas" w:eastAsia="Malgun Gothic"/>
          <w:b/>
          <w:color w:val="2F6BFF"/>
          <w:sz w:val="19"/>
        </w:rPr>
        <w:t>F19/XMV7</w:t>
      </w:r>
      <w:r>
        <w:rPr>
          <w:rFonts w:ascii="Malgun Gothic" w:hAnsi="Malgun Gothic" w:eastAsia="Malgun Gothic"/>
          <w:color w:val="12202F"/>
          <w:sz w:val="19"/>
        </w:rPr>
        <w:t xml:space="preserve">, </w:t>
      </w:r>
      <w:r>
        <w:rPr>
          <w:rFonts w:ascii="Consolas" w:hAnsi="Consolas" w:eastAsia="Malgun Gothic"/>
          <w:b/>
          <w:color w:val="2F6BFF"/>
          <w:sz w:val="19"/>
        </w:rPr>
        <w:t>F19/XMV8</w:t>
      </w:r>
      <w:r>
        <w:rPr>
          <w:rFonts w:ascii="Malgun Gothic" w:hAnsi="Malgun Gothic" w:eastAsia="Malgun Gothic"/>
          <w:color w:val="12202F"/>
          <w:sz w:val="19"/>
        </w:rPr>
        <w:t xml:space="preserve">, </w:t>
      </w:r>
      <w:r>
        <w:rPr>
          <w:rFonts w:ascii="Consolas" w:hAnsi="Consolas" w:eastAsia="Malgun Gothic"/>
          <w:b/>
          <w:color w:val="2F6BFF"/>
          <w:sz w:val="19"/>
        </w:rPr>
        <w:t>F25/XMV2</w:t>
      </w:r>
    </w:p>
    <w:p>
      <w:pPr>
        <w:pStyle w:val="ListBullet"/>
      </w:pPr>
      <w:r>
        <w:rPr>
          <w:rFonts w:ascii="Malgun Gothic" w:hAnsi="Malgun Gothic" w:eastAsia="Malgun Gothic"/>
          <w:color w:val="12202F"/>
          <w:sz w:val="19"/>
        </w:rPr>
        <w:t xml:space="preserve">block length: </w:t>
      </w:r>
      <w:r>
        <w:rPr>
          <w:rFonts w:ascii="Consolas" w:hAnsi="Consolas" w:eastAsia="Malgun Gothic"/>
          <w:b/>
          <w:color w:val="2F6BFF"/>
          <w:sz w:val="19"/>
        </w:rPr>
        <w:t>5, 10, 20</w:t>
      </w:r>
    </w:p>
    <w:p>
      <w:pPr>
        <w:pStyle w:val="ListBullet"/>
      </w:pPr>
      <w:r>
        <w:rPr>
          <w:rFonts w:ascii="Malgun Gothic" w:hAnsi="Malgun Gothic" w:eastAsia="Malgun Gothic"/>
          <w:color w:val="12202F"/>
          <w:sz w:val="19"/>
        </w:rPr>
        <w:t xml:space="preserve">conditional draws: </w:t>
      </w:r>
      <w:r>
        <w:rPr>
          <w:rFonts w:ascii="Consolas" w:hAnsi="Consolas" w:eastAsia="Malgun Gothic"/>
          <w:b/>
          <w:color w:val="2F6BFF"/>
          <w:sz w:val="19"/>
        </w:rPr>
        <w:t>1, 3, 10</w:t>
      </w:r>
    </w:p>
    <w:p>
      <w:pPr>
        <w:pStyle w:val="ListBullet"/>
      </w:pPr>
      <w:r>
        <w:rPr>
          <w:rFonts w:ascii="Malgun Gothic" w:hAnsi="Malgun Gothic" w:eastAsia="Malgun Gothic"/>
          <w:color w:val="12202F"/>
          <w:sz w:val="19"/>
        </w:rPr>
        <w:t>architecture: TCN, Transformer</w:t>
      </w:r>
    </w:p>
    <w:p>
      <w:pPr>
        <w:pStyle w:val="ListBullet"/>
      </w:pPr>
      <w:r>
        <w:rPr>
          <w:rFonts w:ascii="Malgun Gothic" w:hAnsi="Malgun Gothic" w:eastAsia="Malgun Gothic"/>
          <w:color w:val="12202F"/>
          <w:sz w:val="19"/>
        </w:rPr>
        <w:t xml:space="preserve">seeds: </w:t>
      </w:r>
      <w:r>
        <w:rPr>
          <w:rFonts w:ascii="Consolas" w:hAnsi="Consolas" w:eastAsia="Malgun Gothic"/>
          <w:b/>
          <w:color w:val="2F6BFF"/>
          <w:sz w:val="19"/>
        </w:rPr>
        <w:t>42–46</w:t>
      </w:r>
    </w:p>
    <w:p>
      <w:pPr>
        <w:pStyle w:val="ListBullet"/>
      </w:pPr>
      <w:r>
        <w:rPr>
          <w:rFonts w:ascii="Malgun Gothic" w:hAnsi="Malgun Gothic" w:eastAsia="Malgun Gothic"/>
          <w:color w:val="12202F"/>
          <w:sz w:val="19"/>
        </w:rPr>
        <w:t>기존 checkpoint 재사용, 재학습 없음</w:t>
      </w:r>
    </w:p>
    <w:p>
      <w:pPr>
        <w:pStyle w:val="ListBullet"/>
      </w:pPr>
      <w:r>
        <w:rPr>
          <w:rFonts w:ascii="Malgun Gothic" w:hAnsi="Malgun Gothic" w:eastAsia="Malgun Gothic"/>
          <w:color w:val="12202F"/>
          <w:sz w:val="19"/>
        </w:rPr>
        <w:t>paired hierarchical bootstrap 2,000회</w:t>
      </w:r>
    </w:p>
    <w:p>
      <w:r>
        <w:rPr>
          <w:rFonts w:ascii="Malgun Gothic" w:hAnsi="Malgun Gothic" w:eastAsia="Malgun Gothic"/>
          <w:color w:val="12202F"/>
          <w:sz w:val="20"/>
        </w:rPr>
        <w:t>architecture–cell 하나가 robust하려면 다음을 요구했다.</w:t>
      </w:r>
    </w:p>
    <w:p>
      <w:pPr>
        <w:pStyle w:val="ListBullet"/>
      </w:pPr>
      <w:r>
        <w:rPr>
          <w:rFonts w:ascii="Malgun Gothic" w:hAnsi="Malgun Gothic" w:eastAsia="Malgun Gothic"/>
          <w:color w:val="12202F"/>
          <w:sz w:val="19"/>
        </w:rPr>
        <w:t>positive mean ΔAUROC: 9/9 settings</w:t>
      </w:r>
    </w:p>
    <w:p>
      <w:pPr>
        <w:pStyle w:val="ListBullet"/>
      </w:pPr>
      <w:r>
        <w:rPr>
          <w:rFonts w:ascii="Malgun Gothic" w:hAnsi="Malgun Gothic" w:eastAsia="Malgun Gothic"/>
          <w:color w:val="12202F"/>
          <w:sz w:val="19"/>
        </w:rPr>
        <w:t xml:space="preserve">material ΔAUROC </w:t>
      </w:r>
      <w:r>
        <w:rPr>
          <w:rFonts w:ascii="Consolas" w:hAnsi="Consolas" w:eastAsia="Malgun Gothic"/>
          <w:b/>
          <w:color w:val="2F6BFF"/>
          <w:sz w:val="19"/>
        </w:rPr>
        <w:t>≥ 0.02</w:t>
      </w:r>
      <w:r>
        <w:rPr>
          <w:rFonts w:ascii="Malgun Gothic" w:hAnsi="Malgun Gothic" w:eastAsia="Malgun Gothic"/>
          <w:color w:val="12202F"/>
          <w:sz w:val="19"/>
        </w:rPr>
        <w:t>: 최소 8/9</w:t>
      </w:r>
    </w:p>
    <w:p>
      <w:pPr>
        <w:pStyle w:val="ListBullet"/>
      </w:pPr>
      <w:r>
        <w:rPr>
          <w:rFonts w:ascii="Malgun Gothic" w:hAnsi="Malgun Gothic" w:eastAsia="Malgun Gothic"/>
          <w:color w:val="12202F"/>
          <w:sz w:val="19"/>
        </w:rPr>
        <w:t xml:space="preserve">positive seeds </w:t>
      </w:r>
      <w:r>
        <w:rPr>
          <w:rFonts w:ascii="Consolas" w:hAnsi="Consolas" w:eastAsia="Malgun Gothic"/>
          <w:b/>
          <w:color w:val="2F6BFF"/>
          <w:sz w:val="19"/>
        </w:rPr>
        <w:t>≥ 4/5</w:t>
      </w:r>
      <w:r>
        <w:rPr>
          <w:rFonts w:ascii="Malgun Gothic" w:hAnsi="Malgun Gothic" w:eastAsia="Malgun Gothic"/>
          <w:color w:val="12202F"/>
          <w:sz w:val="19"/>
        </w:rPr>
        <w:t>: 최소 8/9</w:t>
      </w:r>
    </w:p>
    <w:p>
      <w:pPr>
        <w:pStyle w:val="ListBullet"/>
      </w:pPr>
      <w:r>
        <w:rPr>
          <w:rFonts w:ascii="Malgun Gothic" w:hAnsi="Malgun Gothic" w:eastAsia="Malgun Gothic"/>
          <w:color w:val="12202F"/>
          <w:sz w:val="19"/>
        </w:rPr>
        <w:t xml:space="preserve">hierarchical run CI 하한 </w:t>
      </w:r>
      <w:r>
        <w:rPr>
          <w:rFonts w:ascii="Consolas" w:hAnsi="Consolas" w:eastAsia="Malgun Gothic"/>
          <w:b/>
          <w:color w:val="2F6BFF"/>
          <w:sz w:val="19"/>
        </w:rPr>
        <w:t>&gt; 0</w:t>
      </w:r>
      <w:r>
        <w:rPr>
          <w:rFonts w:ascii="Malgun Gothic" w:hAnsi="Malgun Gothic" w:eastAsia="Malgun Gothic"/>
          <w:color w:val="12202F"/>
          <w:sz w:val="19"/>
        </w:rPr>
        <w:t>: 최소 8/9</w:t>
      </w:r>
    </w:p>
    <w:p>
      <w:pPr>
        <w:pStyle w:val="ListBullet"/>
      </w:pPr>
      <w:r>
        <w:rPr>
          <w:rFonts w:ascii="Malgun Gothic" w:hAnsi="Malgun Gothic" w:eastAsia="Malgun Gothic"/>
          <w:color w:val="12202F"/>
          <w:sz w:val="19"/>
        </w:rPr>
        <w:t xml:space="preserve">absolute FPR shift </w:t>
      </w:r>
      <w:r>
        <w:rPr>
          <w:rFonts w:ascii="Consolas" w:hAnsi="Consolas" w:eastAsia="Malgun Gothic"/>
          <w:b/>
          <w:color w:val="2F6BFF"/>
          <w:sz w:val="19"/>
        </w:rPr>
        <w:t>≤ 0.005</w:t>
      </w:r>
      <w:r>
        <w:rPr>
          <w:rFonts w:ascii="Malgun Gothic" w:hAnsi="Malgun Gothic" w:eastAsia="Malgun Gothic"/>
          <w:color w:val="12202F"/>
          <w:sz w:val="19"/>
        </w:rPr>
        <w:t>: 9/9</w:t>
      </w:r>
    </w:p>
    <w:p>
      <w:pPr>
        <w:pStyle w:val="ListBullet"/>
      </w:pPr>
      <w:r>
        <w:rPr>
          <w:rFonts w:ascii="Malgun Gothic" w:hAnsi="Malgun Gothic" w:eastAsia="Malgun Gothic"/>
          <w:color w:val="12202F"/>
          <w:sz w:val="19"/>
        </w:rPr>
        <w:t>기준 설정 block 20/draws 3이 모든 setting gate 통과</w:t>
      </w:r>
    </w:p>
    <w:p>
      <w:r>
        <w:rPr>
          <w:rFonts w:ascii="Malgun Gothic" w:hAnsi="Malgun Gothic" w:eastAsia="Malgun Gothic"/>
          <w:color w:val="12202F"/>
          <w:sz w:val="20"/>
        </w:rPr>
        <w:t>최종 PASS는 네 셀 모두에서 두 architecture가 robust해야 한다.</w:t>
      </w:r>
    </w:p>
    <w:p>
      <w:pPr>
        <w:pStyle w:val="Heading2"/>
      </w:pPr>
      <w:r>
        <w:t>13.2 결과</w:t>
      </w:r>
    </w:p>
    <w:p>
      <w:pPr>
        <w:keepNext/>
        <w:jc w:val="center"/>
      </w:pPr>
      <w:r>
        <w:drawing>
          <wp:inline xmlns:a="http://schemas.openxmlformats.org/drawingml/2006/main" xmlns:pic="http://schemas.openxmlformats.org/drawingml/2006/picture">
            <wp:extent cx="5577840" cy="3065652"/>
            <wp:docPr id="6" name="Picture 6"/>
            <wp:cNvGraphicFramePr>
              <a:graphicFrameLocks noChangeAspect="1"/>
            </wp:cNvGraphicFramePr>
            <a:graphic>
              <a:graphicData uri="http://schemas.openxmlformats.org/drawingml/2006/picture">
                <pic:pic>
                  <pic:nvPicPr>
                    <pic:cNvPr id="0" name="04_PRIMARY_SENSITIVITY_RANGES.png"/>
                    <pic:cNvPicPr/>
                  </pic:nvPicPr>
                  <pic:blipFill>
                    <a:blip r:embed="rId18"/>
                    <a:stretch>
                      <a:fillRect/>
                    </a:stretch>
                  </pic:blipFill>
                  <pic:spPr>
                    <a:xfrm>
                      <a:off x="0" y="0"/>
                      <a:ext cx="5577840" cy="3065652"/>
                    </a:xfrm>
                    <a:prstGeom prst="rect"/>
                  </pic:spPr>
                </pic:pic>
              </a:graphicData>
            </a:graphic>
          </wp:inline>
        </w:drawing>
      </w:r>
    </w:p>
    <w:p>
      <w:pPr>
        <w:pStyle w:val="FigureCaption"/>
        <w:keepNext w:val="0"/>
      </w:pPr>
      <w:r>
        <w:t>그림 6. 3×3 replacement sensitivity의 architecture–cell별 ΔAUROC 범위</w:t>
      </w:r>
    </w:p>
    <w:p>
      <w:r>
        <w:rPr>
          <w:rFonts w:ascii="Malgun Gothic" w:hAnsi="Malgun Gothic" w:eastAsia="Malgun Gothic"/>
          <w:b/>
          <w:color w:val="17324D"/>
          <w:sz w:val="20"/>
        </w:rPr>
        <w:t>PASS — 4/4 locked cells가 두 architecture에서 통과했다.</w:t>
      </w:r>
      <w:r>
        <w:rPr>
          <w:rFonts w:ascii="Malgun Gothic" w:hAnsi="Malgun Gothic" w:eastAsia="Malgun Gothic"/>
          <w:color w:val="12202F"/>
          <w:sz w:val="20"/>
        </w:rPr>
        <w:t xml:space="preserve"> 실제로 8개 architecture–cell 모두 positive/material/seed-stable/CI-positive/FPR guardrail을 9/9 설정에서 만족했다.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Architecture · cell</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9개 설정 ΔAUROC 범위</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최악 abs(ΔFPR)</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결과</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F4/XMV10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+0.16527–+0.16534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F4/XMV10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+0.10550–+0.10556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F19/XMV7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+0.13541–+0.13579</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F19/XMV7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+0.12356–+0.12388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F19/XMV8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+0.05543–+0.05554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F19/XMV8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+0.05304–+0.05310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F25/XMV2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+0.28979–+0.29017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0.00125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F25/XMV2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+0.26343–+0.26442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bl>
    <w:p>
      <w:pPr>
        <w:spacing w:after="40"/>
      </w:pPr>
    </w:p>
    <w:p>
      <w:r>
        <w:rPr>
          <w:rFonts w:ascii="Malgun Gothic" w:hAnsi="Malgun Gothic" w:eastAsia="Malgun Gothic"/>
          <w:color w:val="12202F"/>
          <w:sz w:val="20"/>
        </w:rPr>
        <w:t xml:space="preserve">최악 설정에서도 최소 ΔAUROC는 </w:t>
      </w:r>
      <w:r>
        <w:rPr>
          <w:rFonts w:ascii="Consolas" w:hAnsi="Consolas" w:eastAsia="Malgun Gothic"/>
          <w:b/>
          <w:color w:val="2F6BFF"/>
          <w:sz w:val="19"/>
        </w:rPr>
        <w:t>+0.05304</w:t>
      </w:r>
      <w:r>
        <w:rPr>
          <w:rFonts w:ascii="Malgun Gothic" w:hAnsi="Malgun Gothic" w:eastAsia="Malgun Gothic"/>
          <w:color w:val="12202F"/>
          <w:sz w:val="20"/>
        </w:rPr>
        <w:t xml:space="preserve">로 material gate </w:t>
      </w:r>
      <w:r>
        <w:rPr>
          <w:rFonts w:ascii="Consolas" w:hAnsi="Consolas" w:eastAsia="Malgun Gothic"/>
          <w:b/>
          <w:color w:val="2F6BFF"/>
          <w:sz w:val="19"/>
        </w:rPr>
        <w:t>+0.02</w:t>
      </w:r>
      <w:r>
        <w:rPr>
          <w:rFonts w:ascii="Malgun Gothic" w:hAnsi="Malgun Gothic" w:eastAsia="Malgun Gothic"/>
          <w:color w:val="12202F"/>
          <w:sz w:val="20"/>
        </w:rPr>
        <w:t>의 2.65배였다. 이 결과는 본 논문의 중심 결론이 block length나 stochastic draw count의 한 고정값에서만 생겼다는 반론을 직접 차단한다.</w:t>
      </w:r>
    </w:p>
    <w:p>
      <w:pPr>
        <w:pStyle w:val="Heading1"/>
        <w:pBdr>
          <w:bottom w:val="single" w:sz="6" w:space="4" w:color="C8D5E3"/>
        </w:pBdr>
      </w:pPr>
      <w:r>
        <w:t>14. 연구 무결성과 재현성</w:t>
      </w:r>
    </w:p>
    <w:p>
      <w:pPr>
        <w:keepNext/>
        <w:jc w:val="center"/>
      </w:pPr>
      <w:r>
        <w:drawing>
          <wp:inline xmlns:a="http://schemas.openxmlformats.org/drawingml/2006/main" xmlns:pic="http://schemas.openxmlformats.org/drawingml/2006/picture">
            <wp:extent cx="5577840" cy="3174440"/>
            <wp:docPr id="7" name="Picture 7"/>
            <wp:cNvGraphicFramePr>
              <a:graphicFrameLocks noChangeAspect="1"/>
            </wp:cNvGraphicFramePr>
            <a:graphic>
              <a:graphicData uri="http://schemas.openxmlformats.org/drawingml/2006/picture">
                <pic:pic>
                  <pic:nvPicPr>
                    <pic:cNvPr id="0" name="07_EVIDENCE_SCORECARD.png"/>
                    <pic:cNvPicPr/>
                  </pic:nvPicPr>
                  <pic:blipFill>
                    <a:blip r:embed="rId19"/>
                    <a:stretch>
                      <a:fillRect/>
                    </a:stretch>
                  </pic:blipFill>
                  <pic:spPr>
                    <a:xfrm>
                      <a:off x="0" y="0"/>
                      <a:ext cx="5577840" cy="3174440"/>
                    </a:xfrm>
                    <a:prstGeom prst="rect"/>
                  </pic:spPr>
                </pic:pic>
              </a:graphicData>
            </a:graphic>
          </wp:inline>
        </w:drawing>
      </w:r>
    </w:p>
    <w:p>
      <w:pPr>
        <w:pStyle w:val="FigureCaption"/>
        <w:keepNext w:val="0"/>
      </w:pPr>
      <w:r>
        <w:t>그림 7. 논문 집필 전 핵심 반론과 대응 evidence scorecard</w:t>
      </w:r>
    </w:p>
    <w:p>
      <w:pPr>
        <w:pStyle w:val="ListBullet"/>
      </w:pPr>
      <w:r>
        <w:rPr>
          <w:rFonts w:ascii="Malgun Gothic" w:hAnsi="Malgun Gothic" w:eastAsia="Malgun Gothic"/>
          <w:color w:val="12202F"/>
          <w:sz w:val="19"/>
        </w:rPr>
        <w:t>TEP/HAI 모두 split 전에 window를 섞지 않는다.</w:t>
      </w:r>
    </w:p>
    <w:p>
      <w:pPr>
        <w:pStyle w:val="ListBullet"/>
      </w:pPr>
      <w:r>
        <w:rPr>
          <w:rFonts w:ascii="Malgun Gothic" w:hAnsi="Malgun Gothic" w:eastAsia="Malgun Gothic"/>
          <w:color w:val="12202F"/>
          <w:sz w:val="19"/>
        </w:rPr>
        <w:t>scaler·imputer·threshold는 train/validation만 사용한다.</w:t>
      </w:r>
    </w:p>
    <w:p>
      <w:pPr>
        <w:pStyle w:val="ListBullet"/>
      </w:pPr>
      <w:r>
        <w:rPr>
          <w:rFonts w:ascii="Malgun Gothic" w:hAnsi="Malgun Gothic" w:eastAsia="Malgun Gothic"/>
          <w:color w:val="12202F"/>
          <w:sz w:val="19"/>
        </w:rPr>
        <w:t>HAI train–test exact overlap 43,202 rows를 제거했다.</w:t>
      </w:r>
    </w:p>
    <w:p>
      <w:pPr>
        <w:pStyle w:val="ListBullet"/>
      </w:pPr>
      <w:r>
        <w:rPr>
          <w:rFonts w:ascii="Malgun Gothic" w:hAnsi="Malgun Gothic" w:eastAsia="Malgun Gothic"/>
          <w:color w:val="12202F"/>
          <w:sz w:val="19"/>
        </w:rPr>
        <w:t>HAI feature-order bug가 발견된 v1은 전량 무효화하고 최종 집계에서 격리했다.</w:t>
      </w:r>
    </w:p>
    <w:p>
      <w:pPr>
        <w:pStyle w:val="ListBullet"/>
      </w:pPr>
      <w:r>
        <w:rPr>
          <w:rFonts w:ascii="Malgun Gothic" w:hAnsi="Malgun Gothic" w:eastAsia="Malgun Gothic"/>
          <w:color w:val="12202F"/>
          <w:sz w:val="19"/>
        </w:rPr>
        <w:t>G3 340 tasks, IG 880 rows, HAI v2 9 models, HAI conditional 171 tasks를 key duplicate 없이 완료했다.</w:t>
      </w:r>
    </w:p>
    <w:p>
      <w:pPr>
        <w:pStyle w:val="ListBullet"/>
      </w:pPr>
      <w:r>
        <w:rPr>
          <w:rFonts w:ascii="Malgun Gothic" w:hAnsi="Malgun Gothic" w:eastAsia="Malgun Gothic"/>
          <w:color w:val="12202F"/>
          <w:sz w:val="19"/>
        </w:rPr>
        <w:t>기존 최종 raw evidence validator 18/18 checks가 PASS했다.</w:t>
      </w:r>
    </w:p>
    <w:p>
      <w:pPr>
        <w:pStyle w:val="ListBullet"/>
      </w:pPr>
      <w:r>
        <w:rPr>
          <w:rFonts w:ascii="Malgun Gothic" w:hAnsi="Malgun Gothic" w:eastAsia="Malgun Gothic"/>
          <w:color w:val="12202F"/>
          <w:sz w:val="19"/>
        </w:rPr>
        <w:t>새 sensitivity는 config·runner·analyzer·manifest·raw tables·2,000회 bootstrap 요약을 보존했다.</w:t>
      </w:r>
    </w:p>
    <w:p>
      <w:pPr>
        <w:pStyle w:val="ListBullet"/>
      </w:pPr>
      <w:r>
        <w:rPr>
          <w:rFonts w:ascii="Malgun Gothic" w:hAnsi="Malgun Gothic" w:eastAsia="Malgun Gothic"/>
          <w:color w:val="12202F"/>
          <w:sz w:val="19"/>
        </w:rPr>
        <w:t>연구실 publication 전수표와 분류 규칙도 코드로 재생성 가능하다.</w:t>
      </w:r>
    </w:p>
    <w:p>
      <w:pPr>
        <w:pStyle w:val="Heading1"/>
        <w:pBdr>
          <w:bottom w:val="single" w:sz="6" w:space="4" w:color="C8D5E3"/>
        </w:pBdr>
      </w:pPr>
      <w:r>
        <w:t>15. 핵심 기여</w:t>
      </w:r>
    </w:p>
    <w:p>
      <w:pPr>
        <w:pStyle w:val="ListNumber"/>
        <w:numPr>
          <w:ilvl w:val="0"/>
          <w:numId w:val="13"/>
        </w:numPr>
      </w:pPr>
      <w:r>
        <w:rPr>
          <w:rFonts w:ascii="Malgun Gothic" w:hAnsi="Malgun Gothic" w:eastAsia="Malgun Gothic"/>
          <w:b/>
          <w:color w:val="17324D"/>
          <w:sz w:val="19"/>
        </w:rPr>
        <w:t>문제정의 기여:</w:t>
      </w:r>
      <w:r>
        <w:rPr>
          <w:rFonts w:ascii="Malgun Gothic" w:hAnsi="Malgun Gothic" w:eastAsia="Malgun Gothic"/>
          <w:color w:val="12202F"/>
          <w:sz w:val="19"/>
        </w:rPr>
        <w:t xml:space="preserve"> “control을 추가하면 성능이 오르는가”를 “어떤 event–channel에서 control history가 조건부 정보를 제공하는가”로 바꾼다.</w:t>
      </w:r>
    </w:p>
    <w:p>
      <w:pPr>
        <w:pStyle w:val="ListNumber"/>
        <w:numPr>
          <w:ilvl w:val="0"/>
          <w:numId w:val="13"/>
        </w:numPr>
      </w:pPr>
      <w:r>
        <w:rPr>
          <w:rFonts w:ascii="Malgun Gothic" w:hAnsi="Malgun Gothic" w:eastAsia="Malgun Gothic"/>
          <w:b/>
          <w:color w:val="17324D"/>
          <w:sz w:val="19"/>
        </w:rPr>
        <w:t>방법 기여:</w:t>
      </w:r>
      <w:r>
        <w:rPr>
          <w:rFonts w:ascii="Malgun Gothic" w:hAnsi="Malgun Gothic" w:eastAsia="Malgun Gothic"/>
          <w:color w:val="12202F"/>
          <w:sz w:val="19"/>
        </w:rPr>
        <w:t xml:space="preserve"> capacity control, 정상분포 대치, condition calibration, FPR guardrail, hierarchical uncertainty, architecture consensus를 하나의 audit protocol로 결합한다.</w:t>
      </w:r>
    </w:p>
    <w:p>
      <w:pPr>
        <w:pStyle w:val="ListNumber"/>
        <w:numPr>
          <w:ilvl w:val="0"/>
          <w:numId w:val="13"/>
        </w:numPr>
      </w:pPr>
      <w:r>
        <w:rPr>
          <w:rFonts w:ascii="Malgun Gothic" w:hAnsi="Malgun Gothic" w:eastAsia="Malgun Gothic"/>
          <w:b/>
          <w:color w:val="17324D"/>
          <w:sz w:val="19"/>
        </w:rPr>
        <w:t>실증 기여:</w:t>
      </w:r>
      <w:r>
        <w:rPr>
          <w:rFonts w:ascii="Malgun Gothic" w:hAnsi="Malgun Gothic" w:eastAsia="Malgun Gothic"/>
          <w:color w:val="12202F"/>
          <w:sz w:val="19"/>
        </w:rPr>
        <w:t xml:space="preserve"> TEP에서 4개 architecture-robust channel cells와 7개 event-level gain faults를 확인한다.</w:t>
      </w:r>
    </w:p>
    <w:p>
      <w:pPr>
        <w:pStyle w:val="ListNumber"/>
        <w:numPr>
          <w:ilvl w:val="0"/>
          <w:numId w:val="13"/>
        </w:numPr>
      </w:pPr>
      <w:r>
        <w:rPr>
          <w:rFonts w:ascii="Malgun Gothic" w:hAnsi="Malgun Gothic" w:eastAsia="Malgun Gothic"/>
          <w:b/>
          <w:color w:val="17324D"/>
          <w:sz w:val="19"/>
        </w:rPr>
        <w:t>강건성 기여:</w:t>
      </w:r>
      <w:r>
        <w:rPr>
          <w:rFonts w:ascii="Malgun Gothic" w:hAnsi="Malgun Gothic" w:eastAsia="Malgun Gothic"/>
          <w:color w:val="12202F"/>
          <w:sz w:val="19"/>
        </w:rPr>
        <w:t xml:space="preserve"> 3×3 replacement sensitivity에서 4/4 locked cells가 두 architecture에서 유지됨을 보인다.</w:t>
      </w:r>
    </w:p>
    <w:p>
      <w:pPr>
        <w:pStyle w:val="ListNumber"/>
        <w:numPr>
          <w:ilvl w:val="0"/>
          <w:numId w:val="13"/>
        </w:numPr>
      </w:pPr>
      <w:r>
        <w:rPr>
          <w:rFonts w:ascii="Malgun Gothic" w:hAnsi="Malgun Gothic" w:eastAsia="Malgun Gothic"/>
          <w:b/>
          <w:color w:val="17324D"/>
          <w:sz w:val="19"/>
        </w:rPr>
        <w:t>외부 지지:</w:t>
      </w:r>
      <w:r>
        <w:rPr>
          <w:rFonts w:ascii="Malgun Gothic" w:hAnsi="Malgun Gothic" w:eastAsia="Malgun Gothic"/>
          <w:color w:val="12202F"/>
          <w:sz w:val="19"/>
        </w:rPr>
        <w:t xml:space="preserve"> HAI corrected v2에서 global gain과 5개 directly attacked control cells의 conditional support를 제시한다.</w:t>
      </w:r>
    </w:p>
    <w:p>
      <w:pPr>
        <w:pStyle w:val="ListNumber"/>
        <w:numPr>
          <w:ilvl w:val="0"/>
          <w:numId w:val="13"/>
        </w:numPr>
      </w:pPr>
      <w:r>
        <w:rPr>
          <w:rFonts w:ascii="Malgun Gothic" w:hAnsi="Malgun Gothic" w:eastAsia="Malgun Gothic"/>
          <w:b/>
          <w:color w:val="17324D"/>
          <w:sz w:val="19"/>
        </w:rPr>
        <w:t>연구 관행 기여:</w:t>
      </w:r>
      <w:r>
        <w:rPr>
          <w:rFonts w:ascii="Malgun Gothic" w:hAnsi="Malgun Gothic" w:eastAsia="Malgun Gothic"/>
          <w:color w:val="12202F"/>
          <w:sz w:val="19"/>
        </w:rPr>
        <w:t xml:space="preserve"> 실패한 imputer cell과 잘못된 HAI v1을 숨기지 않고 exclusion rule과 invalidation trail을 공개한다.</w:t>
      </w:r>
    </w:p>
    <w:p>
      <w:pPr>
        <w:pStyle w:val="Heading1"/>
        <w:pBdr>
          <w:bottom w:val="single" w:sz="6" w:space="4" w:color="C8D5E3"/>
        </w:pBdr>
      </w:pPr>
      <w:r>
        <w:t>16. 의의와 한계</w:t>
      </w:r>
    </w:p>
    <w:p>
      <w:pPr>
        <w:pStyle w:val="Heading2"/>
      </w:pPr>
      <w:r>
        <w:t>16.1 의의</w:t>
      </w:r>
    </w:p>
    <w:p>
      <w:pPr>
        <w:pStyle w:val="ListBullet"/>
      </w:pPr>
      <w:r>
        <w:rPr>
          <w:rFonts w:ascii="Malgun Gothic" w:hAnsi="Malgun Gothic" w:eastAsia="Malgun Gothic"/>
          <w:color w:val="12202F"/>
          <w:sz w:val="19"/>
        </w:rPr>
        <w:t>운영자가 모든 control channel을 동일하게 설명·감시할 필요 없이 event별 핵심 context를 좁힐 수 있다.</w:t>
      </w:r>
    </w:p>
    <w:p>
      <w:pPr>
        <w:pStyle w:val="ListBullet"/>
      </w:pPr>
      <w:r>
        <w:rPr>
          <w:rFonts w:ascii="Malgun Gothic" w:hAnsi="Malgun Gothic" w:eastAsia="Malgun Gothic"/>
          <w:color w:val="12202F"/>
          <w:sz w:val="19"/>
        </w:rPr>
        <w:t>attribution을 heatmap 하나가 아니라 탐지력 손실·오경보·대치 품질·모델 합의로 검증한다.</w:t>
      </w:r>
    </w:p>
    <w:p>
      <w:pPr>
        <w:pStyle w:val="ListBullet"/>
      </w:pPr>
      <w:r>
        <w:rPr>
          <w:rFonts w:ascii="Malgun Gothic" w:hAnsi="Malgun Gothic" w:eastAsia="Malgun Gothic"/>
          <w:color w:val="12202F"/>
          <w:sz w:val="19"/>
        </w:rPr>
        <w:t>네트워크 AI에서도 telemetry/context를 foundation model이나 NWDAF에 넣기 전에 실제 utility를 감사하는 형태로 확장할 수 있다.</w:t>
      </w:r>
    </w:p>
    <w:p>
      <w:pPr>
        <w:pStyle w:val="ListBullet"/>
      </w:pPr>
      <w:r>
        <w:rPr>
          <w:rFonts w:ascii="Malgun Gothic" w:hAnsi="Malgun Gothic" w:eastAsia="Malgun Gothic"/>
          <w:color w:val="12202F"/>
          <w:sz w:val="19"/>
        </w:rPr>
        <w:t>의료 AI의 multi-backbone·cross-dataset 검증 철학을 산업 시계열 context 분석으로 옮긴다.</w:t>
      </w:r>
    </w:p>
    <w:p>
      <w:pPr>
        <w:pStyle w:val="Heading2"/>
      </w:pPr>
      <w:r>
        <w:t>16.2 한계</w:t>
      </w:r>
    </w:p>
    <w:p>
      <w:pPr>
        <w:pStyle w:val="ListBullet"/>
      </w:pPr>
      <w:r>
        <w:rPr>
          <w:rFonts w:ascii="Malgun Gothic" w:hAnsi="Malgun Gothic" w:eastAsia="Malgun Gothic"/>
          <w:color w:val="12202F"/>
          <w:sz w:val="19"/>
        </w:rPr>
        <w:t>conditional replacement는 observational test이며 intervention이 아니다.</w:t>
      </w:r>
    </w:p>
    <w:p>
      <w:pPr>
        <w:pStyle w:val="ListBullet"/>
      </w:pPr>
      <w:r>
        <w:rPr>
          <w:rFonts w:ascii="Malgun Gothic" w:hAnsi="Malgun Gothic" w:eastAsia="Malgun Gothic"/>
          <w:color w:val="12202F"/>
          <w:sz w:val="19"/>
        </w:rPr>
        <w:t>선택된 channel은 fault의 물리적 원인이나 최적 제어변수라는 뜻이 아니다.</w:t>
      </w:r>
    </w:p>
    <w:p>
      <w:pPr>
        <w:pStyle w:val="ListBullet"/>
      </w:pPr>
      <w:r>
        <w:rPr>
          <w:rFonts w:ascii="Malgun Gothic" w:hAnsi="Malgun Gothic" w:eastAsia="Malgun Gothic"/>
          <w:color w:val="12202F"/>
          <w:sz w:val="19"/>
        </w:rPr>
        <w:t xml:space="preserve">TEP 5 seeds는 최적화 변동성 반복이지 독립 dataset 5개가 아니다. 양측 exact sign-flip test 최소 p값은 0.0625이므로 seed-level </w:t>
      </w:r>
      <w:r>
        <w:rPr>
          <w:rFonts w:ascii="Consolas" w:hAnsi="Consolas" w:eastAsia="Malgun Gothic"/>
          <w:b/>
          <w:color w:val="2F6BFF"/>
          <w:sz w:val="19"/>
        </w:rPr>
        <w:t>p&lt;0.05</w:t>
      </w:r>
      <w:r>
        <w:rPr>
          <w:rFonts w:ascii="Malgun Gothic" w:hAnsi="Malgun Gothic" w:eastAsia="Malgun Gothic"/>
          <w:color w:val="12202F"/>
          <w:sz w:val="19"/>
        </w:rPr>
        <w:t>를 주장하지 않는다.</w:t>
      </w:r>
    </w:p>
    <w:p>
      <w:pPr>
        <w:pStyle w:val="ListBullet"/>
      </w:pPr>
      <w:r>
        <w:rPr>
          <w:rFonts w:ascii="Malgun Gothic" w:hAnsi="Malgun Gothic" w:eastAsia="Malgun Gothic"/>
          <w:color w:val="12202F"/>
          <w:sz w:val="19"/>
        </w:rPr>
        <w:t>HAI는 3 seeds이고 직접 공격 control 셀을 포함하므로 external evidence의 범위가 제한된다.</w:t>
      </w:r>
    </w:p>
    <w:p>
      <w:pPr>
        <w:pStyle w:val="ListBullet"/>
      </w:pPr>
      <w:r>
        <w:rPr>
          <w:rFonts w:ascii="Malgun Gothic" w:hAnsi="Malgun Gothic" w:eastAsia="Malgun Gothic"/>
          <w:color w:val="12202F"/>
          <w:sz w:val="19"/>
        </w:rPr>
        <w:t>imputer quality gate를 통과하지 못하는 channel에는 CHUM의 결론을 내리지 않는다.</w:t>
      </w:r>
    </w:p>
    <w:p>
      <w:pPr>
        <w:pStyle w:val="ListBullet"/>
      </w:pPr>
      <w:r>
        <w:rPr>
          <w:rFonts w:ascii="Malgun Gothic" w:hAnsi="Malgun Gothic" w:eastAsia="Malgun Gothic"/>
          <w:color w:val="12202F"/>
          <w:sz w:val="19"/>
        </w:rPr>
        <w:t>전체 산업·통신·의료 도메인으로의 보편 일반화는 후속 검증이 필요하다.</w:t>
      </w:r>
    </w:p>
    <w:p>
      <w:pPr>
        <w:pStyle w:val="Heading1"/>
        <w:pBdr>
          <w:bottom w:val="single" w:sz="6" w:space="4" w:color="C8D5E3"/>
        </w:pBdr>
      </w:pPr>
      <w:r>
        <w:t>17. 발전 가능성</w:t>
      </w:r>
    </w:p>
    <w:p>
      <w:pPr>
        <w:pStyle w:val="Heading2"/>
      </w:pPr>
      <w:r>
        <w:t>17.1 논문 이후 1순위: Network Context Utility Audit</w:t>
      </w:r>
    </w:p>
    <w:p>
      <w:r>
        <w:rPr>
          <w:rFonts w:ascii="Malgun Gothic" w:hAnsi="Malgun Gothic" w:eastAsia="Malgun Gothic"/>
          <w:color w:val="12202F"/>
          <w:sz w:val="20"/>
        </w:rPr>
        <w:t>6G/NWDAF traffic·mobility·resource telemetry를 state와 action/context로 분리하고, time-series foundation model 또는 network predictor가 어떤 context를 실제로 사용하는지 CHUM gate로 감사한다. 연구실의 NFM·6G 지능평면·추론 신뢰도 과제와 가장 직접적으로 연결된다.</w:t>
      </w:r>
    </w:p>
    <w:p>
      <w:pPr>
        <w:pStyle w:val="Heading2"/>
      </w:pPr>
      <w:r>
        <w:t>17.2 2순위: Drift-aware online CHUM</w:t>
      </w:r>
    </w:p>
    <w:p>
      <w:r>
        <w:rPr>
          <w:rFonts w:ascii="Malgun Gothic" w:hAnsi="Malgun Gothic" w:eastAsia="Malgun Gothic"/>
          <w:color w:val="12202F"/>
          <w:sz w:val="20"/>
        </w:rPr>
        <w:t>정상분포 imputer와 utility map의 변화를 online drift signal로 이용한다. channel utility가 붕괴하거나 FPR이 이동할 때 recalibration 또는 human review를 요청한다.</w:t>
      </w:r>
    </w:p>
    <w:p>
      <w:pPr>
        <w:pStyle w:val="Heading2"/>
      </w:pPr>
      <w:r>
        <w:t>17.3 3순위: Causal/digital-twin extension</w:t>
      </w:r>
    </w:p>
    <w:p>
      <w:r>
        <w:rPr>
          <w:rFonts w:ascii="Malgun Gothic" w:hAnsi="Malgun Gothic" w:eastAsia="Malgun Gothic"/>
          <w:color w:val="12202F"/>
          <w:sz w:val="20"/>
        </w:rPr>
        <w:t>TEP simulator나 실제 digital twin에서 명시적 intervention을 수행해 predictive utility와 causal effect를 분리한다. 이것이 root-cause 주장으로 넘어가기 위한 필수 단계다.</w:t>
      </w:r>
    </w:p>
    <w:p>
      <w:pPr>
        <w:pStyle w:val="Heading2"/>
      </w:pPr>
      <w:r>
        <w:t>17.4 4순위: Evidence-grounded automated reporting</w:t>
      </w:r>
    </w:p>
    <w:p>
      <w:r>
        <w:rPr>
          <w:rFonts w:ascii="Malgun Gothic" w:hAnsi="Malgun Gothic" w:eastAsia="Malgun Gothic"/>
          <w:color w:val="12202F"/>
          <w:sz w:val="20"/>
        </w:rPr>
        <w:t>CHUM의 event–channel evidence와 uncertainty를 graph 또는 structured evidence로 만들어 EV/industrial diagnostic LLM의 보고 근거로 사용한다. LLM은 결론을 생성하되, utility gate를 통과하지 못한 channel은 근거로 제시하지 않도록 제한한다.</w:t>
      </w:r>
    </w:p>
    <w:p>
      <w:pPr>
        <w:pStyle w:val="Heading1"/>
        <w:pBdr>
          <w:bottom w:val="single" w:sz="6" w:space="4" w:color="C8D5E3"/>
        </w:pBdr>
      </w:pPr>
      <w:r>
        <w:t>18. 논문 집필 구조</w:t>
      </w:r>
    </w:p>
    <w:p>
      <w:pPr>
        <w:pStyle w:val="ListNumber"/>
        <w:numPr>
          <w:ilvl w:val="0"/>
          <w:numId w:val="14"/>
        </w:numPr>
      </w:pPr>
      <w:r>
        <w:rPr>
          <w:rFonts w:ascii="Malgun Gothic" w:hAnsi="Malgun Gothic" w:eastAsia="Malgun Gothic"/>
          <w:b/>
          <w:color w:val="17324D"/>
          <w:sz w:val="19"/>
        </w:rPr>
        <w:t>Introduction</w:t>
      </w:r>
      <w:r>
        <w:rPr>
          <w:rFonts w:ascii="Malgun Gothic" w:hAnsi="Malgun Gothic" w:eastAsia="Malgun Gothic"/>
          <w:color w:val="12202F"/>
          <w:sz w:val="19"/>
        </w:rPr>
        <w:t xml:space="preserve"> — 평균 성능 비교가 숨기는 event-level heterogeneity와 context-utilization 문제</w:t>
      </w:r>
    </w:p>
    <w:p>
      <w:pPr>
        <w:pStyle w:val="ListNumber"/>
        <w:numPr>
          <w:ilvl w:val="0"/>
          <w:numId w:val="14"/>
        </w:numPr>
      </w:pPr>
      <w:r>
        <w:rPr>
          <w:rFonts w:ascii="Malgun Gothic" w:hAnsi="Malgun Gothic" w:eastAsia="Malgun Gothic"/>
          <w:b/>
          <w:color w:val="17324D"/>
          <w:sz w:val="19"/>
        </w:rPr>
        <w:t>Related Work</w:t>
      </w:r>
      <w:r>
        <w:rPr>
          <w:rFonts w:ascii="Malgun Gothic" w:hAnsi="Malgun Gothic" w:eastAsia="Malgun Gothic"/>
          <w:color w:val="12202F"/>
          <w:sz w:val="19"/>
        </w:rPr>
        <w:t xml:space="preserve"> — controller-aware detection, time-series attribution, conditional perturbation, OOD explainability, model multiplicity</w:t>
      </w:r>
    </w:p>
    <w:p>
      <w:pPr>
        <w:pStyle w:val="ListNumber"/>
        <w:numPr>
          <w:ilvl w:val="0"/>
          <w:numId w:val="14"/>
        </w:numPr>
      </w:pPr>
      <w:r>
        <w:rPr>
          <w:rFonts w:ascii="Malgun Gothic" w:hAnsi="Malgun Gothic" w:eastAsia="Malgun Gothic"/>
          <w:b/>
          <w:color w:val="17324D"/>
          <w:sz w:val="19"/>
        </w:rPr>
        <w:t>Problem Formulation</w:t>
      </w:r>
      <w:r>
        <w:rPr>
          <w:rFonts w:ascii="Malgun Gothic" w:hAnsi="Malgun Gothic" w:eastAsia="Malgun Gothic"/>
          <w:color w:val="12202F"/>
          <w:sz w:val="19"/>
        </w:rPr>
        <w:t xml:space="preserve"> — F0/F1/F0-C와 conditional utility estimand</w:t>
      </w:r>
    </w:p>
    <w:p>
      <w:pPr>
        <w:pStyle w:val="ListNumber"/>
        <w:numPr>
          <w:ilvl w:val="0"/>
          <w:numId w:val="14"/>
        </w:numPr>
      </w:pPr>
      <w:r>
        <w:rPr>
          <w:rFonts w:ascii="Malgun Gothic" w:hAnsi="Malgun Gothic" w:eastAsia="Malgun Gothic"/>
          <w:b/>
          <w:color w:val="17324D"/>
          <w:sz w:val="19"/>
        </w:rPr>
        <w:t>CHUM Method</w:t>
      </w:r>
      <w:r>
        <w:rPr>
          <w:rFonts w:ascii="Malgun Gothic" w:hAnsi="Malgun Gothic" w:eastAsia="Malgun Gothic"/>
          <w:color w:val="12202F"/>
          <w:sz w:val="19"/>
        </w:rPr>
        <w:t xml:space="preserve"> — imputer, calibration, FPR, uncertainty, consensus gate</w:t>
      </w:r>
    </w:p>
    <w:p>
      <w:pPr>
        <w:pStyle w:val="ListNumber"/>
        <w:numPr>
          <w:ilvl w:val="0"/>
          <w:numId w:val="14"/>
        </w:numPr>
      </w:pPr>
      <w:r>
        <w:rPr>
          <w:rFonts w:ascii="Malgun Gothic" w:hAnsi="Malgun Gothic" w:eastAsia="Malgun Gothic"/>
          <w:b/>
          <w:color w:val="17324D"/>
          <w:sz w:val="19"/>
        </w:rPr>
        <w:t>Datasets and Integrity Protocol</w:t>
      </w:r>
      <w:r>
        <w:rPr>
          <w:rFonts w:ascii="Malgun Gothic" w:hAnsi="Malgun Gothic" w:eastAsia="Malgun Gothic"/>
          <w:color w:val="12202F"/>
          <w:sz w:val="19"/>
        </w:rPr>
        <w:t xml:space="preserve"> — TEP/HAI, roles, splits, overlap removal, invalidated v1</w:t>
      </w:r>
    </w:p>
    <w:p>
      <w:pPr>
        <w:pStyle w:val="ListNumber"/>
        <w:numPr>
          <w:ilvl w:val="0"/>
          <w:numId w:val="14"/>
        </w:numPr>
      </w:pPr>
      <w:r>
        <w:rPr>
          <w:rFonts w:ascii="Malgun Gothic" w:hAnsi="Malgun Gothic" w:eastAsia="Malgun Gothic"/>
          <w:b/>
          <w:color w:val="17324D"/>
          <w:sz w:val="19"/>
        </w:rPr>
        <w:t>Event-Level Results</w:t>
      </w:r>
      <w:r>
        <w:rPr>
          <w:rFonts w:ascii="Malgun Gothic" w:hAnsi="Malgun Gothic" w:eastAsia="Malgun Gothic"/>
          <w:color w:val="12202F"/>
          <w:sz w:val="19"/>
        </w:rPr>
        <w:t xml:space="preserve"> — capacity and architecture gates</w:t>
      </w:r>
    </w:p>
    <w:p>
      <w:pPr>
        <w:pStyle w:val="ListNumber"/>
        <w:numPr>
          <w:ilvl w:val="0"/>
          <w:numId w:val="14"/>
        </w:numPr>
      </w:pPr>
      <w:r>
        <w:rPr>
          <w:rFonts w:ascii="Malgun Gothic" w:hAnsi="Malgun Gothic" w:eastAsia="Malgun Gothic"/>
          <w:b/>
          <w:color w:val="17324D"/>
          <w:sz w:val="19"/>
        </w:rPr>
        <w:t>Channel-Level Results</w:t>
      </w:r>
      <w:r>
        <w:rPr>
          <w:rFonts w:ascii="Malgun Gothic" w:hAnsi="Malgun Gothic" w:eastAsia="Malgun Gothic"/>
          <w:color w:val="12202F"/>
          <w:sz w:val="19"/>
        </w:rPr>
        <w:t xml:space="preserve"> — conditional CHUM, imputer audit, IG triangulation</w:t>
      </w:r>
    </w:p>
    <w:p>
      <w:pPr>
        <w:pStyle w:val="ListNumber"/>
        <w:numPr>
          <w:ilvl w:val="0"/>
          <w:numId w:val="14"/>
        </w:numPr>
      </w:pPr>
      <w:r>
        <w:rPr>
          <w:rFonts w:ascii="Malgun Gothic" w:hAnsi="Malgun Gothic" w:eastAsia="Malgun Gothic"/>
          <w:b/>
          <w:color w:val="17324D"/>
          <w:sz w:val="19"/>
        </w:rPr>
        <w:t>External and Sensitivity Validation</w:t>
      </w:r>
      <w:r>
        <w:rPr>
          <w:rFonts w:ascii="Malgun Gothic" w:hAnsi="Malgun Gothic" w:eastAsia="Malgun Gothic"/>
          <w:color w:val="12202F"/>
          <w:sz w:val="19"/>
        </w:rPr>
        <w:t xml:space="preserve"> — HAI corrected v2, 3×3 locked sensitivity</w:t>
      </w:r>
    </w:p>
    <w:p>
      <w:pPr>
        <w:pStyle w:val="ListNumber"/>
        <w:numPr>
          <w:ilvl w:val="0"/>
          <w:numId w:val="14"/>
        </w:numPr>
      </w:pPr>
      <w:r>
        <w:rPr>
          <w:rFonts w:ascii="Malgun Gothic" w:hAnsi="Malgun Gothic" w:eastAsia="Malgun Gothic"/>
          <w:b/>
          <w:color w:val="17324D"/>
          <w:sz w:val="19"/>
        </w:rPr>
        <w:t>Discussion</w:t>
      </w:r>
      <w:r>
        <w:rPr>
          <w:rFonts w:ascii="Malgun Gothic" w:hAnsi="Malgun Gothic" w:eastAsia="Malgun Gothic"/>
          <w:color w:val="12202F"/>
          <w:sz w:val="19"/>
        </w:rPr>
        <w:t xml:space="preserve"> — 연구실 방향과의 연결, 운영적 의미, 한계</w:t>
      </w:r>
    </w:p>
    <w:p>
      <w:pPr>
        <w:pStyle w:val="ListNumber"/>
        <w:numPr>
          <w:ilvl w:val="0"/>
          <w:numId w:val="14"/>
        </w:numPr>
      </w:pPr>
      <w:r>
        <w:rPr>
          <w:rFonts w:ascii="Malgun Gothic" w:hAnsi="Malgun Gothic" w:eastAsia="Malgun Gothic"/>
          <w:b/>
          <w:color w:val="17324D"/>
          <w:sz w:val="19"/>
        </w:rPr>
        <w:t>Conclusion</w:t>
      </w:r>
      <w:r>
        <w:rPr>
          <w:rFonts w:ascii="Malgun Gothic" w:hAnsi="Malgun Gothic" w:eastAsia="Malgun Gothic"/>
          <w:color w:val="12202F"/>
          <w:sz w:val="19"/>
        </w:rPr>
        <w:t xml:space="preserve"> — 조건부 예측 정보의 범위 안에서 최종 주장</w:t>
      </w:r>
    </w:p>
    <w:p>
      <w:pPr>
        <w:pStyle w:val="Heading1"/>
        <w:pBdr>
          <w:bottom w:val="single" w:sz="6" w:space="4" w:color="C8D5E3"/>
        </w:pBdr>
      </w:pPr>
      <w:r>
        <w:t>19. 집필 일정과 종료 기준</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주차</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산출물</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종료 기준</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1주차</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Introduction, RQ, Contribution, Methods 도식</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핵심 claim과 금지 claim을 지도교수와 잠금</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2주차</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Dataset/Preprocessing/Model/Experiment, 표·그림</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모든 수치가 raw/summary table과 일치</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3주차</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Results, Discussion, Related Work</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각 주장에 effect·uncertainty·guardrail·limitation 연결</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4주차</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전체 교정, appendix, reproducibility package</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표/그림 번호·source·config·commit 일치, 문장 과장 제거</w:t>
            </w:r>
          </w:p>
        </w:tc>
      </w:tr>
    </w:tbl>
    <w:p>
      <w:pPr>
        <w:spacing w:after="40"/>
      </w:pPr>
    </w:p>
    <w:p>
      <w:r>
        <w:rPr>
          <w:rFonts w:ascii="Malgun Gothic" w:hAnsi="Malgun Gothic" w:eastAsia="Malgun Gothic"/>
          <w:color w:val="12202F"/>
          <w:sz w:val="20"/>
        </w:rPr>
        <w:t>추가 실험은 교수님이 현재 claim보다 더 강한 claim을 요구할 때만 수행한다.</w:t>
      </w:r>
    </w:p>
    <w:p>
      <w:pPr>
        <w:pStyle w:val="ListBullet"/>
      </w:pPr>
      <w:r>
        <w:rPr>
          <w:rFonts w:ascii="Malgun Gothic" w:hAnsi="Malgun Gothic" w:eastAsia="Malgun Gothic"/>
          <w:color w:val="12202F"/>
          <w:sz w:val="19"/>
        </w:rPr>
        <w:t xml:space="preserve">seed-level </w:t>
      </w:r>
      <w:r>
        <w:rPr>
          <w:rFonts w:ascii="Consolas" w:hAnsi="Consolas" w:eastAsia="Malgun Gothic"/>
          <w:b/>
          <w:color w:val="2F6BFF"/>
          <w:sz w:val="19"/>
        </w:rPr>
        <w:t>p&lt;0.05</w:t>
      </w:r>
      <w:r>
        <w:rPr>
          <w:rFonts w:ascii="Malgun Gothic" w:hAnsi="Malgun Gothic" w:eastAsia="Malgun Gothic"/>
          <w:color w:val="12202F"/>
          <w:sz w:val="19"/>
        </w:rPr>
        <w:t>가 필요하면 TEP seed를 늘린다.</w:t>
      </w:r>
    </w:p>
    <w:p>
      <w:pPr>
        <w:pStyle w:val="ListBullet"/>
      </w:pPr>
      <w:r>
        <w:rPr>
          <w:rFonts w:ascii="Malgun Gothic" w:hAnsi="Malgun Gothic" w:eastAsia="Malgun Gothic"/>
          <w:color w:val="12202F"/>
          <w:sz w:val="19"/>
        </w:rPr>
        <w:t>공격받지 않은 control context의 외부 일반화가 필요하면 새 HIL/실데이터를 추가한다.</w:t>
      </w:r>
    </w:p>
    <w:p>
      <w:pPr>
        <w:pStyle w:val="ListBullet"/>
      </w:pPr>
      <w:r>
        <w:rPr>
          <w:rFonts w:ascii="Malgun Gothic" w:hAnsi="Malgun Gothic" w:eastAsia="Malgun Gothic"/>
          <w:color w:val="12202F"/>
          <w:sz w:val="19"/>
        </w:rPr>
        <w:t>root cause를 주장하려면 intervention 또는 digital twin causal experiment를 새 연구로 설계한다.</w:t>
      </w:r>
    </w:p>
    <w:p>
      <w:pPr>
        <w:pStyle w:val="Heading1"/>
        <w:pBdr>
          <w:bottom w:val="single" w:sz="6" w:space="4" w:color="C8D5E3"/>
        </w:pBdr>
      </w:pPr>
      <w:r>
        <w:t>20. 지도교수에게 요청할 세 가지 결정</w:t>
      </w:r>
    </w:p>
    <w:p>
      <w:pPr>
        <w:pStyle w:val="ListNumber"/>
        <w:numPr>
          <w:ilvl w:val="0"/>
          <w:numId w:val="15"/>
        </w:numPr>
      </w:pPr>
      <w:r>
        <w:rPr>
          <w:rFonts w:ascii="Malgun Gothic" w:hAnsi="Malgun Gothic" w:eastAsia="Malgun Gothic"/>
          <w:color w:val="12202F"/>
          <w:sz w:val="19"/>
        </w:rPr>
        <w:t xml:space="preserve">문제를 </w:t>
      </w:r>
      <w:r>
        <w:rPr>
          <w:rFonts w:ascii="Malgun Gothic" w:hAnsi="Malgun Gothic" w:eastAsia="Malgun Gothic"/>
          <w:b/>
          <w:color w:val="17324D"/>
          <w:sz w:val="19"/>
        </w:rPr>
        <w:t>“제어 이력 추가의 평균 효과”가 아니라 “event–channel별 조건부 utility”</w:t>
      </w:r>
      <w:r>
        <w:rPr>
          <w:rFonts w:ascii="Malgun Gothic" w:hAnsi="Malgun Gothic" w:eastAsia="Malgun Gothic"/>
          <w:color w:val="12202F"/>
          <w:sz w:val="19"/>
        </w:rPr>
        <w:t>로 확정할 것인가?</w:t>
      </w:r>
    </w:p>
    <w:p>
      <w:pPr>
        <w:pStyle w:val="ListNumber"/>
        <w:numPr>
          <w:ilvl w:val="0"/>
          <w:numId w:val="15"/>
        </w:numPr>
      </w:pPr>
      <w:r>
        <w:rPr>
          <w:rFonts w:ascii="Malgun Gothic" w:hAnsi="Malgun Gothic" w:eastAsia="Malgun Gothic"/>
          <w:color w:val="12202F"/>
          <w:sz w:val="19"/>
        </w:rPr>
        <w:t xml:space="preserve">주 기여를 새 detector가 아니라 </w:t>
      </w:r>
      <w:r>
        <w:rPr>
          <w:rFonts w:ascii="Malgun Gothic" w:hAnsi="Malgun Gothic" w:eastAsia="Malgun Gothic"/>
          <w:b/>
          <w:color w:val="17324D"/>
          <w:sz w:val="19"/>
        </w:rPr>
        <w:t>CHUM audit protocol과 architecture-robust evidence</w:t>
      </w:r>
      <w:r>
        <w:rPr>
          <w:rFonts w:ascii="Malgun Gothic" w:hAnsi="Malgun Gothic" w:eastAsia="Malgun Gothic"/>
          <w:color w:val="12202F"/>
          <w:sz w:val="19"/>
        </w:rPr>
        <w:t>로 둘 것인가?</w:t>
      </w:r>
    </w:p>
    <w:p>
      <w:pPr>
        <w:pStyle w:val="ListNumber"/>
        <w:numPr>
          <w:ilvl w:val="0"/>
          <w:numId w:val="15"/>
        </w:numPr>
      </w:pPr>
      <w:r>
        <w:rPr>
          <w:rFonts w:ascii="Malgun Gothic" w:hAnsi="Malgun Gothic" w:eastAsia="Malgun Gothic"/>
          <w:color w:val="12202F"/>
          <w:sz w:val="19"/>
        </w:rPr>
        <w:t>현재 claim boundary를 유지한 채 본문 집필을 시작하고, 더 강한 causal/generalization claim은 후속 연구로 분리할 것인가?</w:t>
      </w:r>
    </w:p>
    <w:p>
      <w:r>
        <w:rPr>
          <w:rFonts w:ascii="Malgun Gothic" w:hAnsi="Malgun Gothic" w:eastAsia="Malgun Gothic"/>
          <w:color w:val="12202F"/>
          <w:sz w:val="20"/>
        </w:rPr>
        <w:t xml:space="preserve">권고 답은 세 항목 모두 </w:t>
      </w:r>
      <w:r>
        <w:rPr>
          <w:rFonts w:ascii="Malgun Gothic" w:hAnsi="Malgun Gothic" w:eastAsia="Malgun Gothic"/>
          <w:b/>
          <w:color w:val="17324D"/>
          <w:sz w:val="20"/>
        </w:rPr>
        <w:t>예</w:t>
      </w:r>
      <w:r>
        <w:rPr>
          <w:rFonts w:ascii="Malgun Gothic" w:hAnsi="Malgun Gothic" w:eastAsia="Malgun Gothic"/>
          <w:color w:val="12202F"/>
          <w:sz w:val="20"/>
        </w:rPr>
        <w:t>다.</w:t>
      </w:r>
    </w:p>
    <w:p>
      <w:pPr>
        <w:pStyle w:val="Heading1"/>
        <w:pBdr>
          <w:bottom w:val="single" w:sz="6" w:space="4" w:color="C8D5E3"/>
        </w:pBdr>
      </w:pPr>
      <w:r>
        <w:t>21. 주요 출처</w:t>
      </w:r>
    </w:p>
    <w:p>
      <w:pPr>
        <w:pStyle w:val="Heading2"/>
      </w:pPr>
      <w:r>
        <w:t>교수·연구실</w:t>
      </w:r>
    </w:p>
    <w:p>
      <w:pPr>
        <w:pStyle w:val="ListBullet"/>
      </w:pPr>
      <w:r>
        <w:rPr>
          <w:rFonts w:ascii="Malgun Gothic" w:hAnsi="Malgun Gothic" w:eastAsia="Malgun Gothic"/>
          <w:color w:val="12202F"/>
          <w:sz w:val="19"/>
        </w:rPr>
        <w:t xml:space="preserve">Superintelligence Laboratory: </w:t>
      </w:r>
      <w:r>
        <w:rPr>
          <w:rFonts w:ascii="Malgun Gothic" w:hAnsi="Malgun Gothic" w:eastAsia="Malgun Gothic"/>
          <w:color w:val="2F6BFF"/>
          <w:sz w:val="17"/>
          <w:u w:val="single"/>
        </w:rPr>
        <w:t>http://monet.skku.edu/main/</w:t>
      </w:r>
    </w:p>
    <w:p>
      <w:pPr>
        <w:pStyle w:val="ListBullet"/>
      </w:pPr>
      <w:r>
        <w:rPr>
          <w:rFonts w:ascii="Malgun Gothic" w:hAnsi="Malgun Gothic" w:eastAsia="Malgun Gothic"/>
          <w:color w:val="12202F"/>
          <w:sz w:val="19"/>
        </w:rPr>
        <w:t xml:space="preserve">연구 분야: </w:t>
      </w:r>
      <w:r>
        <w:rPr>
          <w:rFonts w:ascii="Malgun Gothic" w:hAnsi="Malgun Gothic" w:eastAsia="Malgun Gothic"/>
          <w:color w:val="2F6BFF"/>
          <w:sz w:val="17"/>
          <w:u w:val="single"/>
        </w:rPr>
        <w:t>http://monet.skku.edu/main/bbs/board.php?bo_table=areas</w:t>
      </w:r>
    </w:p>
    <w:p>
      <w:pPr>
        <w:pStyle w:val="ListBullet"/>
      </w:pPr>
      <w:r>
        <w:rPr>
          <w:rFonts w:ascii="Malgun Gothic" w:hAnsi="Malgun Gothic" w:eastAsia="Malgun Gothic"/>
          <w:color w:val="12202F"/>
          <w:sz w:val="19"/>
        </w:rPr>
        <w:t xml:space="preserve">진행 과제: </w:t>
      </w:r>
      <w:r>
        <w:rPr>
          <w:rFonts w:ascii="Malgun Gothic" w:hAnsi="Malgun Gothic" w:eastAsia="Malgun Gothic"/>
          <w:color w:val="2F6BFF"/>
          <w:sz w:val="17"/>
          <w:u w:val="single"/>
        </w:rPr>
        <w:t>http://monet.skku.edu/main/bbs/board.php?bo_table=projects</w:t>
      </w:r>
    </w:p>
    <w:p>
      <w:pPr>
        <w:pStyle w:val="ListBullet"/>
      </w:pPr>
      <w:r>
        <w:rPr>
          <w:rFonts w:ascii="Malgun Gothic" w:hAnsi="Malgun Gothic" w:eastAsia="Malgun Gothic"/>
          <w:color w:val="12202F"/>
          <w:sz w:val="19"/>
        </w:rPr>
        <w:t xml:space="preserve">2026 Journal 목록: </w:t>
      </w:r>
      <w:r>
        <w:rPr>
          <w:rFonts w:ascii="Malgun Gothic" w:hAnsi="Malgun Gothic" w:eastAsia="Malgun Gothic"/>
          <w:color w:val="2F6BFF"/>
          <w:sz w:val="17"/>
          <w:u w:val="single"/>
        </w:rPr>
        <w:t>http://monet.skku.edu/main/bbs/board.php?bo_table=public1&amp;sca=2026</w:t>
      </w:r>
    </w:p>
    <w:p>
      <w:pPr>
        <w:pStyle w:val="ListBullet"/>
      </w:pPr>
      <w:r>
        <w:rPr>
          <w:rFonts w:ascii="Malgun Gothic" w:hAnsi="Malgun Gothic" w:eastAsia="Malgun Gothic"/>
          <w:color w:val="12202F"/>
          <w:sz w:val="19"/>
        </w:rPr>
        <w:t xml:space="preserve">2026 Conference 목록: </w:t>
      </w:r>
      <w:r>
        <w:rPr>
          <w:rFonts w:ascii="Malgun Gothic" w:hAnsi="Malgun Gothic" w:eastAsia="Malgun Gothic"/>
          <w:color w:val="2F6BFF"/>
          <w:sz w:val="17"/>
          <w:u w:val="single"/>
        </w:rPr>
        <w:t>http://monet.skku.edu/main/bbs/board.php?bo_table=public2&amp;sca=2026</w:t>
      </w:r>
    </w:p>
    <w:p>
      <w:pPr>
        <w:pStyle w:val="ListBullet"/>
      </w:pPr>
      <w:r>
        <w:rPr>
          <w:rFonts w:ascii="Malgun Gothic" w:hAnsi="Malgun Gothic" w:eastAsia="Malgun Gothic"/>
          <w:color w:val="12202F"/>
          <w:sz w:val="19"/>
        </w:rPr>
        <w:t xml:space="preserve">SKKU Pure profile: </w:t>
      </w:r>
      <w:r>
        <w:rPr>
          <w:rFonts w:ascii="Malgun Gothic" w:hAnsi="Malgun Gothic" w:eastAsia="Malgun Gothic"/>
          <w:color w:val="2F6BFF"/>
          <w:sz w:val="17"/>
          <w:u w:val="single"/>
        </w:rPr>
        <w:t>https://pure.skku.edu/en/persons/hyunseung-choo/</w:t>
      </w:r>
    </w:p>
    <w:p>
      <w:pPr>
        <w:pStyle w:val="ListBullet"/>
      </w:pPr>
      <w:r>
        <w:rPr>
          <w:rFonts w:ascii="Malgun Gothic" w:hAnsi="Malgun Gothic" w:eastAsia="Malgun Gothic"/>
          <w:color w:val="12202F"/>
          <w:sz w:val="19"/>
        </w:rPr>
        <w:t xml:space="preserve">Curated Collaborative AI Edge: </w:t>
      </w:r>
      <w:r>
        <w:rPr>
          <w:rFonts w:ascii="Malgun Gothic" w:hAnsi="Malgun Gothic" w:eastAsia="Malgun Gothic"/>
          <w:color w:val="2F6BFF"/>
          <w:sz w:val="17"/>
          <w:u w:val="single"/>
        </w:rPr>
        <w:t>https://pure.skku.edu/en/publications/curated-collaborative-ai-edge-with-network-data-analytics-for-b5g/</w:t>
      </w:r>
    </w:p>
    <w:p>
      <w:pPr>
        <w:pStyle w:val="ListBullet"/>
      </w:pPr>
      <w:r>
        <w:rPr>
          <w:rFonts w:ascii="Malgun Gothic" w:hAnsi="Malgun Gothic" w:eastAsia="Malgun Gothic"/>
          <w:color w:val="12202F"/>
          <w:sz w:val="19"/>
        </w:rPr>
        <w:t xml:space="preserve">Deep Resource Localization: </w:t>
      </w:r>
      <w:r>
        <w:rPr>
          <w:rFonts w:ascii="Malgun Gothic" w:hAnsi="Malgun Gothic" w:eastAsia="Malgun Gothic"/>
          <w:color w:val="2F6BFF"/>
          <w:sz w:val="17"/>
          <w:u w:val="single"/>
        </w:rPr>
        <w:t>https://pure.skku.edu/en/publications/deep-resource-localization-with-traffic-prediction-for-adaptive-m/</w:t>
      </w:r>
    </w:p>
    <w:p>
      <w:pPr>
        <w:pStyle w:val="ListBullet"/>
      </w:pPr>
      <w:r>
        <w:rPr>
          <w:rFonts w:ascii="Malgun Gothic" w:hAnsi="Malgun Gothic" w:eastAsia="Malgun Gothic"/>
          <w:color w:val="12202F"/>
          <w:sz w:val="19"/>
        </w:rPr>
        <w:t xml:space="preserve">In-time Conditional Handover: </w:t>
      </w:r>
      <w:r>
        <w:rPr>
          <w:rFonts w:ascii="Malgun Gothic" w:hAnsi="Malgun Gothic" w:eastAsia="Malgun Gothic"/>
          <w:color w:val="2F6BFF"/>
          <w:sz w:val="17"/>
          <w:u w:val="single"/>
        </w:rPr>
        <w:t>https://pure.skku.edu/en/publications/in-time-conditional-handover-for-b5g6g/</w:t>
      </w:r>
    </w:p>
    <w:p>
      <w:pPr>
        <w:pStyle w:val="ListBullet"/>
      </w:pPr>
      <w:r>
        <w:rPr>
          <w:rFonts w:ascii="Malgun Gothic" w:hAnsi="Malgun Gothic" w:eastAsia="Malgun Gothic"/>
          <w:color w:val="12202F"/>
          <w:sz w:val="19"/>
        </w:rPr>
        <w:t xml:space="preserve">GECOS: </w:t>
      </w:r>
      <w:r>
        <w:rPr>
          <w:rFonts w:ascii="Malgun Gothic" w:hAnsi="Malgun Gothic" w:eastAsia="Malgun Gothic"/>
          <w:color w:val="2F6BFF"/>
          <w:sz w:val="17"/>
          <w:u w:val="single"/>
        </w:rPr>
        <w:t>https://pure.skku.edu/en/publications/urban-mobile-data-prediction-with-geospatial-clustering-and-dual-/</w:t>
      </w:r>
    </w:p>
    <w:p>
      <w:pPr>
        <w:pStyle w:val="ListBullet"/>
      </w:pPr>
      <w:r>
        <w:rPr>
          <w:rFonts w:ascii="Malgun Gothic" w:hAnsi="Malgun Gothic" w:eastAsia="Malgun Gothic"/>
          <w:color w:val="12202F"/>
          <w:sz w:val="19"/>
        </w:rPr>
        <w:t xml:space="preserve">Post-training Feature Pruning, CVPR 2026: </w:t>
      </w:r>
      <w:r>
        <w:rPr>
          <w:rFonts w:ascii="Malgun Gothic" w:hAnsi="Malgun Gothic" w:eastAsia="Malgun Gothic"/>
          <w:color w:val="2F6BFF"/>
          <w:sz w:val="17"/>
          <w:u w:val="single"/>
        </w:rPr>
        <w:t>https://openaccess.thecvf.com/content/CVPR2026/html/Pham_Post-training_Feature_Pruning_for_Fundus_Images_Classification_CVPR_2026_paper.html</w:t>
      </w:r>
    </w:p>
    <w:p>
      <w:pPr>
        <w:pStyle w:val="ListBullet"/>
      </w:pPr>
      <w:r>
        <w:rPr>
          <w:rFonts w:ascii="Malgun Gothic" w:hAnsi="Malgun Gothic" w:eastAsia="Malgun Gothic"/>
          <w:color w:val="12202F"/>
          <w:sz w:val="19"/>
        </w:rPr>
        <w:t xml:space="preserve">EG-RAG, AAMAS 2026 proceedings: </w:t>
      </w:r>
      <w:r>
        <w:rPr>
          <w:rFonts w:ascii="Malgun Gothic" w:hAnsi="Malgun Gothic" w:eastAsia="Malgun Gothic"/>
          <w:color w:val="2F6BFF"/>
          <w:sz w:val="17"/>
          <w:u w:val="single"/>
        </w:rPr>
        <w:t>https://www.ifaamas.org/Proceedings/aamas2026/forms/contents.htm</w:t>
      </w:r>
    </w:p>
    <w:p>
      <w:pPr>
        <w:pStyle w:val="ListBullet"/>
      </w:pPr>
      <w:r>
        <w:rPr>
          <w:rFonts w:ascii="Malgun Gothic" w:hAnsi="Malgun Gothic" w:eastAsia="Malgun Gothic"/>
          <w:color w:val="12202F"/>
          <w:sz w:val="19"/>
        </w:rPr>
        <w:t xml:space="preserve">Mixture-of-Agents EV diagnostics: </w:t>
      </w:r>
      <w:r>
        <w:rPr>
          <w:rFonts w:ascii="Malgun Gothic" w:hAnsi="Malgun Gothic" w:eastAsia="Malgun Gothic"/>
          <w:color w:val="2F6BFF"/>
          <w:sz w:val="17"/>
          <w:u w:val="single"/>
        </w:rPr>
        <w:t>https://filuta.ai/papers/CompAI_2025_paper_3.pdf</w:t>
      </w:r>
    </w:p>
    <w:p>
      <w:pPr>
        <w:pStyle w:val="Heading2"/>
      </w:pPr>
      <w:r>
        <w:t>핵심 방법 선행연구</w:t>
      </w:r>
    </w:p>
    <w:p>
      <w:pPr>
        <w:pStyle w:val="ListBullet"/>
      </w:pPr>
      <w:r>
        <w:rPr>
          <w:rFonts w:ascii="Malgun Gothic" w:hAnsi="Malgun Gothic" w:eastAsia="Malgun Gothic"/>
          <w:color w:val="12202F"/>
          <w:sz w:val="19"/>
        </w:rPr>
        <w:t xml:space="preserve">FIT: </w:t>
      </w:r>
      <w:r>
        <w:rPr>
          <w:rFonts w:ascii="Malgun Gothic" w:hAnsi="Malgun Gothic" w:eastAsia="Malgun Gothic"/>
          <w:color w:val="2F6BFF"/>
          <w:sz w:val="17"/>
          <w:u w:val="single"/>
        </w:rPr>
        <w:t>https://proceedings.neurips.cc/paper/2020/hash/08fa43588c2571ade19bc0fa5936e028-Abstract.html</w:t>
      </w:r>
    </w:p>
    <w:p>
      <w:pPr>
        <w:pStyle w:val="ListBullet"/>
      </w:pPr>
      <w:r>
        <w:rPr>
          <w:rFonts w:ascii="Malgun Gothic" w:hAnsi="Malgun Gothic" w:eastAsia="Malgun Gothic"/>
          <w:color w:val="12202F"/>
          <w:sz w:val="19"/>
        </w:rPr>
        <w:t xml:space="preserve">TimeSHAP: </w:t>
      </w:r>
      <w:r>
        <w:rPr>
          <w:rFonts w:ascii="Malgun Gothic" w:hAnsi="Malgun Gothic" w:eastAsia="Malgun Gothic"/>
          <w:color w:val="2F6BFF"/>
          <w:sz w:val="17"/>
          <w:u w:val="single"/>
        </w:rPr>
        <w:t>https://arxiv.org/abs/2012.00073</w:t>
      </w:r>
    </w:p>
    <w:p>
      <w:pPr>
        <w:pStyle w:val="ListBullet"/>
      </w:pPr>
      <w:r>
        <w:rPr>
          <w:rFonts w:ascii="Malgun Gothic" w:hAnsi="Malgun Gothic" w:eastAsia="Malgun Gothic"/>
          <w:color w:val="12202F"/>
          <w:sz w:val="19"/>
        </w:rPr>
        <w:t xml:space="preserve">OOD explainability: </w:t>
      </w:r>
      <w:r>
        <w:rPr>
          <w:rFonts w:ascii="Malgun Gothic" w:hAnsi="Malgun Gothic" w:eastAsia="Malgun Gothic"/>
          <w:color w:val="2F6BFF"/>
          <w:sz w:val="17"/>
          <w:u w:val="single"/>
        </w:rPr>
        <w:t>https://proceedings.neurips.cc/paper/2021/hash/1def1713ebf17722cbe300cfc1c88558-Abstract.html</w:t>
      </w:r>
    </w:p>
    <w:p>
      <w:pPr>
        <w:pStyle w:val="ListBullet"/>
      </w:pPr>
      <w:r>
        <w:rPr>
          <w:rFonts w:ascii="Malgun Gothic" w:hAnsi="Malgun Gothic" w:eastAsia="Malgun Gothic"/>
          <w:color w:val="12202F"/>
          <w:sz w:val="19"/>
        </w:rPr>
        <w:t xml:space="preserve">Learning Perturbations: </w:t>
      </w:r>
      <w:r>
        <w:rPr>
          <w:rFonts w:ascii="Malgun Gothic" w:hAnsi="Malgun Gothic" w:eastAsia="Malgun Gothic"/>
          <w:color w:val="2F6BFF"/>
          <w:sz w:val="17"/>
          <w:u w:val="single"/>
        </w:rPr>
        <w:t>https://proceedings.mlr.press/v202/enguehard23a.html</w:t>
      </w:r>
    </w:p>
    <w:p>
      <w:pPr>
        <w:pStyle w:val="ListBullet"/>
      </w:pPr>
      <w:r>
        <w:rPr>
          <w:rFonts w:ascii="Malgun Gothic" w:hAnsi="Malgun Gothic" w:eastAsia="Malgun Gothic"/>
          <w:color w:val="12202F"/>
          <w:sz w:val="19"/>
        </w:rPr>
        <w:t xml:space="preserve">Rashomon Importance Distribution: </w:t>
      </w:r>
      <w:r>
        <w:rPr>
          <w:rFonts w:ascii="Malgun Gothic" w:hAnsi="Malgun Gothic" w:eastAsia="Malgun Gothic"/>
          <w:color w:val="2F6BFF"/>
          <w:sz w:val="17"/>
          <w:u w:val="single"/>
        </w:rPr>
        <w:t>https://proceedings.neurips.cc/paper_files/paper/2023/hash/1403ab1a427050538ec59c7f570aec8b-Abstract-Conference.html</w:t>
      </w:r>
    </w:p>
    <w:p>
      <w:pPr>
        <w:pStyle w:val="ListBullet"/>
      </w:pPr>
      <w:r>
        <w:rPr>
          <w:rFonts w:ascii="Malgun Gothic" w:hAnsi="Malgun Gothic" w:eastAsia="Malgun Gothic"/>
          <w:color w:val="12202F"/>
          <w:sz w:val="19"/>
        </w:rPr>
        <w:t xml:space="preserve">Quantitative explanation evaluation: </w:t>
      </w:r>
      <w:r>
        <w:rPr>
          <w:rFonts w:ascii="Malgun Gothic" w:hAnsi="Malgun Gothic" w:eastAsia="Malgun Gothic"/>
          <w:color w:val="2F6BFF"/>
          <w:sz w:val="17"/>
          <w:u w:val="single"/>
        </w:rPr>
        <w:t>https://proceedings.mlr.press/v206/jethani23a.html</w:t>
      </w:r>
    </w:p>
    <w:p>
      <w:pPr>
        <w:pStyle w:val="Heading1"/>
        <w:pBdr>
          <w:bottom w:val="single" w:sz="6" w:space="4" w:color="C8D5E3"/>
        </w:pBdr>
      </w:pPr>
      <w:r>
        <w:t>최종 판정</w:t>
      </w:r>
    </w:p>
    <w:p>
      <w:r>
        <w:rPr>
          <w:rFonts w:ascii="Malgun Gothic" w:hAnsi="Malgun Gothic" w:eastAsia="Malgun Gothic"/>
          <w:b/>
          <w:color w:val="17324D"/>
          <w:sz w:val="20"/>
        </w:rPr>
        <w:t>MANUSCRIPT-READY.</w:t>
      </w:r>
      <w:r>
        <w:rPr>
          <w:rFonts w:ascii="Malgun Gothic" w:hAnsi="Malgun Gothic" w:eastAsia="Malgun Gothic"/>
          <w:color w:val="12202F"/>
          <w:sz w:val="20"/>
        </w:rPr>
        <w:t xml:space="preserve"> 현재 증거는 “일부 산업 이상 사건에서 특정 control history가 조건부 예측 정보를 제공하며, 그 mapping이 capacity·FPR·distribution quality·architecture·replacement hyperparameter 통제 후에도 반복된다”는 석사논문 수준의 주장을 지지한다. 다음 행동은 새 실험 탐색이 아니라 제목·RQ·claim boundary를 지도교수와 잠그고 본문 집필을 시작하는 것이다.</w:t>
      </w:r>
    </w:p>
    <w:sectPr w:rsidR="00FC693F" w:rsidRPr="0006063C" w:rsidSect="00034616">
      <w:headerReference w:type="default" r:id="rId11"/>
      <w:footerReference w:type="default" r:id="rId12"/>
      <w:pgSz w:w="11906" w:h="16838"/>
      <w:pgMar w:top="1077" w:right="1247" w:bottom="1219"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Malgun Gothic" w:hAnsi="Malgun Gothic" w:eastAsia="Malgun Gothic"/>
        <w:b/>
        <w:color w:val="5D6B78"/>
        <w:sz w:val="17"/>
      </w:rPr>
      <w:t>SUNGKYUNKWAN UNIVERSITY  ·  SUPERINTELLIGENCE LABORATORY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p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abstractNum w:abstractNumId="12">
    <w:multiLevelType w:val="singleLevel"/>
    <w:lvl w:ilvl="0">
      <w:start w:val="1"/>
      <w:numFmt w:val="decimal"/>
      <w:lvlText w:val="%1."/>
      <w:lvlJc w:val="left"/>
      <w:pPr>
        <w:tabs>
          <w:tab w:val="num" w:pos="540"/>
        </w:tabs>
        <w:ind w:left="540" w:hanging="280"/>
      </w:pPr>
    </w:lvl>
  </w:abstractNum>
  <w:num w:numId="13">
    <w:abstractNumId w:val="12"/>
  </w:num>
  <w:abstractNum w:abstractNumId="13">
    <w:multiLevelType w:val="singleLevel"/>
    <w:lvl w:ilvl="0">
      <w:start w:val="1"/>
      <w:numFmt w:val="decimal"/>
      <w:lvlText w:val="%1."/>
      <w:lvlJc w:val="left"/>
      <w:pPr>
        <w:tabs>
          <w:tab w:val="num" w:pos="540"/>
        </w:tabs>
        <w:ind w:left="540" w:hanging="280"/>
      </w:pPr>
    </w:lvl>
  </w:abstractNum>
  <w:num w:numId="14">
    <w:abstractNumId w:val="13"/>
  </w:num>
  <w:abstractNum w:abstractNumId="14">
    <w:multiLevelType w:val="singleLevel"/>
    <w:lvl w:ilvl="0">
      <w:start w:val="1"/>
      <w:numFmt w:val="decimal"/>
      <w:lvlText w:val="%1."/>
      <w:lvlJc w:val="left"/>
      <w:pPr>
        <w:tabs>
          <w:tab w:val="num" w:pos="540"/>
        </w:tabs>
        <w:ind w:left="540" w:hanging="28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jc w:val="both"/>
    </w:pPr>
    <w:rPr>
      <w:rFonts w:ascii="Malgun Gothic" w:hAnsi="Malgun Gothic" w:eastAsia="Malgun Gothic"/>
      <w:color w:val="1220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69" w:lineRule="auto"/>
      <w:outlineLvl w:val="0"/>
    </w:pPr>
    <w:rPr>
      <w:rFonts w:asciiTheme="majorHAnsi" w:eastAsiaTheme="majorEastAsia" w:hAnsiTheme="majorHAnsi" w:cstheme="majorBidi" w:ascii="Malgun Gothic" w:hAnsi="Malgun Gothic" w:eastAsia="Malgun Gothic"/>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Malgun Gothic" w:hAnsi="Malgun Gothic" w:eastAsia="Malgun Gothic"/>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83" w:lineRule="auto"/>
      <w:ind w:left="540" w:hanging="279"/>
      <w:contextualSpacing/>
    </w:pPr>
    <w:rPr>
      <w:rFonts w:ascii="Malgun Gothic" w:hAnsi="Malgun Gothic" w:eastAsia="Malgun Gothi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83" w:lineRule="auto"/>
      <w:ind w:left="540" w:hanging="279"/>
      <w:contextualSpacing/>
    </w:pPr>
    <w:rPr>
      <w:rFonts w:ascii="Malgun Gothic" w:hAnsi="Malgun Gothic" w:eastAsia="Malgun Gothic"/>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jc w:val="center"/>
    </w:pPr>
    <w:rPr>
      <w:rFonts w:ascii="Malgun Gothic" w:hAnsi="Malgun Gothic" w:eastAsia="Malgun Gothic"/>
      <w:color w:val="5D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CHUM 연구 기획서</dc:title>
  <dc:subject>추현승 교수 검토용 석사논문 연구 기획</dc:subject>
  <dc:creator>Thesis-Orchestrator</dc:creator>
  <cp:keywords>CHUM, industrial time series, anomaly detection, control history, trustworthy AI</cp:keywords>
  <dc:description>Generated from CHUM_RESEARCH_PROPOSAL_KO.md; narrative_proposal preset with proposal_centerpiece cover.</dc:description>
  <cp:lastModifiedBy/>
  <cp:revision>1</cp:revision>
  <dcterms:created xsi:type="dcterms:W3CDTF">2013-12-23T23:15:00Z</dcterms:created>
  <dcterms:modified xsi:type="dcterms:W3CDTF">2013-12-23T23:15:00Z</dcterms:modified>
  <cp:category/>
</cp:coreProperties>
</file>