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F6FD" w14:textId="5005FF3C" w:rsidR="006F3A8A" w:rsidRDefault="006F3A8A">
      <w:pPr>
        <w:rPr>
          <w:rFonts w:ascii="맑은 고딕" w:eastAsia="맑은 고딕" w:hAnsi="맑은 고딕"/>
          <w:color w:val="333333"/>
          <w:spacing w:val="-5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/>
          <w:color w:val="333333"/>
          <w:spacing w:val="-5"/>
          <w:sz w:val="27"/>
          <w:szCs w:val="27"/>
          <w:shd w:val="clear" w:color="auto" w:fill="FFFFFF"/>
        </w:rPr>
        <w:fldChar w:fldCharType="begin"/>
      </w:r>
      <w:r>
        <w:rPr>
          <w:rFonts w:ascii="맑은 고딕" w:eastAsia="맑은 고딕" w:hAnsi="맑은 고딕"/>
          <w:color w:val="333333"/>
          <w:spacing w:val="-5"/>
          <w:sz w:val="27"/>
          <w:szCs w:val="27"/>
          <w:shd w:val="clear" w:color="auto" w:fill="FFFFFF"/>
        </w:rPr>
        <w:instrText xml:space="preserve"> HYPERLINK "</w:instrText>
      </w:r>
      <w:r w:rsidRPr="006F3A8A">
        <w:rPr>
          <w:rFonts w:ascii="맑은 고딕" w:eastAsia="맑은 고딕" w:hAnsi="맑은 고딕"/>
          <w:color w:val="333333"/>
          <w:spacing w:val="-5"/>
          <w:sz w:val="27"/>
          <w:szCs w:val="27"/>
          <w:shd w:val="clear" w:color="auto" w:fill="FFFFFF"/>
        </w:rPr>
        <w:instrText>http://daily.hankooki.com/lpage/society/201902/dh20190207093707137820.htm</w:instrText>
      </w:r>
      <w:r>
        <w:rPr>
          <w:rFonts w:ascii="맑은 고딕" w:eastAsia="맑은 고딕" w:hAnsi="맑은 고딕"/>
          <w:color w:val="333333"/>
          <w:spacing w:val="-5"/>
          <w:sz w:val="27"/>
          <w:szCs w:val="27"/>
          <w:shd w:val="clear" w:color="auto" w:fill="FFFFFF"/>
        </w:rPr>
        <w:instrText xml:space="preserve">" </w:instrText>
      </w:r>
      <w:r>
        <w:rPr>
          <w:rFonts w:ascii="맑은 고딕" w:eastAsia="맑은 고딕" w:hAnsi="맑은 고딕"/>
          <w:color w:val="333333"/>
          <w:spacing w:val="-5"/>
          <w:sz w:val="27"/>
          <w:szCs w:val="27"/>
          <w:shd w:val="clear" w:color="auto" w:fill="FFFFFF"/>
        </w:rPr>
        <w:fldChar w:fldCharType="separate"/>
      </w:r>
      <w:r w:rsidRPr="001706CA">
        <w:rPr>
          <w:rStyle w:val="a3"/>
          <w:rFonts w:ascii="맑은 고딕" w:eastAsia="맑은 고딕" w:hAnsi="맑은 고딕"/>
          <w:spacing w:val="-5"/>
          <w:sz w:val="27"/>
          <w:szCs w:val="27"/>
          <w:shd w:val="clear" w:color="auto" w:fill="FFFFFF"/>
        </w:rPr>
        <w:t>http://daily.hankooki.com/lpage/society/201902/dh20190207093707137820.htm</w:t>
      </w:r>
      <w:r>
        <w:rPr>
          <w:rFonts w:ascii="맑은 고딕" w:eastAsia="맑은 고딕" w:hAnsi="맑은 고딕"/>
          <w:color w:val="333333"/>
          <w:spacing w:val="-5"/>
          <w:sz w:val="27"/>
          <w:szCs w:val="27"/>
          <w:shd w:val="clear" w:color="auto" w:fill="FFFFFF"/>
        </w:rPr>
        <w:fldChar w:fldCharType="end"/>
      </w:r>
    </w:p>
    <w:p w14:paraId="1BFDC301" w14:textId="5066D347" w:rsidR="006F3A8A" w:rsidRDefault="006F3A8A">
      <w:pPr>
        <w:rPr>
          <w:rFonts w:ascii="맑은 고딕" w:eastAsia="맑은 고딕" w:hAnsi="맑은 고딕"/>
          <w:color w:val="333333"/>
          <w:spacing w:val="-5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>2</w:t>
      </w:r>
      <w:r>
        <w:rPr>
          <w:rFonts w:ascii="맑은 고딕" w:eastAsia="맑은 고딕" w:hAnsi="맑은 고딕"/>
          <w:color w:val="333333"/>
          <w:spacing w:val="-5"/>
          <w:sz w:val="27"/>
          <w:szCs w:val="27"/>
          <w:shd w:val="clear" w:color="auto" w:fill="FFFFFF"/>
        </w:rPr>
        <w:t>019</w:t>
      </w:r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>년 자료</w:t>
      </w:r>
    </w:p>
    <w:p w14:paraId="13C42456" w14:textId="77777777" w:rsidR="006F3A8A" w:rsidRDefault="006F3A8A">
      <w:pP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</w:pPr>
    </w:p>
    <w:p w14:paraId="3D142D38" w14:textId="77777777" w:rsidR="006F3A8A" w:rsidRDefault="006F3A8A">
      <w:pP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</w:pPr>
    </w:p>
    <w:p w14:paraId="79CE900E" w14:textId="2AB7A29C" w:rsidR="00614B69" w:rsidRDefault="006F3A8A">
      <w:pPr>
        <w:rPr>
          <w:rFonts w:ascii="맑은 고딕" w:eastAsia="맑은 고딕" w:hAnsi="맑은 고딕"/>
          <w:color w:val="333333"/>
          <w:spacing w:val="-5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>수도권매립지공사(SL공사)는 ‘폐기물처리시설 설치촉진 및 주변지역지원 등에 관한 법률(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>폐촉법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 xml:space="preserve">)’에 따라 매립지 반입수수료의 10%를 ‘수도권매립지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>주민지원기금’으로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 xml:space="preserve"> 지원하고 있다. 이 기금은 수도권매립지 인근 지역 주민복지를 위해 사용되며, 아파트 시설정비, 복지회관건설 등으로 지원된다.</w:t>
      </w:r>
    </w:p>
    <w:p w14:paraId="6D41AC8D" w14:textId="46902ABB" w:rsidR="006F3A8A" w:rsidRDefault="006F3A8A">
      <w:pPr>
        <w:rPr>
          <w:rFonts w:ascii="맑은 고딕" w:eastAsia="맑은 고딕" w:hAnsi="맑은 고딕"/>
          <w:color w:val="333333"/>
          <w:spacing w:val="-5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 xml:space="preserve">인천연구원의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>시정이슈제안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 xml:space="preserve"> 제80호에 발표된 ‘수도권매립지 관련 주요 현안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>점검’에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 xml:space="preserve"> 따르면 SL공사의 주민지원기금은 2016년 기준으로 매립지 인근 주민 1인당 43만8055원이 지원됐다. 하지만 수도권매립지의 주민지원기금 지원범위는 매립지 반경 2km 내 간접영향권으로 한정하고 있다.</w:t>
      </w:r>
    </w:p>
    <w:p w14:paraId="23C4139D" w14:textId="2ABC0AA4" w:rsidR="006F3A8A" w:rsidRDefault="006F3A8A">
      <w:pPr>
        <w:rPr>
          <w:rFonts w:ascii="맑은 고딕" w:eastAsia="맑은 고딕" w:hAnsi="맑은 고딕"/>
          <w:color w:val="333333"/>
          <w:spacing w:val="-5"/>
          <w:sz w:val="27"/>
          <w:szCs w:val="2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 xml:space="preserve">간접영향권에 포함된 구역 인구는 2016년 기준 3만9000여 명으로, 50만이 넘는 인천 서구 인구의 8%에도 못 미친다. 특히 인구 밀집지역인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>인천검단신도시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>청라국제도시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 xml:space="preserve"> 등 인천 서구 신도시들은 대부분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>빠져있다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 xml:space="preserve">. 이 신도시들은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>한국환경정책평가연구원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 xml:space="preserve"> 및 협의기관의 협의의견에서 악취민원의 증가가 우려되고 적극적인 저감방안 마련이 필요하다고 지적한 곳이거나 악취우려 지역과 인접해 있는 곳이다.</w:t>
      </w:r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</w:rPr>
        <w:br/>
      </w:r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</w:rPr>
        <w:br/>
      </w:r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 xml:space="preserve">인근 지역 주민들의 민원과 반발이 심해지자 수도권매립지 4자협의체(환경부, 서울시, 인천시, 경기도)는 수도권매립지 반입수수료의 50%인 가산금과 매립지에서 발생되는 기타 수익금으로 주민지원기금을 추가로 조성해 지원하겠다고 밝혔다. 인천시 계양구, 서구, 경기도 김포시 </w:t>
      </w:r>
      <w:proofErr w:type="spellStart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>양촌읍</w:t>
      </w:r>
      <w:proofErr w:type="spellEnd"/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t xml:space="preserve"> 일원 </w:t>
      </w:r>
      <w:r>
        <w:rPr>
          <w:rFonts w:ascii="맑은 고딕" w:eastAsia="맑은 고딕" w:hAnsi="맑은 고딕" w:hint="eastAsia"/>
          <w:color w:val="333333"/>
          <w:spacing w:val="-5"/>
          <w:sz w:val="27"/>
          <w:szCs w:val="27"/>
          <w:shd w:val="clear" w:color="auto" w:fill="FFFFFF"/>
        </w:rPr>
        <w:lastRenderedPageBreak/>
        <w:t>중 수도권매립지의 영향이 우려되는 지역으로 지원범위를 확대 규정해 지원하겠다는 것이다.</w:t>
      </w:r>
    </w:p>
    <w:p w14:paraId="0AF0FB1D" w14:textId="6FC85920" w:rsidR="006F3A8A" w:rsidRDefault="006F3A8A">
      <w:pPr>
        <w:rPr>
          <w:rFonts w:ascii="맑은 고딕" w:eastAsia="맑은 고딕" w:hAnsi="맑은 고딕"/>
          <w:color w:val="333333"/>
          <w:spacing w:val="-5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9AB35E0" wp14:editId="5C381D49">
            <wp:extent cx="5074920" cy="331470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FB7D" w14:textId="77777777" w:rsidR="006F3A8A" w:rsidRDefault="006F3A8A">
      <w:pPr>
        <w:rPr>
          <w:rFonts w:hint="eastAsia"/>
        </w:rPr>
      </w:pPr>
    </w:p>
    <w:sectPr w:rsidR="006F3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8A"/>
    <w:rsid w:val="0059728B"/>
    <w:rsid w:val="006F3A8A"/>
    <w:rsid w:val="00EA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985D"/>
  <w15:chartTrackingRefBased/>
  <w15:docId w15:val="{DEC7025A-859F-46F4-BF69-F2DB13A5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A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3A8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F3A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김주은</dc:creator>
  <cp:keywords/>
  <dc:description/>
  <cp:lastModifiedBy>김주은</cp:lastModifiedBy>
  <cp:revision>1</cp:revision>
  <dcterms:created xsi:type="dcterms:W3CDTF">2021-10-17T08:23:00Z</dcterms:created>
  <dcterms:modified xsi:type="dcterms:W3CDTF">2021-10-17T08:36:00Z</dcterms:modified>
</cp:coreProperties>
</file>