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Khmer OCR Architecture Comparison</w:t>
      </w:r>
    </w:p>
    <w:p>
      <w:r>
        <w:t>Project report and demonstration guide</w:t>
        <w:br/>
        <w:t>Seoul Vy  |  15 October 2026</w:t>
      </w:r>
    </w:p>
    <w:p>
      <w:r>
        <w:t>This project recognises Khmer text from cropped image lines using convolutional features followed by a sequence model and Connectionist Temporal Classification (CTC). Three architectures are considered: BiLSTM, BiGRU and Transformer Encoder. The current published demonstration uses the verified Transformer checkpoint and selected successful printed-text examples. All three checkpoints now load successfully. A fair ranking requires an independent common evaluation set.</w:t>
      </w:r>
    </w:p>
    <w:p>
      <w:pPr>
        <w:pStyle w:val="Heading1"/>
      </w:pPr>
      <w:r>
        <w:t>Architecture design</w:t>
      </w:r>
    </w:p>
    <w:tbl>
      <w:tblPr>
        <w:tblW w:type="auto" w:w="0"/>
        <w:tblLayout w:type="fixed"/>
        <w:tblLook w:firstColumn="1" w:firstRow="1" w:lastColumn="0" w:lastRow="0" w:noHBand="0" w:noVBand="1" w:val="04A0"/>
      </w:tblPr>
      <w:tblGrid>
        <w:gridCol w:w="1152"/>
        <w:gridCol w:w="3744"/>
        <w:gridCol w:w="4320"/>
      </w:tblGrid>
      <w:tr>
        <w:tc>
          <w:tcPr>
            <w:tcW w:type="dxa" w:w="3360"/>
            <w:tcBorders>
              <w:top w:val="single" w:sz="4" w:color="D9D9D9"/>
              <w:left w:val="single" w:sz="4" w:color="D9D9D9"/>
              <w:bottom w:val="single" w:sz="4" w:color="D9D9D9"/>
              <w:right w:val="single" w:sz="4" w:color="D9D9D9"/>
            </w:tcBorders>
            <w:shd w:fill="E7EDF4"/>
          </w:tcPr>
          <w:p>
            <w:r>
              <w:rPr>
                <w:b/>
              </w:rPr>
              <w:t>Model</w:t>
            </w:r>
          </w:p>
        </w:tc>
        <w:tc>
          <w:tcPr>
            <w:tcW w:type="dxa" w:w="3360"/>
            <w:tcBorders>
              <w:top w:val="single" w:sz="4" w:color="D9D9D9"/>
              <w:left w:val="single" w:sz="4" w:color="D9D9D9"/>
              <w:bottom w:val="single" w:sz="4" w:color="D9D9D9"/>
              <w:right w:val="single" w:sz="4" w:color="D9D9D9"/>
            </w:tcBorders>
            <w:shd w:fill="E7EDF4"/>
          </w:tcPr>
          <w:p>
            <w:r>
              <w:rPr>
                <w:b/>
              </w:rPr>
              <w:t>Architecture</w:t>
            </w:r>
          </w:p>
        </w:tc>
        <w:tc>
          <w:tcPr>
            <w:tcW w:type="dxa" w:w="3360"/>
            <w:tcBorders>
              <w:top w:val="single" w:sz="4" w:color="D9D9D9"/>
              <w:left w:val="single" w:sz="4" w:color="D9D9D9"/>
              <w:bottom w:val="single" w:sz="4" w:color="D9D9D9"/>
              <w:right w:val="single" w:sz="4" w:color="D9D9D9"/>
            </w:tcBorders>
            <w:shd w:fill="E7EDF4"/>
          </w:tcPr>
          <w:p>
            <w:r>
              <w:rPr>
                <w:b/>
              </w:rPr>
              <w:t>Available evidence</w:t>
            </w:r>
          </w:p>
        </w:tc>
      </w:tr>
      <w:tr>
        <w:tc>
          <w:tcPr>
            <w:tcW w:type="dxa" w:w="1152"/>
            <w:tcBorders>
              <w:top w:val="single" w:sz="4" w:color="D9D9D9"/>
              <w:left w:val="single" w:sz="4" w:color="D9D9D9"/>
              <w:bottom w:val="single" w:sz="4" w:color="D9D9D9"/>
              <w:right w:val="single" w:sz="4" w:color="D9D9D9"/>
            </w:tcBorders>
          </w:tcPr>
          <w:p>
            <w:r>
              <w:t>1</w:t>
            </w:r>
          </w:p>
        </w:tc>
        <w:tc>
          <w:tcPr>
            <w:tcW w:type="dxa" w:w="3744"/>
            <w:tcBorders>
              <w:top w:val="single" w:sz="4" w:color="D9D9D9"/>
              <w:left w:val="single" w:sz="4" w:color="D9D9D9"/>
              <w:bottom w:val="single" w:sz="4" w:color="D9D9D9"/>
              <w:right w:val="single" w:sz="4" w:color="D9D9D9"/>
            </w:tcBorders>
          </w:tcPr>
          <w:p>
            <w:r>
              <w:t>CNN + BiLSTM + CTC</w:t>
            </w:r>
          </w:p>
        </w:tc>
        <w:tc>
          <w:tcPr>
            <w:tcW w:type="dxa" w:w="4320"/>
            <w:tcBorders>
              <w:top w:val="single" w:sz="4" w:color="D9D9D9"/>
              <w:left w:val="single" w:sz="4" w:color="D9D9D9"/>
              <w:bottom w:val="single" w:sz="4" w:color="D9D9D9"/>
              <w:right w:val="single" w:sz="4" w:color="D9D9D9"/>
            </w:tcBorders>
          </w:tcPr>
          <w:p>
            <w:r>
              <w:t>Checkpoint verified at step 58,000; strict weight loading and CPU inference passed.</w:t>
            </w:r>
          </w:p>
        </w:tc>
      </w:tr>
      <w:tr>
        <w:tc>
          <w:tcPr>
            <w:tcW w:type="dxa" w:w="1152"/>
            <w:tcBorders>
              <w:top w:val="single" w:sz="4" w:color="D9D9D9"/>
              <w:left w:val="single" w:sz="4" w:color="D9D9D9"/>
              <w:bottom w:val="single" w:sz="4" w:color="D9D9D9"/>
              <w:right w:val="single" w:sz="4" w:color="D9D9D9"/>
            </w:tcBorders>
          </w:tcPr>
          <w:p>
            <w:r>
              <w:t>2</w:t>
            </w:r>
          </w:p>
        </w:tc>
        <w:tc>
          <w:tcPr>
            <w:tcW w:type="dxa" w:w="3744"/>
            <w:tcBorders>
              <w:top w:val="single" w:sz="4" w:color="D9D9D9"/>
              <w:left w:val="single" w:sz="4" w:color="D9D9D9"/>
              <w:bottom w:val="single" w:sz="4" w:color="D9D9D9"/>
              <w:right w:val="single" w:sz="4" w:color="D9D9D9"/>
            </w:tcBorders>
          </w:tcPr>
          <w:p>
            <w:r>
              <w:t>CNN + BiGRU + CTC</w:t>
            </w:r>
          </w:p>
        </w:tc>
        <w:tc>
          <w:tcPr>
            <w:tcW w:type="dxa" w:w="4320"/>
            <w:tcBorders>
              <w:top w:val="single" w:sz="4" w:color="D9D9D9"/>
              <w:left w:val="single" w:sz="4" w:color="D9D9D9"/>
              <w:bottom w:val="single" w:sz="4" w:color="D9D9D9"/>
              <w:right w:val="single" w:sz="4" w:color="D9D9D9"/>
            </w:tcBorders>
          </w:tcPr>
          <w:p>
            <w:r>
              <w:t>Checkpoint recovered locally at step 8,500; strict weight loading and CPU inference passed.</w:t>
            </w:r>
          </w:p>
        </w:tc>
      </w:tr>
      <w:tr>
        <w:tc>
          <w:tcPr>
            <w:tcW w:type="dxa" w:w="1152"/>
            <w:tcBorders>
              <w:top w:val="single" w:sz="4" w:color="D9D9D9"/>
              <w:left w:val="single" w:sz="4" w:color="D9D9D9"/>
              <w:bottom w:val="single" w:sz="4" w:color="D9D9D9"/>
              <w:right w:val="single" w:sz="4" w:color="D9D9D9"/>
            </w:tcBorders>
          </w:tcPr>
          <w:p>
            <w:r>
              <w:t>3</w:t>
            </w:r>
          </w:p>
        </w:tc>
        <w:tc>
          <w:tcPr>
            <w:tcW w:type="dxa" w:w="3744"/>
            <w:tcBorders>
              <w:top w:val="single" w:sz="4" w:color="D9D9D9"/>
              <w:left w:val="single" w:sz="4" w:color="D9D9D9"/>
              <w:bottom w:val="single" w:sz="4" w:color="D9D9D9"/>
              <w:right w:val="single" w:sz="4" w:color="D9D9D9"/>
            </w:tcBorders>
          </w:tcPr>
          <w:p>
            <w:r>
              <w:t>CNN + Transformer Encoder + CTC</w:t>
            </w:r>
          </w:p>
        </w:tc>
        <w:tc>
          <w:tcPr>
            <w:tcW w:type="dxa" w:w="4320"/>
            <w:tcBorders>
              <w:top w:val="single" w:sz="4" w:color="D9D9D9"/>
              <w:left w:val="single" w:sz="4" w:color="D9D9D9"/>
              <w:bottom w:val="single" w:sz="4" w:color="D9D9D9"/>
              <w:right w:val="single" w:sz="4" w:color="D9D9D9"/>
            </w:tcBorders>
          </w:tcPr>
          <w:p>
            <w:r>
              <w:t>Completed 100,000-step run; best saved checkpoint at step 87,000; published demo verified.</w:t>
            </w:r>
          </w:p>
        </w:tc>
      </w:tr>
    </w:tbl>
    <w:p>
      <w:r>
        <w:t>All three designs use a CNN to encode visual strokes and local shapes. BiLSTM and BiGRU process sequences in both directions. The Transformer Encoder uses attention to combine information across the line. CTC supports training with image-level transcriptions without character position annotations. The handwriting specialist is a fine-tuned Transformer model, not a fourth architecture.</w:t>
      </w:r>
    </w:p>
    <w:p>
      <w:pPr>
        <w:pStyle w:val="Heading1"/>
      </w:pPr>
      <w:r>
        <w:t>Data and preprocessing</w:t>
      </w:r>
    </w:p>
    <w:p>
      <w:r>
        <w:t>The completed Architecture 3 run used five sources: Chanrith123333/khmer_english_ocr_image_line, SoyVitou/KhmerSynthetic1M, KimkosalYon/khmer-ocr-200k-siemreap-arial, SoyVitou/khmer-handwritten-dataset-4.2k and SoyVitou/KhmerST-Dataset-OCR-Cropped. Weighted sampling balanced printed text, synthetic lines, handwriting and scene images. Source dataset size does not equal the number of unique images consumed during training.</w:t>
      </w:r>
    </w:p>
    <w:p>
      <w:r>
        <w:t>Images are converted to grayscale, resized to height 64 and placed on a white 512-pixel-wide canvas. Pixel values are scaled to [-1, 1]. Architecture 3 text is normalised with Unicode NFC and collapsed whitespace. The vocabulary has 242 symbols plus CTC blank. Unsupported characters and sequences exceeding the available CTC output length are excluded.</w:t>
      </w:r>
    </w:p>
    <w:p>
      <w:r>
        <w:t>The existing khmerOCR repository also documents an older experiment: A1 BiLSTM from scratch, A2 BiLSTM with transfer learning and A3 attention encoder-decoder. A1 and A2 share an architecture. Those approach names and results must not be confused with the newer three-architecture collection above.</w:t>
      </w:r>
    </w:p>
    <w:p>
      <w:r>
        <w:br w:type="page"/>
      </w:r>
    </w:p>
    <w:p>
      <w:pPr>
        <w:pStyle w:val="Heading1"/>
      </w:pPr>
      <w:r>
        <w:t>Measured results and their meaning</w:t>
      </w:r>
    </w:p>
    <w:p>
      <w:r>
        <w:t>Architecture 3 best.pt stores a macro validation CER of 8.23% at step 87,000. Validation used a fixed text-hash holdout and small per-source diagnostic samples; it was also used for checkpoint selection. This is not an independent final benchmark and does not establish that Architecture 3 is better than Models 1 and 2.</w:t>
      </w:r>
    </w:p>
    <w:p>
      <w:r>
        <w:t>The separate handwriting specialist reported test CER 16.31% and 34 exact matches out of 80 lines (42.5%). These handwriting results are from a different evaluation set and cannot be directly ranked against the general model’s 8.23% macro validation CER. Writer independence and possible overlap across pretraining sources were not established.</w:t>
      </w:r>
    </w:p>
    <w:p>
      <w:r>
        <w:t>For the published printed-text demo, 40 source validation images were screened with the downloaded Architecture 3 checkpoint. It produced 28 exact matches out of 40. Twenty successful examples were selected, saved as PNGs and checked again using real inference. The selected set achieved 20/20 exact matches. This selection is explicitly labelled as a demonstration set, not a claim of 100% performance on unseen images. The full screening report includes failed predictions.</w:t>
      </w:r>
    </w:p>
    <w:p>
      <w:r>
        <w:t>CER = (substitutions + deletions + insertions) / number of reference characters. Exact-line accuracy is the fraction of predictions matching the complete normalised reference. OCR transcribes visible text; this evaluation does not measure general Khmer language understanding.</w:t>
      </w:r>
    </w:p>
    <w:p>
      <w:r>
        <w:t>All three recovered models were checked on the same 20 selected demonstration images: BiLSTM 14/20, BiGRU 6/20 and Transformer 20/20. These images were selected for Transformer success, so this is a compatibility check rather than a fair model comparison. Shared NFC and rounded-width preprocessing may differ from the original recurrent training pipeline. Stored validation CER values are not comparable across runs.</w:t>
      </w:r>
    </w:p>
    <w:p>
      <w:pPr>
        <w:pStyle w:val="Heading1"/>
      </w:pPr>
      <w:r>
        <w:t>Teacher demonstration</w:t>
      </w:r>
    </w:p>
    <w:p>
      <w:pPr>
        <w:pStyle w:val="ListNumber"/>
      </w:pPr>
      <w:r>
        <w:t>Open the public GitHub repository and select Open in Google Colab.</w:t>
      </w:r>
    </w:p>
    <w:p>
      <w:pPr>
        <w:pStyle w:val="ListNumber"/>
      </w:pPr>
      <w:r>
        <w:t>In Colab, choose Runtime then Run all. CPU execution is sufficient; no Hugging Face login is required for the public assets.</w:t>
      </w:r>
    </w:p>
    <w:p>
      <w:pPr>
        <w:pStyle w:val="ListNumber"/>
      </w:pPr>
      <w:r>
        <w:t>The notebook downloads the real checkpoint, displays each selected image, and prints the expected answer, computed prediction and RIGHT or WRONG result.</w:t>
      </w:r>
    </w:p>
    <w:p>
      <w:pPr>
        <w:pStyle w:val="ListNumber"/>
      </w:pPr>
      <w:r>
        <w:t>For a new cropped text line, enable TRY_YOUR_IMAGE in the optional final cell and upload an image. New-image predictions may contain errors.</w:t>
      </w:r>
    </w:p>
    <w:p>
      <w:pPr>
        <w:pStyle w:val="Heading1"/>
      </w:pPr>
      <w:r>
        <w:t>Submission links</w:t>
      </w:r>
    </w:p>
    <w:p>
      <w:r>
        <w:t>GitHub code and demo</w:t>
        <w:br/>
        <w:t>https://github.com/SeoulDoriot/khmer-ocr-demo</w:t>
      </w:r>
    </w:p>
    <w:p>
      <w:r>
        <w:t>Colab test notebook</w:t>
        <w:br/>
        <w:t>https://colab.research.google.com/github/SeoulDoriot/khmer-ocr-demo/blob/main/Demo.ipynb</w:t>
      </w:r>
    </w:p>
    <w:p>
      <w:r>
        <w:t>Published model</w:t>
        <w:br/>
        <w:t>https://huggingface.co/Seoul12/khmer-ocr-architecture3-best</w:t>
      </w:r>
    </w:p>
    <w:p>
      <w:r>
        <w:t>Selected dataset and screening results</w:t>
        <w:br/>
        <w:t>https://huggingface.co/datasets/Seoul12/khmer-ocr-selected-demo</w:t>
      </w:r>
    </w:p>
    <w:p>
      <w:pPr>
        <w:pStyle w:val="Heading1"/>
      </w:pPr>
      <w:r>
        <w:t>Model collection</w:t>
      </w:r>
    </w:p>
    <w:p>
      <w:r>
        <w:t>All three checkpoints and CPU comparison notebook are packaged together. Hugging Face collection: https://huggingface.co/Seoul12/khmer-ocr-three-architectures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