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B594E8" w14:textId="77777777" w:rsidR="00540D78" w:rsidRDefault="00540D78"/>
    <w:p w14:paraId="601E6C75" w14:textId="77777777" w:rsidR="00391D8E" w:rsidRPr="006A2F1D" w:rsidRDefault="00391D8E" w:rsidP="00391D8E">
      <w:pPr>
        <w:rPr>
          <w:b/>
          <w:sz w:val="28"/>
          <w:szCs w:val="28"/>
        </w:rPr>
      </w:pPr>
      <w:r w:rsidRPr="006A2F1D">
        <w:rPr>
          <w:b/>
          <w:sz w:val="28"/>
          <w:szCs w:val="28"/>
        </w:rPr>
        <w:t xml:space="preserve">CSCI 107 </w:t>
      </w:r>
      <w:r>
        <w:rPr>
          <w:b/>
          <w:sz w:val="28"/>
          <w:szCs w:val="28"/>
        </w:rPr>
        <w:tab/>
      </w:r>
      <w:r w:rsidRPr="006A2F1D">
        <w:rPr>
          <w:b/>
          <w:sz w:val="28"/>
          <w:szCs w:val="28"/>
        </w:rPr>
        <w:t xml:space="preserve">Lesson </w:t>
      </w:r>
      <w:r>
        <w:rPr>
          <w:b/>
          <w:sz w:val="28"/>
          <w:szCs w:val="28"/>
        </w:rPr>
        <w:t>10</w:t>
      </w:r>
      <w:r w:rsidRPr="006A2F1D">
        <w:rPr>
          <w:b/>
          <w:sz w:val="28"/>
          <w:szCs w:val="28"/>
        </w:rPr>
        <w:t xml:space="preserve"> Checklist – </w:t>
      </w:r>
      <w:r>
        <w:rPr>
          <w:b/>
          <w:sz w:val="28"/>
          <w:szCs w:val="28"/>
        </w:rPr>
        <w:t>Block Style Experiments</w:t>
      </w:r>
    </w:p>
    <w:tbl>
      <w:tblPr>
        <w:tblStyle w:val="TableGrid"/>
        <w:tblW w:w="0" w:type="auto"/>
        <w:tblLook w:val="00A0" w:firstRow="1" w:lastRow="0" w:firstColumn="1" w:lastColumn="0" w:noHBand="0" w:noVBand="0"/>
      </w:tblPr>
      <w:tblGrid>
        <w:gridCol w:w="648"/>
        <w:gridCol w:w="10368"/>
      </w:tblGrid>
      <w:tr w:rsidR="00391D8E" w14:paraId="0E1D9A31" w14:textId="77777777">
        <w:tc>
          <w:tcPr>
            <w:tcW w:w="648" w:type="dxa"/>
          </w:tcPr>
          <w:p w14:paraId="0A33BF17" w14:textId="77777777" w:rsidR="00391D8E" w:rsidRDefault="00391D8E" w:rsidP="00215AC5">
            <w:pPr>
              <w:rPr>
                <w:b/>
                <w:sz w:val="32"/>
              </w:rPr>
            </w:pPr>
          </w:p>
        </w:tc>
        <w:tc>
          <w:tcPr>
            <w:tcW w:w="10368" w:type="dxa"/>
          </w:tcPr>
          <w:p w14:paraId="7E368F1F" w14:textId="77777777" w:rsidR="00391D8E" w:rsidRPr="0005200D" w:rsidRDefault="00391D8E" w:rsidP="00215AC5">
            <w:pPr>
              <w:rPr>
                <w:sz w:val="20"/>
                <w:szCs w:val="20"/>
              </w:rPr>
            </w:pPr>
            <w:r w:rsidRPr="0005200D">
              <w:rPr>
                <w:rFonts w:cs="Perpetua Bold Italic"/>
                <w:sz w:val="20"/>
                <w:szCs w:val="20"/>
              </w:rPr>
              <w:t>New Block Experiments page is linked to from the list of links in HW page and imports the existing External Stylesheet so that it gets the same background color and base font as the Home and HW pages.</w:t>
            </w:r>
          </w:p>
        </w:tc>
      </w:tr>
      <w:tr w:rsidR="00391D8E" w14:paraId="225B365F" w14:textId="77777777">
        <w:tc>
          <w:tcPr>
            <w:tcW w:w="648" w:type="dxa"/>
          </w:tcPr>
          <w:p w14:paraId="20B0FC14" w14:textId="77777777" w:rsidR="00391D8E" w:rsidRDefault="00391D8E" w:rsidP="00215AC5">
            <w:pPr>
              <w:rPr>
                <w:b/>
                <w:sz w:val="32"/>
              </w:rPr>
            </w:pPr>
          </w:p>
        </w:tc>
        <w:tc>
          <w:tcPr>
            <w:tcW w:w="10368" w:type="dxa"/>
          </w:tcPr>
          <w:p w14:paraId="40C36089" w14:textId="73199FCF" w:rsidR="00391D8E" w:rsidRPr="004A12C8" w:rsidRDefault="00391D8E" w:rsidP="00215AC5">
            <w:pPr>
              <w:rPr>
                <w:sz w:val="20"/>
                <w:szCs w:val="20"/>
              </w:rPr>
            </w:pPr>
            <w:r w:rsidRPr="004A12C8">
              <w:rPr>
                <w:sz w:val="20"/>
                <w:szCs w:val="20"/>
              </w:rPr>
              <w:t xml:space="preserve">Styles for the </w:t>
            </w:r>
            <w:r w:rsidRPr="004A12C8">
              <w:rPr>
                <w:rFonts w:cs="Perpetua Bold Italic"/>
                <w:color w:val="333366"/>
                <w:sz w:val="20"/>
                <w:szCs w:val="20"/>
              </w:rPr>
              <w:t xml:space="preserve">Block Experiments </w:t>
            </w:r>
            <w:r>
              <w:rPr>
                <w:sz w:val="20"/>
                <w:szCs w:val="20"/>
              </w:rPr>
              <w:t>are</w:t>
            </w:r>
            <w:r w:rsidRPr="004A12C8">
              <w:rPr>
                <w:sz w:val="20"/>
                <w:szCs w:val="20"/>
              </w:rPr>
              <w:t xml:space="preserve"> in an Internal Style Sheet in the head section of the page and </w:t>
            </w:r>
            <w:r w:rsidR="00846560">
              <w:rPr>
                <w:sz w:val="20"/>
                <w:szCs w:val="20"/>
              </w:rPr>
              <w:t xml:space="preserve">the </w:t>
            </w:r>
            <w:r w:rsidR="00846560" w:rsidRPr="00846560">
              <w:rPr>
                <w:sz w:val="20"/>
                <w:szCs w:val="20"/>
              </w:rPr>
              <w:t xml:space="preserve">style class names </w:t>
            </w:r>
            <w:r w:rsidR="00846560">
              <w:rPr>
                <w:sz w:val="20"/>
                <w:szCs w:val="20"/>
              </w:rPr>
              <w:t xml:space="preserve">are </w:t>
            </w:r>
            <w:r w:rsidR="00846560" w:rsidRPr="00846560">
              <w:rPr>
                <w:sz w:val="20"/>
                <w:szCs w:val="20"/>
              </w:rPr>
              <w:t>descriptive so that your code is easily human readable</w:t>
            </w:r>
            <w:r w:rsidR="00846560">
              <w:rPr>
                <w:sz w:val="20"/>
                <w:szCs w:val="20"/>
              </w:rPr>
              <w:t>.</w:t>
            </w:r>
          </w:p>
        </w:tc>
      </w:tr>
      <w:tr w:rsidR="00391D8E" w14:paraId="237C71B6" w14:textId="77777777">
        <w:tc>
          <w:tcPr>
            <w:tcW w:w="648" w:type="dxa"/>
          </w:tcPr>
          <w:p w14:paraId="2041A2BF" w14:textId="77777777" w:rsidR="00391D8E" w:rsidRDefault="00391D8E" w:rsidP="00215AC5">
            <w:pPr>
              <w:rPr>
                <w:b/>
                <w:sz w:val="32"/>
              </w:rPr>
            </w:pPr>
          </w:p>
        </w:tc>
        <w:tc>
          <w:tcPr>
            <w:tcW w:w="10368" w:type="dxa"/>
          </w:tcPr>
          <w:p w14:paraId="110D30C3" w14:textId="77777777" w:rsidR="00391D8E" w:rsidRPr="004A12C8" w:rsidRDefault="00391D8E" w:rsidP="00215AC5">
            <w:pPr>
              <w:rPr>
                <w:sz w:val="20"/>
                <w:szCs w:val="20"/>
              </w:rPr>
            </w:pPr>
            <w:r>
              <w:rPr>
                <w:sz w:val="20"/>
                <w:szCs w:val="20"/>
              </w:rPr>
              <w:t>The b</w:t>
            </w:r>
            <w:r w:rsidRPr="004A12C8">
              <w:rPr>
                <w:sz w:val="20"/>
                <w:szCs w:val="20"/>
              </w:rPr>
              <w:t>lock experiments are colored to roughly match the overall color theme of the Home and HW pages.</w:t>
            </w:r>
          </w:p>
          <w:p w14:paraId="4214653B" w14:textId="77777777" w:rsidR="00391D8E" w:rsidRPr="004A12C8" w:rsidRDefault="00391D8E" w:rsidP="00215AC5">
            <w:pPr>
              <w:rPr>
                <w:sz w:val="20"/>
                <w:szCs w:val="20"/>
              </w:rPr>
            </w:pPr>
          </w:p>
        </w:tc>
      </w:tr>
      <w:tr w:rsidR="00391D8E" w14:paraId="237C60D0" w14:textId="77777777">
        <w:tc>
          <w:tcPr>
            <w:tcW w:w="648" w:type="dxa"/>
          </w:tcPr>
          <w:p w14:paraId="78230E75" w14:textId="77777777" w:rsidR="00391D8E" w:rsidRDefault="00391D8E" w:rsidP="00215AC5">
            <w:pPr>
              <w:rPr>
                <w:b/>
                <w:sz w:val="32"/>
              </w:rPr>
            </w:pPr>
          </w:p>
        </w:tc>
        <w:tc>
          <w:tcPr>
            <w:tcW w:w="10368" w:type="dxa"/>
          </w:tcPr>
          <w:p w14:paraId="73EE994F" w14:textId="0D8C8061" w:rsidR="00391D8E" w:rsidRPr="004A12C8" w:rsidRDefault="00391D8E" w:rsidP="00215AC5">
            <w:pPr>
              <w:rPr>
                <w:sz w:val="20"/>
                <w:szCs w:val="20"/>
              </w:rPr>
            </w:pPr>
            <w:r w:rsidRPr="004A12C8">
              <w:rPr>
                <w:sz w:val="20"/>
                <w:szCs w:val="20"/>
              </w:rPr>
              <w:t xml:space="preserve">One block uses shortcut notation (TRBL) for borders, margins, padding.  </w:t>
            </w:r>
            <w:r w:rsidRPr="004A12C8">
              <w:rPr>
                <w:sz w:val="20"/>
                <w:szCs w:val="20"/>
              </w:rPr>
              <w:br/>
              <w:t xml:space="preserve">One </w:t>
            </w:r>
            <w:r w:rsidR="00357E54">
              <w:rPr>
                <w:sz w:val="20"/>
                <w:szCs w:val="20"/>
              </w:rPr>
              <w:t xml:space="preserve">EMPTY </w:t>
            </w:r>
            <w:r w:rsidRPr="004A12C8">
              <w:rPr>
                <w:sz w:val="20"/>
                <w:szCs w:val="20"/>
              </w:rPr>
              <w:t>block uses only a border-bottom (or top)</w:t>
            </w:r>
            <w:r>
              <w:rPr>
                <w:sz w:val="20"/>
                <w:szCs w:val="20"/>
              </w:rPr>
              <w:t xml:space="preserve"> to create a</w:t>
            </w:r>
            <w:r w:rsidRPr="004A12C8">
              <w:rPr>
                <w:sz w:val="20"/>
                <w:szCs w:val="20"/>
              </w:rPr>
              <w:t xml:space="preserve"> custom horizontal page divider</w:t>
            </w:r>
            <w:r w:rsidR="00357E54">
              <w:rPr>
                <w:sz w:val="20"/>
                <w:szCs w:val="20"/>
              </w:rPr>
              <w:t>.</w:t>
            </w:r>
          </w:p>
        </w:tc>
      </w:tr>
      <w:tr w:rsidR="00391D8E" w:rsidRPr="003D33B8" w14:paraId="6F07E49E" w14:textId="77777777">
        <w:tblPrEx>
          <w:tblLook w:val="04A0" w:firstRow="1" w:lastRow="0" w:firstColumn="1" w:lastColumn="0" w:noHBand="0" w:noVBand="1"/>
        </w:tblPrEx>
        <w:tc>
          <w:tcPr>
            <w:tcW w:w="648" w:type="dxa"/>
          </w:tcPr>
          <w:p w14:paraId="759AE1CD" w14:textId="77777777" w:rsidR="00391D8E" w:rsidRDefault="00391D8E" w:rsidP="00215AC5">
            <w:pPr>
              <w:rPr>
                <w:b/>
                <w:sz w:val="32"/>
              </w:rPr>
            </w:pPr>
          </w:p>
        </w:tc>
        <w:tc>
          <w:tcPr>
            <w:tcW w:w="10368" w:type="dxa"/>
          </w:tcPr>
          <w:p w14:paraId="51D5784C" w14:textId="77777777" w:rsidR="00391D8E" w:rsidRPr="004A12C8" w:rsidRDefault="00391D8E" w:rsidP="00215AC5">
            <w:pPr>
              <w:rPr>
                <w:sz w:val="20"/>
                <w:szCs w:val="20"/>
              </w:rPr>
            </w:pPr>
            <w:r w:rsidRPr="004A12C8">
              <w:rPr>
                <w:sz w:val="20"/>
                <w:szCs w:val="20"/>
              </w:rPr>
              <w:t>One block is centered</w:t>
            </w:r>
            <w:r>
              <w:rPr>
                <w:sz w:val="20"/>
                <w:szCs w:val="20"/>
              </w:rPr>
              <w:t xml:space="preserve"> with rounded corners l</w:t>
            </w:r>
            <w:r w:rsidRPr="004A12C8">
              <w:rPr>
                <w:sz w:val="20"/>
                <w:szCs w:val="20"/>
              </w:rPr>
              <w:t>ike a banner roughly like the example provided.</w:t>
            </w:r>
          </w:p>
          <w:p w14:paraId="0574DB26" w14:textId="77777777" w:rsidR="00391D8E" w:rsidRPr="004A12C8" w:rsidRDefault="00391D8E" w:rsidP="00215AC5">
            <w:pPr>
              <w:rPr>
                <w:sz w:val="20"/>
                <w:szCs w:val="20"/>
              </w:rPr>
            </w:pPr>
            <w:r w:rsidRPr="004A12C8">
              <w:rPr>
                <w:sz w:val="20"/>
                <w:szCs w:val="20"/>
              </w:rPr>
              <w:t>One display box element (caption+content) is roughly like the example provided.</w:t>
            </w:r>
          </w:p>
        </w:tc>
      </w:tr>
    </w:tbl>
    <w:p w14:paraId="1CDA7ADC" w14:textId="77777777" w:rsidR="00E5596E" w:rsidRDefault="00E5596E"/>
    <w:p w14:paraId="04A80E56" w14:textId="77777777" w:rsidR="00E5596E" w:rsidRDefault="00E5596E"/>
    <w:p w14:paraId="3E3AA680" w14:textId="77777777" w:rsidR="00E5596E" w:rsidRDefault="00E5596E"/>
    <w:p w14:paraId="6B124B3F" w14:textId="77777777" w:rsidR="00E5596E" w:rsidRPr="006A2F1D" w:rsidRDefault="00E5596E" w:rsidP="00E5596E">
      <w:pPr>
        <w:rPr>
          <w:b/>
          <w:sz w:val="28"/>
          <w:szCs w:val="28"/>
        </w:rPr>
      </w:pPr>
      <w:r w:rsidRPr="006A2F1D">
        <w:rPr>
          <w:b/>
          <w:sz w:val="28"/>
          <w:szCs w:val="28"/>
        </w:rPr>
        <w:t xml:space="preserve">CSCI 107 </w:t>
      </w:r>
      <w:r>
        <w:rPr>
          <w:b/>
          <w:sz w:val="28"/>
          <w:szCs w:val="28"/>
        </w:rPr>
        <w:tab/>
      </w:r>
      <w:r w:rsidRPr="006A2F1D">
        <w:rPr>
          <w:b/>
          <w:sz w:val="28"/>
          <w:szCs w:val="28"/>
        </w:rPr>
        <w:t xml:space="preserve">Lesson </w:t>
      </w:r>
      <w:r>
        <w:rPr>
          <w:b/>
          <w:sz w:val="28"/>
          <w:szCs w:val="28"/>
        </w:rPr>
        <w:t>10</w:t>
      </w:r>
      <w:r w:rsidRPr="006A2F1D">
        <w:rPr>
          <w:b/>
          <w:sz w:val="28"/>
          <w:szCs w:val="28"/>
        </w:rPr>
        <w:t xml:space="preserve"> Checklist – </w:t>
      </w:r>
      <w:r>
        <w:rPr>
          <w:b/>
          <w:sz w:val="28"/>
          <w:szCs w:val="28"/>
        </w:rPr>
        <w:t>Block Style Experiments</w:t>
      </w:r>
    </w:p>
    <w:tbl>
      <w:tblPr>
        <w:tblStyle w:val="TableGrid"/>
        <w:tblW w:w="0" w:type="auto"/>
        <w:tblLook w:val="00A0" w:firstRow="1" w:lastRow="0" w:firstColumn="1" w:lastColumn="0" w:noHBand="0" w:noVBand="0"/>
      </w:tblPr>
      <w:tblGrid>
        <w:gridCol w:w="648"/>
        <w:gridCol w:w="10368"/>
      </w:tblGrid>
      <w:tr w:rsidR="00E5596E" w14:paraId="16994509" w14:textId="77777777">
        <w:tc>
          <w:tcPr>
            <w:tcW w:w="648" w:type="dxa"/>
          </w:tcPr>
          <w:p w14:paraId="37DDAC6B" w14:textId="77777777" w:rsidR="00E5596E" w:rsidRDefault="00E5596E" w:rsidP="004F017D">
            <w:pPr>
              <w:rPr>
                <w:b/>
                <w:sz w:val="32"/>
              </w:rPr>
            </w:pPr>
          </w:p>
        </w:tc>
        <w:tc>
          <w:tcPr>
            <w:tcW w:w="10368" w:type="dxa"/>
          </w:tcPr>
          <w:p w14:paraId="4E2C5A83" w14:textId="77777777" w:rsidR="00E5596E" w:rsidRPr="0005200D" w:rsidRDefault="00E5596E" w:rsidP="004F017D">
            <w:pPr>
              <w:rPr>
                <w:sz w:val="20"/>
                <w:szCs w:val="20"/>
              </w:rPr>
            </w:pPr>
            <w:r w:rsidRPr="0005200D">
              <w:rPr>
                <w:rFonts w:cs="Perpetua Bold Italic"/>
                <w:sz w:val="20"/>
                <w:szCs w:val="20"/>
              </w:rPr>
              <w:t>New Block Experiments page is linked to from the list of links in HW page and imports the existing External Stylesheet so that it gets the same background color and base font as the Home and HW pages.</w:t>
            </w:r>
          </w:p>
        </w:tc>
      </w:tr>
      <w:tr w:rsidR="00E5596E" w14:paraId="1B39BE9F" w14:textId="77777777">
        <w:tc>
          <w:tcPr>
            <w:tcW w:w="648" w:type="dxa"/>
          </w:tcPr>
          <w:p w14:paraId="10FA1DE6" w14:textId="77777777" w:rsidR="00E5596E" w:rsidRDefault="00E5596E" w:rsidP="004F017D">
            <w:pPr>
              <w:rPr>
                <w:b/>
                <w:sz w:val="32"/>
              </w:rPr>
            </w:pPr>
          </w:p>
        </w:tc>
        <w:tc>
          <w:tcPr>
            <w:tcW w:w="10368" w:type="dxa"/>
          </w:tcPr>
          <w:p w14:paraId="6659B9CC" w14:textId="116053C7" w:rsidR="00E5596E" w:rsidRPr="004A12C8" w:rsidRDefault="00846560" w:rsidP="004F017D">
            <w:pPr>
              <w:rPr>
                <w:sz w:val="20"/>
                <w:szCs w:val="20"/>
              </w:rPr>
            </w:pPr>
            <w:r w:rsidRPr="004A12C8">
              <w:rPr>
                <w:sz w:val="20"/>
                <w:szCs w:val="20"/>
              </w:rPr>
              <w:t xml:space="preserve">Styles for the </w:t>
            </w:r>
            <w:r w:rsidRPr="004A12C8">
              <w:rPr>
                <w:rFonts w:cs="Perpetua Bold Italic"/>
                <w:color w:val="333366"/>
                <w:sz w:val="20"/>
                <w:szCs w:val="20"/>
              </w:rPr>
              <w:t xml:space="preserve">Block Experiments </w:t>
            </w:r>
            <w:r>
              <w:rPr>
                <w:sz w:val="20"/>
                <w:szCs w:val="20"/>
              </w:rPr>
              <w:t>are</w:t>
            </w:r>
            <w:r w:rsidRPr="004A12C8">
              <w:rPr>
                <w:sz w:val="20"/>
                <w:szCs w:val="20"/>
              </w:rPr>
              <w:t xml:space="preserve"> in an Internal Style Sheet in the head section of the page and </w:t>
            </w:r>
            <w:r>
              <w:rPr>
                <w:sz w:val="20"/>
                <w:szCs w:val="20"/>
              </w:rPr>
              <w:t xml:space="preserve">the </w:t>
            </w:r>
            <w:r w:rsidRPr="00846560">
              <w:rPr>
                <w:sz w:val="20"/>
                <w:szCs w:val="20"/>
              </w:rPr>
              <w:t xml:space="preserve">style class names </w:t>
            </w:r>
            <w:r>
              <w:rPr>
                <w:sz w:val="20"/>
                <w:szCs w:val="20"/>
              </w:rPr>
              <w:t xml:space="preserve">are </w:t>
            </w:r>
            <w:r w:rsidRPr="00846560">
              <w:rPr>
                <w:sz w:val="20"/>
                <w:szCs w:val="20"/>
              </w:rPr>
              <w:t>descriptive so that your code is easily human readable</w:t>
            </w:r>
            <w:r>
              <w:rPr>
                <w:sz w:val="20"/>
                <w:szCs w:val="20"/>
              </w:rPr>
              <w:t>.</w:t>
            </w:r>
          </w:p>
        </w:tc>
      </w:tr>
      <w:tr w:rsidR="00E5596E" w14:paraId="2ACFA035" w14:textId="77777777">
        <w:tc>
          <w:tcPr>
            <w:tcW w:w="648" w:type="dxa"/>
          </w:tcPr>
          <w:p w14:paraId="1152A8BD" w14:textId="77777777" w:rsidR="00E5596E" w:rsidRDefault="00E5596E" w:rsidP="004F017D">
            <w:pPr>
              <w:rPr>
                <w:b/>
                <w:sz w:val="32"/>
              </w:rPr>
            </w:pPr>
          </w:p>
        </w:tc>
        <w:tc>
          <w:tcPr>
            <w:tcW w:w="10368" w:type="dxa"/>
          </w:tcPr>
          <w:p w14:paraId="2B201F5F" w14:textId="77777777" w:rsidR="00E5596E" w:rsidRPr="004A12C8" w:rsidRDefault="00E5596E" w:rsidP="004F017D">
            <w:pPr>
              <w:rPr>
                <w:sz w:val="20"/>
                <w:szCs w:val="20"/>
              </w:rPr>
            </w:pPr>
            <w:r>
              <w:rPr>
                <w:sz w:val="20"/>
                <w:szCs w:val="20"/>
              </w:rPr>
              <w:t>The b</w:t>
            </w:r>
            <w:r w:rsidRPr="004A12C8">
              <w:rPr>
                <w:sz w:val="20"/>
                <w:szCs w:val="20"/>
              </w:rPr>
              <w:t>lock experiments are colored to roughly match the overall color theme of the Home and HW pages.</w:t>
            </w:r>
          </w:p>
          <w:p w14:paraId="0A6048A5" w14:textId="77777777" w:rsidR="00E5596E" w:rsidRPr="004A12C8" w:rsidRDefault="00E5596E" w:rsidP="004F017D">
            <w:pPr>
              <w:rPr>
                <w:sz w:val="20"/>
                <w:szCs w:val="20"/>
              </w:rPr>
            </w:pPr>
          </w:p>
        </w:tc>
      </w:tr>
      <w:tr w:rsidR="00E5596E" w14:paraId="5F14DBF6" w14:textId="77777777">
        <w:tc>
          <w:tcPr>
            <w:tcW w:w="648" w:type="dxa"/>
          </w:tcPr>
          <w:p w14:paraId="7A41E8EB" w14:textId="77777777" w:rsidR="00E5596E" w:rsidRDefault="00E5596E" w:rsidP="004F017D">
            <w:pPr>
              <w:rPr>
                <w:b/>
                <w:sz w:val="32"/>
              </w:rPr>
            </w:pPr>
          </w:p>
        </w:tc>
        <w:tc>
          <w:tcPr>
            <w:tcW w:w="10368" w:type="dxa"/>
          </w:tcPr>
          <w:p w14:paraId="4D916D24" w14:textId="3852196C" w:rsidR="00E5596E" w:rsidRPr="004A12C8" w:rsidRDefault="00E5596E" w:rsidP="004F017D">
            <w:pPr>
              <w:rPr>
                <w:sz w:val="20"/>
                <w:szCs w:val="20"/>
              </w:rPr>
            </w:pPr>
            <w:r w:rsidRPr="004A12C8">
              <w:rPr>
                <w:sz w:val="20"/>
                <w:szCs w:val="20"/>
              </w:rPr>
              <w:t xml:space="preserve">One block uses shortcut notation (TRBL) for borders, margins, padding.  </w:t>
            </w:r>
            <w:r w:rsidRPr="004A12C8">
              <w:rPr>
                <w:sz w:val="20"/>
                <w:szCs w:val="20"/>
              </w:rPr>
              <w:br/>
            </w:r>
            <w:r w:rsidR="00357E54" w:rsidRPr="004A12C8">
              <w:rPr>
                <w:sz w:val="20"/>
                <w:szCs w:val="20"/>
              </w:rPr>
              <w:t xml:space="preserve">One </w:t>
            </w:r>
            <w:r w:rsidR="00357E54">
              <w:rPr>
                <w:sz w:val="20"/>
                <w:szCs w:val="20"/>
              </w:rPr>
              <w:t xml:space="preserve">EMPTY </w:t>
            </w:r>
            <w:r w:rsidR="00357E54" w:rsidRPr="004A12C8">
              <w:rPr>
                <w:sz w:val="20"/>
                <w:szCs w:val="20"/>
              </w:rPr>
              <w:t>block uses only a border-bottom (or top)</w:t>
            </w:r>
            <w:r w:rsidR="00357E54">
              <w:rPr>
                <w:sz w:val="20"/>
                <w:szCs w:val="20"/>
              </w:rPr>
              <w:t xml:space="preserve"> to create a</w:t>
            </w:r>
            <w:r w:rsidR="00357E54" w:rsidRPr="004A12C8">
              <w:rPr>
                <w:sz w:val="20"/>
                <w:szCs w:val="20"/>
              </w:rPr>
              <w:t xml:space="preserve"> custom horizontal page divider</w:t>
            </w:r>
            <w:r w:rsidR="00357E54">
              <w:rPr>
                <w:sz w:val="20"/>
                <w:szCs w:val="20"/>
              </w:rPr>
              <w:t>.</w:t>
            </w:r>
          </w:p>
        </w:tc>
      </w:tr>
      <w:tr w:rsidR="00E5596E" w:rsidRPr="003D33B8" w14:paraId="0405907C" w14:textId="77777777">
        <w:tblPrEx>
          <w:tblLook w:val="04A0" w:firstRow="1" w:lastRow="0" w:firstColumn="1" w:lastColumn="0" w:noHBand="0" w:noVBand="1"/>
        </w:tblPrEx>
        <w:tc>
          <w:tcPr>
            <w:tcW w:w="648" w:type="dxa"/>
          </w:tcPr>
          <w:p w14:paraId="3E475D0F" w14:textId="77777777" w:rsidR="00E5596E" w:rsidRDefault="00E5596E" w:rsidP="004F017D">
            <w:pPr>
              <w:rPr>
                <w:b/>
                <w:sz w:val="32"/>
              </w:rPr>
            </w:pPr>
          </w:p>
        </w:tc>
        <w:tc>
          <w:tcPr>
            <w:tcW w:w="10368" w:type="dxa"/>
          </w:tcPr>
          <w:p w14:paraId="52C9E97B" w14:textId="77777777" w:rsidR="00E5596E" w:rsidRPr="004A12C8" w:rsidRDefault="00E5596E" w:rsidP="004F017D">
            <w:pPr>
              <w:rPr>
                <w:sz w:val="20"/>
                <w:szCs w:val="20"/>
              </w:rPr>
            </w:pPr>
            <w:r w:rsidRPr="004A12C8">
              <w:rPr>
                <w:sz w:val="20"/>
                <w:szCs w:val="20"/>
              </w:rPr>
              <w:t>One block is centered</w:t>
            </w:r>
            <w:r>
              <w:rPr>
                <w:sz w:val="20"/>
                <w:szCs w:val="20"/>
              </w:rPr>
              <w:t xml:space="preserve"> with rounded corners l</w:t>
            </w:r>
            <w:r w:rsidRPr="004A12C8">
              <w:rPr>
                <w:sz w:val="20"/>
                <w:szCs w:val="20"/>
              </w:rPr>
              <w:t>ike a banner roughly like the example provided.</w:t>
            </w:r>
          </w:p>
          <w:p w14:paraId="270EF624" w14:textId="77777777" w:rsidR="00E5596E" w:rsidRPr="004A12C8" w:rsidRDefault="00E5596E" w:rsidP="004F017D">
            <w:pPr>
              <w:rPr>
                <w:sz w:val="20"/>
                <w:szCs w:val="20"/>
              </w:rPr>
            </w:pPr>
            <w:r w:rsidRPr="004A12C8">
              <w:rPr>
                <w:sz w:val="20"/>
                <w:szCs w:val="20"/>
              </w:rPr>
              <w:t>One display box element (caption+content) is roughly like the example provided.</w:t>
            </w:r>
          </w:p>
        </w:tc>
      </w:tr>
    </w:tbl>
    <w:p w14:paraId="64848A82" w14:textId="77777777" w:rsidR="00E5596E" w:rsidRDefault="00E5596E" w:rsidP="00E5596E"/>
    <w:p w14:paraId="4BC29689" w14:textId="77777777" w:rsidR="00E5596E" w:rsidRDefault="00E5596E" w:rsidP="00E5596E"/>
    <w:p w14:paraId="0315E289" w14:textId="77777777" w:rsidR="00E5596E" w:rsidRDefault="00E5596E" w:rsidP="00E5596E"/>
    <w:p w14:paraId="79A0504C" w14:textId="77777777" w:rsidR="00E5596E" w:rsidRPr="006A2F1D" w:rsidRDefault="00E5596E" w:rsidP="00E5596E">
      <w:pPr>
        <w:rPr>
          <w:b/>
          <w:sz w:val="28"/>
          <w:szCs w:val="28"/>
        </w:rPr>
      </w:pPr>
      <w:r w:rsidRPr="006A2F1D">
        <w:rPr>
          <w:b/>
          <w:sz w:val="28"/>
          <w:szCs w:val="28"/>
        </w:rPr>
        <w:t xml:space="preserve">CSCI 107 </w:t>
      </w:r>
      <w:r>
        <w:rPr>
          <w:b/>
          <w:sz w:val="28"/>
          <w:szCs w:val="28"/>
        </w:rPr>
        <w:tab/>
      </w:r>
      <w:r w:rsidRPr="006A2F1D">
        <w:rPr>
          <w:b/>
          <w:sz w:val="28"/>
          <w:szCs w:val="28"/>
        </w:rPr>
        <w:t xml:space="preserve">Lesson </w:t>
      </w:r>
      <w:r>
        <w:rPr>
          <w:b/>
          <w:sz w:val="28"/>
          <w:szCs w:val="28"/>
        </w:rPr>
        <w:t>10</w:t>
      </w:r>
      <w:r w:rsidRPr="006A2F1D">
        <w:rPr>
          <w:b/>
          <w:sz w:val="28"/>
          <w:szCs w:val="28"/>
        </w:rPr>
        <w:t xml:space="preserve"> Checklist – </w:t>
      </w:r>
      <w:r>
        <w:rPr>
          <w:b/>
          <w:sz w:val="28"/>
          <w:szCs w:val="28"/>
        </w:rPr>
        <w:t>Block Style Experiments</w:t>
      </w:r>
    </w:p>
    <w:tbl>
      <w:tblPr>
        <w:tblStyle w:val="TableGrid"/>
        <w:tblW w:w="0" w:type="auto"/>
        <w:tblLook w:val="00A0" w:firstRow="1" w:lastRow="0" w:firstColumn="1" w:lastColumn="0" w:noHBand="0" w:noVBand="0"/>
      </w:tblPr>
      <w:tblGrid>
        <w:gridCol w:w="648"/>
        <w:gridCol w:w="10368"/>
      </w:tblGrid>
      <w:tr w:rsidR="00E5596E" w14:paraId="599DC89D" w14:textId="77777777">
        <w:tc>
          <w:tcPr>
            <w:tcW w:w="648" w:type="dxa"/>
          </w:tcPr>
          <w:p w14:paraId="16356C19" w14:textId="77777777" w:rsidR="00E5596E" w:rsidRDefault="00E5596E" w:rsidP="004F017D">
            <w:pPr>
              <w:rPr>
                <w:b/>
                <w:sz w:val="32"/>
              </w:rPr>
            </w:pPr>
          </w:p>
        </w:tc>
        <w:tc>
          <w:tcPr>
            <w:tcW w:w="10368" w:type="dxa"/>
          </w:tcPr>
          <w:p w14:paraId="1A80C8A3" w14:textId="77777777" w:rsidR="00E5596E" w:rsidRPr="0005200D" w:rsidRDefault="00E5596E" w:rsidP="004F017D">
            <w:pPr>
              <w:rPr>
                <w:sz w:val="20"/>
                <w:szCs w:val="20"/>
              </w:rPr>
            </w:pPr>
            <w:r w:rsidRPr="0005200D">
              <w:rPr>
                <w:rFonts w:cs="Perpetua Bold Italic"/>
                <w:sz w:val="20"/>
                <w:szCs w:val="20"/>
              </w:rPr>
              <w:t>New Block Experiments page is linked to from the list of links in HW page and imports the existing External Stylesheet so that it gets the same background color and base font as the Home and HW pages.</w:t>
            </w:r>
          </w:p>
        </w:tc>
      </w:tr>
      <w:tr w:rsidR="00E5596E" w14:paraId="0DA31EDC" w14:textId="77777777">
        <w:tc>
          <w:tcPr>
            <w:tcW w:w="648" w:type="dxa"/>
          </w:tcPr>
          <w:p w14:paraId="1526201B" w14:textId="77777777" w:rsidR="00E5596E" w:rsidRDefault="00E5596E" w:rsidP="004F017D">
            <w:pPr>
              <w:rPr>
                <w:b/>
                <w:sz w:val="32"/>
              </w:rPr>
            </w:pPr>
          </w:p>
        </w:tc>
        <w:tc>
          <w:tcPr>
            <w:tcW w:w="10368" w:type="dxa"/>
          </w:tcPr>
          <w:p w14:paraId="72AA62F4" w14:textId="377AC5F2" w:rsidR="00E5596E" w:rsidRPr="004A12C8" w:rsidRDefault="00846560" w:rsidP="004F017D">
            <w:pPr>
              <w:rPr>
                <w:sz w:val="20"/>
                <w:szCs w:val="20"/>
              </w:rPr>
            </w:pPr>
            <w:r w:rsidRPr="004A12C8">
              <w:rPr>
                <w:sz w:val="20"/>
                <w:szCs w:val="20"/>
              </w:rPr>
              <w:t xml:space="preserve">Styles for the </w:t>
            </w:r>
            <w:r w:rsidRPr="004A12C8">
              <w:rPr>
                <w:rFonts w:cs="Perpetua Bold Italic"/>
                <w:color w:val="333366"/>
                <w:sz w:val="20"/>
                <w:szCs w:val="20"/>
              </w:rPr>
              <w:t xml:space="preserve">Block Experiments </w:t>
            </w:r>
            <w:r>
              <w:rPr>
                <w:sz w:val="20"/>
                <w:szCs w:val="20"/>
              </w:rPr>
              <w:t>are</w:t>
            </w:r>
            <w:r w:rsidRPr="004A12C8">
              <w:rPr>
                <w:sz w:val="20"/>
                <w:szCs w:val="20"/>
              </w:rPr>
              <w:t xml:space="preserve"> in an Internal Style Sheet in the head section of the page and </w:t>
            </w:r>
            <w:r>
              <w:rPr>
                <w:sz w:val="20"/>
                <w:szCs w:val="20"/>
              </w:rPr>
              <w:t xml:space="preserve">the </w:t>
            </w:r>
            <w:r w:rsidRPr="00846560">
              <w:rPr>
                <w:sz w:val="20"/>
                <w:szCs w:val="20"/>
              </w:rPr>
              <w:t xml:space="preserve">style class names </w:t>
            </w:r>
            <w:r>
              <w:rPr>
                <w:sz w:val="20"/>
                <w:szCs w:val="20"/>
              </w:rPr>
              <w:t xml:space="preserve">are </w:t>
            </w:r>
            <w:r w:rsidRPr="00846560">
              <w:rPr>
                <w:sz w:val="20"/>
                <w:szCs w:val="20"/>
              </w:rPr>
              <w:t>descriptive so that your code is easily human readable</w:t>
            </w:r>
            <w:r>
              <w:rPr>
                <w:sz w:val="20"/>
                <w:szCs w:val="20"/>
              </w:rPr>
              <w:t>.</w:t>
            </w:r>
          </w:p>
        </w:tc>
      </w:tr>
      <w:tr w:rsidR="00E5596E" w14:paraId="4E8CE634" w14:textId="77777777">
        <w:tc>
          <w:tcPr>
            <w:tcW w:w="648" w:type="dxa"/>
          </w:tcPr>
          <w:p w14:paraId="45E386E8" w14:textId="77777777" w:rsidR="00E5596E" w:rsidRDefault="00E5596E" w:rsidP="004F017D">
            <w:pPr>
              <w:rPr>
                <w:b/>
                <w:sz w:val="32"/>
              </w:rPr>
            </w:pPr>
          </w:p>
        </w:tc>
        <w:tc>
          <w:tcPr>
            <w:tcW w:w="10368" w:type="dxa"/>
          </w:tcPr>
          <w:p w14:paraId="44BB59D5" w14:textId="77777777" w:rsidR="00E5596E" w:rsidRPr="004A12C8" w:rsidRDefault="00E5596E" w:rsidP="004F017D">
            <w:pPr>
              <w:rPr>
                <w:sz w:val="20"/>
                <w:szCs w:val="20"/>
              </w:rPr>
            </w:pPr>
            <w:r>
              <w:rPr>
                <w:sz w:val="20"/>
                <w:szCs w:val="20"/>
              </w:rPr>
              <w:t>The b</w:t>
            </w:r>
            <w:r w:rsidRPr="004A12C8">
              <w:rPr>
                <w:sz w:val="20"/>
                <w:szCs w:val="20"/>
              </w:rPr>
              <w:t>lock experiments are colored to roughly match the overall color theme of the Home and HW pages.</w:t>
            </w:r>
          </w:p>
          <w:p w14:paraId="62721B44" w14:textId="77777777" w:rsidR="00E5596E" w:rsidRPr="004A12C8" w:rsidRDefault="00E5596E" w:rsidP="004F017D">
            <w:pPr>
              <w:rPr>
                <w:sz w:val="20"/>
                <w:szCs w:val="20"/>
              </w:rPr>
            </w:pPr>
          </w:p>
        </w:tc>
      </w:tr>
      <w:tr w:rsidR="00E5596E" w14:paraId="67D40595" w14:textId="77777777">
        <w:tc>
          <w:tcPr>
            <w:tcW w:w="648" w:type="dxa"/>
          </w:tcPr>
          <w:p w14:paraId="0E684551" w14:textId="77777777" w:rsidR="00E5596E" w:rsidRDefault="00E5596E" w:rsidP="004F017D">
            <w:pPr>
              <w:rPr>
                <w:b/>
                <w:sz w:val="32"/>
              </w:rPr>
            </w:pPr>
          </w:p>
        </w:tc>
        <w:tc>
          <w:tcPr>
            <w:tcW w:w="10368" w:type="dxa"/>
          </w:tcPr>
          <w:p w14:paraId="5137E188" w14:textId="418BBD2D" w:rsidR="00E5596E" w:rsidRPr="004A12C8" w:rsidRDefault="00E5596E" w:rsidP="004F017D">
            <w:pPr>
              <w:rPr>
                <w:sz w:val="20"/>
                <w:szCs w:val="20"/>
              </w:rPr>
            </w:pPr>
            <w:r w:rsidRPr="004A12C8">
              <w:rPr>
                <w:sz w:val="20"/>
                <w:szCs w:val="20"/>
              </w:rPr>
              <w:t xml:space="preserve">One block uses shortcut notation (TRBL) for borders, margins, padding.  </w:t>
            </w:r>
            <w:r w:rsidRPr="004A12C8">
              <w:rPr>
                <w:sz w:val="20"/>
                <w:szCs w:val="20"/>
              </w:rPr>
              <w:br/>
            </w:r>
            <w:r w:rsidR="00357E54" w:rsidRPr="004A12C8">
              <w:rPr>
                <w:sz w:val="20"/>
                <w:szCs w:val="20"/>
              </w:rPr>
              <w:t xml:space="preserve">One </w:t>
            </w:r>
            <w:r w:rsidR="00357E54">
              <w:rPr>
                <w:sz w:val="20"/>
                <w:szCs w:val="20"/>
              </w:rPr>
              <w:t xml:space="preserve">EMPTY </w:t>
            </w:r>
            <w:r w:rsidR="00357E54" w:rsidRPr="004A12C8">
              <w:rPr>
                <w:sz w:val="20"/>
                <w:szCs w:val="20"/>
              </w:rPr>
              <w:t>block uses only a border-bottom (or top)</w:t>
            </w:r>
            <w:r w:rsidR="00357E54">
              <w:rPr>
                <w:sz w:val="20"/>
                <w:szCs w:val="20"/>
              </w:rPr>
              <w:t xml:space="preserve"> to create a</w:t>
            </w:r>
            <w:r w:rsidR="00357E54" w:rsidRPr="004A12C8">
              <w:rPr>
                <w:sz w:val="20"/>
                <w:szCs w:val="20"/>
              </w:rPr>
              <w:t xml:space="preserve"> custom horizontal page divider</w:t>
            </w:r>
            <w:r w:rsidR="00357E54">
              <w:rPr>
                <w:sz w:val="20"/>
                <w:szCs w:val="20"/>
              </w:rPr>
              <w:t>.</w:t>
            </w:r>
          </w:p>
        </w:tc>
      </w:tr>
      <w:tr w:rsidR="00E5596E" w:rsidRPr="003D33B8" w14:paraId="587912F6" w14:textId="77777777">
        <w:tblPrEx>
          <w:tblLook w:val="04A0" w:firstRow="1" w:lastRow="0" w:firstColumn="1" w:lastColumn="0" w:noHBand="0" w:noVBand="1"/>
        </w:tblPrEx>
        <w:tc>
          <w:tcPr>
            <w:tcW w:w="648" w:type="dxa"/>
          </w:tcPr>
          <w:p w14:paraId="4BE7038A" w14:textId="77777777" w:rsidR="00E5596E" w:rsidRDefault="00E5596E" w:rsidP="004F017D">
            <w:pPr>
              <w:rPr>
                <w:b/>
                <w:sz w:val="32"/>
              </w:rPr>
            </w:pPr>
          </w:p>
        </w:tc>
        <w:tc>
          <w:tcPr>
            <w:tcW w:w="10368" w:type="dxa"/>
          </w:tcPr>
          <w:p w14:paraId="787F99E0" w14:textId="77777777" w:rsidR="00E5596E" w:rsidRPr="004A12C8" w:rsidRDefault="00E5596E" w:rsidP="004F017D">
            <w:pPr>
              <w:rPr>
                <w:sz w:val="20"/>
                <w:szCs w:val="20"/>
              </w:rPr>
            </w:pPr>
            <w:r w:rsidRPr="004A12C8">
              <w:rPr>
                <w:sz w:val="20"/>
                <w:szCs w:val="20"/>
              </w:rPr>
              <w:t>One block is centered</w:t>
            </w:r>
            <w:r>
              <w:rPr>
                <w:sz w:val="20"/>
                <w:szCs w:val="20"/>
              </w:rPr>
              <w:t xml:space="preserve"> with rounded corners l</w:t>
            </w:r>
            <w:r w:rsidRPr="004A12C8">
              <w:rPr>
                <w:sz w:val="20"/>
                <w:szCs w:val="20"/>
              </w:rPr>
              <w:t>ike a banner roughly like the example provided.</w:t>
            </w:r>
          </w:p>
          <w:p w14:paraId="523F10EC" w14:textId="77777777" w:rsidR="00E5596E" w:rsidRPr="004A12C8" w:rsidRDefault="00E5596E" w:rsidP="004F017D">
            <w:pPr>
              <w:rPr>
                <w:sz w:val="20"/>
                <w:szCs w:val="20"/>
              </w:rPr>
            </w:pPr>
            <w:r w:rsidRPr="004A12C8">
              <w:rPr>
                <w:sz w:val="20"/>
                <w:szCs w:val="20"/>
              </w:rPr>
              <w:t>One display box element (caption+content) is roughly like the example provided.</w:t>
            </w:r>
          </w:p>
        </w:tc>
      </w:tr>
    </w:tbl>
    <w:p w14:paraId="37D9506B" w14:textId="77777777" w:rsidR="00AC4922" w:rsidRDefault="00AC4922" w:rsidP="00E5596E"/>
    <w:p w14:paraId="26EEE5AD" w14:textId="77777777" w:rsidR="00AC4922" w:rsidRDefault="00AC4922" w:rsidP="00E5596E"/>
    <w:p w14:paraId="35EDD84B" w14:textId="77777777" w:rsidR="00E5596E" w:rsidRDefault="00E5596E" w:rsidP="00E5596E"/>
    <w:p w14:paraId="008F82CD" w14:textId="77777777" w:rsidR="00AC4922" w:rsidRPr="006A2F1D" w:rsidRDefault="00AC4922" w:rsidP="00AC4922">
      <w:pPr>
        <w:rPr>
          <w:b/>
          <w:sz w:val="28"/>
          <w:szCs w:val="28"/>
        </w:rPr>
      </w:pPr>
      <w:r w:rsidRPr="006A2F1D">
        <w:rPr>
          <w:b/>
          <w:sz w:val="28"/>
          <w:szCs w:val="28"/>
        </w:rPr>
        <w:t xml:space="preserve">CSCI 107 </w:t>
      </w:r>
      <w:r>
        <w:rPr>
          <w:b/>
          <w:sz w:val="28"/>
          <w:szCs w:val="28"/>
        </w:rPr>
        <w:tab/>
      </w:r>
      <w:r w:rsidRPr="006A2F1D">
        <w:rPr>
          <w:b/>
          <w:sz w:val="28"/>
          <w:szCs w:val="28"/>
        </w:rPr>
        <w:t xml:space="preserve">Lesson </w:t>
      </w:r>
      <w:r>
        <w:rPr>
          <w:b/>
          <w:sz w:val="28"/>
          <w:szCs w:val="28"/>
        </w:rPr>
        <w:t>10</w:t>
      </w:r>
      <w:r w:rsidRPr="006A2F1D">
        <w:rPr>
          <w:b/>
          <w:sz w:val="28"/>
          <w:szCs w:val="28"/>
        </w:rPr>
        <w:t xml:space="preserve"> Checklist – </w:t>
      </w:r>
      <w:r>
        <w:rPr>
          <w:b/>
          <w:sz w:val="28"/>
          <w:szCs w:val="28"/>
        </w:rPr>
        <w:t>Block Style Experiments</w:t>
      </w:r>
    </w:p>
    <w:tbl>
      <w:tblPr>
        <w:tblStyle w:val="TableGrid"/>
        <w:tblW w:w="0" w:type="auto"/>
        <w:tblLook w:val="00A0" w:firstRow="1" w:lastRow="0" w:firstColumn="1" w:lastColumn="0" w:noHBand="0" w:noVBand="0"/>
      </w:tblPr>
      <w:tblGrid>
        <w:gridCol w:w="648"/>
        <w:gridCol w:w="10368"/>
      </w:tblGrid>
      <w:tr w:rsidR="00AC4922" w14:paraId="5B02E147" w14:textId="77777777">
        <w:tc>
          <w:tcPr>
            <w:tcW w:w="648" w:type="dxa"/>
          </w:tcPr>
          <w:p w14:paraId="1C99A5E0" w14:textId="77777777" w:rsidR="00AC4922" w:rsidRPr="0005200D" w:rsidRDefault="00AC4922" w:rsidP="004F017D">
            <w:pPr>
              <w:rPr>
                <w:b/>
                <w:sz w:val="32"/>
              </w:rPr>
            </w:pPr>
          </w:p>
        </w:tc>
        <w:tc>
          <w:tcPr>
            <w:tcW w:w="10368" w:type="dxa"/>
          </w:tcPr>
          <w:p w14:paraId="4D7D4D14" w14:textId="77777777" w:rsidR="00AC4922" w:rsidRPr="0005200D" w:rsidRDefault="00AC4922" w:rsidP="004F017D">
            <w:pPr>
              <w:rPr>
                <w:sz w:val="20"/>
                <w:szCs w:val="20"/>
              </w:rPr>
            </w:pPr>
            <w:r w:rsidRPr="0005200D">
              <w:rPr>
                <w:rFonts w:cs="Perpetua Bold Italic"/>
                <w:sz w:val="20"/>
                <w:szCs w:val="20"/>
              </w:rPr>
              <w:t>New Block Experiments page is linked to from the list of links in HW page and imports the existing External Stylesheet so that it gets the same background color and base font as the Home and HW pages.</w:t>
            </w:r>
          </w:p>
        </w:tc>
      </w:tr>
      <w:tr w:rsidR="00AC4922" w14:paraId="665BAA3E" w14:textId="77777777">
        <w:tc>
          <w:tcPr>
            <w:tcW w:w="648" w:type="dxa"/>
          </w:tcPr>
          <w:p w14:paraId="18893D42" w14:textId="77777777" w:rsidR="00AC4922" w:rsidRDefault="00AC4922" w:rsidP="004F017D">
            <w:pPr>
              <w:rPr>
                <w:b/>
                <w:sz w:val="32"/>
              </w:rPr>
            </w:pPr>
          </w:p>
        </w:tc>
        <w:tc>
          <w:tcPr>
            <w:tcW w:w="10368" w:type="dxa"/>
          </w:tcPr>
          <w:p w14:paraId="63FFC5FF" w14:textId="7C08A7C8" w:rsidR="00AC4922" w:rsidRPr="004A12C8" w:rsidRDefault="00846560" w:rsidP="004F017D">
            <w:pPr>
              <w:rPr>
                <w:sz w:val="20"/>
                <w:szCs w:val="20"/>
              </w:rPr>
            </w:pPr>
            <w:r w:rsidRPr="004A12C8">
              <w:rPr>
                <w:sz w:val="20"/>
                <w:szCs w:val="20"/>
              </w:rPr>
              <w:t xml:space="preserve">Styles for the </w:t>
            </w:r>
            <w:r w:rsidRPr="004A12C8">
              <w:rPr>
                <w:rFonts w:cs="Perpetua Bold Italic"/>
                <w:color w:val="333366"/>
                <w:sz w:val="20"/>
                <w:szCs w:val="20"/>
              </w:rPr>
              <w:t xml:space="preserve">Block Experiments </w:t>
            </w:r>
            <w:r>
              <w:rPr>
                <w:sz w:val="20"/>
                <w:szCs w:val="20"/>
              </w:rPr>
              <w:t>are</w:t>
            </w:r>
            <w:r w:rsidRPr="004A12C8">
              <w:rPr>
                <w:sz w:val="20"/>
                <w:szCs w:val="20"/>
              </w:rPr>
              <w:t xml:space="preserve"> in an Internal Style Sheet in the head section of the page and </w:t>
            </w:r>
            <w:r>
              <w:rPr>
                <w:sz w:val="20"/>
                <w:szCs w:val="20"/>
              </w:rPr>
              <w:t xml:space="preserve">the </w:t>
            </w:r>
            <w:r w:rsidRPr="00846560">
              <w:rPr>
                <w:sz w:val="20"/>
                <w:szCs w:val="20"/>
              </w:rPr>
              <w:t xml:space="preserve">style class names </w:t>
            </w:r>
            <w:r>
              <w:rPr>
                <w:sz w:val="20"/>
                <w:szCs w:val="20"/>
              </w:rPr>
              <w:t xml:space="preserve">are </w:t>
            </w:r>
            <w:r w:rsidRPr="00846560">
              <w:rPr>
                <w:sz w:val="20"/>
                <w:szCs w:val="20"/>
              </w:rPr>
              <w:t>descriptive so that your code is easily human readable</w:t>
            </w:r>
            <w:r>
              <w:rPr>
                <w:sz w:val="20"/>
                <w:szCs w:val="20"/>
              </w:rPr>
              <w:t>.</w:t>
            </w:r>
          </w:p>
        </w:tc>
      </w:tr>
      <w:tr w:rsidR="00AC4922" w14:paraId="72DDA778" w14:textId="77777777">
        <w:tc>
          <w:tcPr>
            <w:tcW w:w="648" w:type="dxa"/>
          </w:tcPr>
          <w:p w14:paraId="659EE7DC" w14:textId="77777777" w:rsidR="00AC4922" w:rsidRDefault="00AC4922" w:rsidP="004F017D">
            <w:pPr>
              <w:rPr>
                <w:b/>
                <w:sz w:val="32"/>
              </w:rPr>
            </w:pPr>
          </w:p>
        </w:tc>
        <w:tc>
          <w:tcPr>
            <w:tcW w:w="10368" w:type="dxa"/>
          </w:tcPr>
          <w:p w14:paraId="1C31CCDF" w14:textId="77777777" w:rsidR="00AC4922" w:rsidRPr="004A12C8" w:rsidRDefault="00AC4922" w:rsidP="004F017D">
            <w:pPr>
              <w:rPr>
                <w:sz w:val="20"/>
                <w:szCs w:val="20"/>
              </w:rPr>
            </w:pPr>
            <w:r>
              <w:rPr>
                <w:sz w:val="20"/>
                <w:szCs w:val="20"/>
              </w:rPr>
              <w:t>The b</w:t>
            </w:r>
            <w:r w:rsidRPr="004A12C8">
              <w:rPr>
                <w:sz w:val="20"/>
                <w:szCs w:val="20"/>
              </w:rPr>
              <w:t>lock experiments are colored to roughly match the overall color theme of the Home and HW pages.</w:t>
            </w:r>
          </w:p>
          <w:p w14:paraId="3D8D5AB5" w14:textId="77777777" w:rsidR="00AC4922" w:rsidRPr="004A12C8" w:rsidRDefault="00AC4922" w:rsidP="004F017D">
            <w:pPr>
              <w:rPr>
                <w:sz w:val="20"/>
                <w:szCs w:val="20"/>
              </w:rPr>
            </w:pPr>
          </w:p>
        </w:tc>
      </w:tr>
      <w:tr w:rsidR="00AC4922" w14:paraId="1B75FA4A" w14:textId="77777777">
        <w:tc>
          <w:tcPr>
            <w:tcW w:w="648" w:type="dxa"/>
          </w:tcPr>
          <w:p w14:paraId="3C6E9F01" w14:textId="77777777" w:rsidR="00AC4922" w:rsidRDefault="00AC4922" w:rsidP="004F017D">
            <w:pPr>
              <w:rPr>
                <w:b/>
                <w:sz w:val="32"/>
              </w:rPr>
            </w:pPr>
          </w:p>
        </w:tc>
        <w:tc>
          <w:tcPr>
            <w:tcW w:w="10368" w:type="dxa"/>
          </w:tcPr>
          <w:p w14:paraId="7AD6BF4E" w14:textId="7D4AA862" w:rsidR="00AC4922" w:rsidRPr="004A12C8" w:rsidRDefault="00AC4922" w:rsidP="004F017D">
            <w:pPr>
              <w:rPr>
                <w:sz w:val="20"/>
                <w:szCs w:val="20"/>
              </w:rPr>
            </w:pPr>
            <w:r w:rsidRPr="004A12C8">
              <w:rPr>
                <w:sz w:val="20"/>
                <w:szCs w:val="20"/>
              </w:rPr>
              <w:t xml:space="preserve">One block uses shortcut notation (TRBL) for borders, margins, padding.  </w:t>
            </w:r>
            <w:r w:rsidRPr="004A12C8">
              <w:rPr>
                <w:sz w:val="20"/>
                <w:szCs w:val="20"/>
              </w:rPr>
              <w:br/>
            </w:r>
            <w:r w:rsidR="00357E54" w:rsidRPr="004A12C8">
              <w:rPr>
                <w:sz w:val="20"/>
                <w:szCs w:val="20"/>
              </w:rPr>
              <w:t xml:space="preserve">One </w:t>
            </w:r>
            <w:r w:rsidR="00357E54">
              <w:rPr>
                <w:sz w:val="20"/>
                <w:szCs w:val="20"/>
              </w:rPr>
              <w:t xml:space="preserve">EMPTY </w:t>
            </w:r>
            <w:r w:rsidR="00357E54" w:rsidRPr="004A12C8">
              <w:rPr>
                <w:sz w:val="20"/>
                <w:szCs w:val="20"/>
              </w:rPr>
              <w:t>block uses only a border-bottom (or top)</w:t>
            </w:r>
            <w:r w:rsidR="00357E54">
              <w:rPr>
                <w:sz w:val="20"/>
                <w:szCs w:val="20"/>
              </w:rPr>
              <w:t xml:space="preserve"> to create a</w:t>
            </w:r>
            <w:r w:rsidR="00357E54" w:rsidRPr="004A12C8">
              <w:rPr>
                <w:sz w:val="20"/>
                <w:szCs w:val="20"/>
              </w:rPr>
              <w:t xml:space="preserve"> custom horizontal page divider</w:t>
            </w:r>
            <w:r w:rsidR="00357E54">
              <w:rPr>
                <w:sz w:val="20"/>
                <w:szCs w:val="20"/>
              </w:rPr>
              <w:t>.</w:t>
            </w:r>
            <w:bookmarkStart w:id="0" w:name="_GoBack"/>
            <w:bookmarkEnd w:id="0"/>
          </w:p>
        </w:tc>
      </w:tr>
      <w:tr w:rsidR="00AC4922" w:rsidRPr="003D33B8" w14:paraId="00B3E56C" w14:textId="77777777">
        <w:tblPrEx>
          <w:tblLook w:val="04A0" w:firstRow="1" w:lastRow="0" w:firstColumn="1" w:lastColumn="0" w:noHBand="0" w:noVBand="1"/>
        </w:tblPrEx>
        <w:tc>
          <w:tcPr>
            <w:tcW w:w="648" w:type="dxa"/>
          </w:tcPr>
          <w:p w14:paraId="180FB28A" w14:textId="77777777" w:rsidR="00AC4922" w:rsidRDefault="00AC4922" w:rsidP="004F017D">
            <w:pPr>
              <w:rPr>
                <w:b/>
                <w:sz w:val="32"/>
              </w:rPr>
            </w:pPr>
          </w:p>
        </w:tc>
        <w:tc>
          <w:tcPr>
            <w:tcW w:w="10368" w:type="dxa"/>
          </w:tcPr>
          <w:p w14:paraId="2D4120D1" w14:textId="77777777" w:rsidR="00AC4922" w:rsidRPr="004A12C8" w:rsidRDefault="00AC4922" w:rsidP="004F017D">
            <w:pPr>
              <w:rPr>
                <w:sz w:val="20"/>
                <w:szCs w:val="20"/>
              </w:rPr>
            </w:pPr>
            <w:r w:rsidRPr="004A12C8">
              <w:rPr>
                <w:sz w:val="20"/>
                <w:szCs w:val="20"/>
              </w:rPr>
              <w:t>One block is centered</w:t>
            </w:r>
            <w:r>
              <w:rPr>
                <w:sz w:val="20"/>
                <w:szCs w:val="20"/>
              </w:rPr>
              <w:t xml:space="preserve"> with rounded corners l</w:t>
            </w:r>
            <w:r w:rsidRPr="004A12C8">
              <w:rPr>
                <w:sz w:val="20"/>
                <w:szCs w:val="20"/>
              </w:rPr>
              <w:t>ike a banner roughly like the example provided.</w:t>
            </w:r>
          </w:p>
          <w:p w14:paraId="3694ACBF" w14:textId="77777777" w:rsidR="00AC4922" w:rsidRPr="004A12C8" w:rsidRDefault="00AC4922" w:rsidP="004F017D">
            <w:pPr>
              <w:rPr>
                <w:sz w:val="20"/>
                <w:szCs w:val="20"/>
              </w:rPr>
            </w:pPr>
            <w:r w:rsidRPr="004A12C8">
              <w:rPr>
                <w:sz w:val="20"/>
                <w:szCs w:val="20"/>
              </w:rPr>
              <w:t>One display box element (caption+content) is roughly like the example provided.</w:t>
            </w:r>
          </w:p>
        </w:tc>
      </w:tr>
    </w:tbl>
    <w:p w14:paraId="1074FF08" w14:textId="77777777" w:rsidR="00AC4922" w:rsidRDefault="00AC4922" w:rsidP="00AC4922"/>
    <w:p w14:paraId="7368A27B" w14:textId="77777777" w:rsidR="00A20173" w:rsidRDefault="00A20173"/>
    <w:sectPr w:rsidR="00A20173" w:rsidSect="004E4866">
      <w:pgSz w:w="12240" w:h="15840"/>
      <w:pgMar w:top="720" w:right="720" w:bottom="720" w:left="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Perpetua Bold Italic">
    <w:panose1 w:val="020B0604020202020204"/>
    <w:charset w:val="00"/>
    <w:family w:val="auto"/>
    <w:pitch w:val="variable"/>
    <w:sig w:usb0="00000003" w:usb1="00000000" w:usb2="00000000" w:usb3="00000000" w:csb0="00000001" w:csb1="00000000"/>
  </w:font>
  <w:font w:name="MS Gothic">
    <w:altName w:val="ＭＳ ゴシック"/>
    <w:panose1 w:val="020B0609070205080204"/>
    <w:charset w:val="80"/>
    <w:family w:val="modern"/>
    <w:pitch w:val="fixed"/>
    <w:sig w:usb0="00000001" w:usb1="08070000" w:usb2="01000417" w:usb3="00000000" w:csb0="0002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A2E2990"/>
    <w:multiLevelType w:val="multilevel"/>
    <w:tmpl w:val="41E42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7C91B1C"/>
    <w:multiLevelType w:val="multilevel"/>
    <w:tmpl w:val="86608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embedSystemFonts/>
  <w:bordersDoNotSurroundHeader/>
  <w:bordersDoNotSurroundFooter/>
  <w:proofState w:grammar="clean"/>
  <w:doNotTrackMoves/>
  <w:defaultTabStop w:val="720"/>
  <w:displayHorizontalDrawingGridEvery w:val="0"/>
  <w:displayVerticalDrawingGridEvery w:val="0"/>
  <w:doNotUseMarginsForDrawingGridOrigin/>
  <w:noPunctuationKerning/>
  <w:characterSpacingControl w:val="doNotCompress"/>
  <w:doNotValidateAgainstSchema/>
  <w:doNotDemarcateInvalidXml/>
  <w:compat>
    <w:doNotAutofitConstrainedTables/>
    <w:splitPgBreakAndParaMark/>
    <w:doNotVertAlignCellWithSp/>
    <w:doNotBreakConstrainedForcedTable/>
    <w:useAnsiKerningPairs/>
    <w:cachedColBalance/>
    <w:compatSetting w:name="compatibilityMode" w:uri="http://schemas.microsoft.com/office/word" w:val="12"/>
    <w:compatSetting w:name="useWord2013TrackBottomHyphenation" w:uri="http://schemas.microsoft.com/office/word" w:val="1"/>
  </w:compat>
  <w:rsids>
    <w:rsidRoot w:val="00FB0FAE"/>
    <w:rsid w:val="0005200D"/>
    <w:rsid w:val="000A1EE8"/>
    <w:rsid w:val="000E729A"/>
    <w:rsid w:val="0013598A"/>
    <w:rsid w:val="001B54C6"/>
    <w:rsid w:val="001C11F6"/>
    <w:rsid w:val="00266CA0"/>
    <w:rsid w:val="002803F8"/>
    <w:rsid w:val="0029181C"/>
    <w:rsid w:val="002E2C85"/>
    <w:rsid w:val="002F5572"/>
    <w:rsid w:val="002F7DF8"/>
    <w:rsid w:val="003372CF"/>
    <w:rsid w:val="00354AD8"/>
    <w:rsid w:val="00357E54"/>
    <w:rsid w:val="00391D8E"/>
    <w:rsid w:val="00415817"/>
    <w:rsid w:val="00425959"/>
    <w:rsid w:val="00461AC6"/>
    <w:rsid w:val="00477EC0"/>
    <w:rsid w:val="00495A3E"/>
    <w:rsid w:val="004B61D9"/>
    <w:rsid w:val="004E4866"/>
    <w:rsid w:val="005145CE"/>
    <w:rsid w:val="00540D78"/>
    <w:rsid w:val="00545915"/>
    <w:rsid w:val="00594783"/>
    <w:rsid w:val="005E089B"/>
    <w:rsid w:val="005F7D96"/>
    <w:rsid w:val="00621089"/>
    <w:rsid w:val="00624794"/>
    <w:rsid w:val="006826E1"/>
    <w:rsid w:val="006D6330"/>
    <w:rsid w:val="006E637B"/>
    <w:rsid w:val="006F644A"/>
    <w:rsid w:val="00720580"/>
    <w:rsid w:val="00735BD5"/>
    <w:rsid w:val="007455B4"/>
    <w:rsid w:val="007F28DF"/>
    <w:rsid w:val="00846560"/>
    <w:rsid w:val="00863B3D"/>
    <w:rsid w:val="008D4DEE"/>
    <w:rsid w:val="008E4F7E"/>
    <w:rsid w:val="00924031"/>
    <w:rsid w:val="00944898"/>
    <w:rsid w:val="00947098"/>
    <w:rsid w:val="00994C07"/>
    <w:rsid w:val="009C3C6D"/>
    <w:rsid w:val="00A12881"/>
    <w:rsid w:val="00A20173"/>
    <w:rsid w:val="00A35527"/>
    <w:rsid w:val="00AC4922"/>
    <w:rsid w:val="00AE231E"/>
    <w:rsid w:val="00B90EAF"/>
    <w:rsid w:val="00C23AAB"/>
    <w:rsid w:val="00C3565A"/>
    <w:rsid w:val="00C57C98"/>
    <w:rsid w:val="00C96C3E"/>
    <w:rsid w:val="00CE245A"/>
    <w:rsid w:val="00D16F48"/>
    <w:rsid w:val="00D24548"/>
    <w:rsid w:val="00D52E4C"/>
    <w:rsid w:val="00D6458D"/>
    <w:rsid w:val="00E53A9F"/>
    <w:rsid w:val="00E5596E"/>
    <w:rsid w:val="00E62FE6"/>
    <w:rsid w:val="00EF4CB6"/>
    <w:rsid w:val="00FB0FAE"/>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EmbedSmartTags/>
  <w:decimalSymbol w:val="."/>
  <w:listSeparator w:val=","/>
  <w14:docId w14:val="5A519273"/>
  <w15:docId w15:val="{BF7939F9-009C-4B48-B8E9-1BF1199058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0B51A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53A9F"/>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apple-converted-space">
    <w:name w:val="apple-converted-space"/>
    <w:basedOn w:val="DefaultParagraphFont"/>
    <w:rsid w:val="00495A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807614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143</TotalTime>
  <Pages>1</Pages>
  <Words>533</Words>
  <Characters>3043</Characters>
  <Application>Microsoft Office Word</Application>
  <DocSecurity>0</DocSecurity>
  <Lines>25</Lines>
  <Paragraphs>7</Paragraphs>
  <ScaleCrop>false</ScaleCrop>
  <Company>Lake Forest College</Company>
  <LinksUpToDate>false</LinksUpToDate>
  <CharactersWithSpaces>3569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Craig Knuckles</dc:creator>
  <cp:keywords/>
  <cp:lastModifiedBy>Knuckles, Craig</cp:lastModifiedBy>
  <cp:revision>55</cp:revision>
  <cp:lastPrinted>2012-01-31T18:01:00Z</cp:lastPrinted>
  <dcterms:created xsi:type="dcterms:W3CDTF">2012-01-31T17:51:00Z</dcterms:created>
  <dcterms:modified xsi:type="dcterms:W3CDTF">2018-10-19T16:25:00Z</dcterms:modified>
</cp:coreProperties>
</file>