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92816" w14:textId="77777777" w:rsidR="0027750E" w:rsidRPr="00553ECB" w:rsidRDefault="0027750E" w:rsidP="0027750E">
      <w:pPr>
        <w:ind w:firstLine="0"/>
        <w:rPr>
          <w:sz w:val="24"/>
          <w:szCs w:val="24"/>
        </w:rPr>
      </w:pPr>
    </w:p>
    <w:p w14:paraId="35BB6D70" w14:textId="77777777" w:rsidR="0027750E" w:rsidRPr="00553ECB" w:rsidRDefault="0027750E" w:rsidP="0027750E">
      <w:pPr>
        <w:rPr>
          <w:sz w:val="24"/>
          <w:szCs w:val="24"/>
        </w:rPr>
      </w:pPr>
    </w:p>
    <w:p w14:paraId="3DFFB6CD" w14:textId="77777777" w:rsidR="0027750E" w:rsidRPr="00553ECB" w:rsidRDefault="0027750E" w:rsidP="0027750E">
      <w:pPr>
        <w:ind w:firstLine="0"/>
        <w:rPr>
          <w:sz w:val="24"/>
          <w:szCs w:val="24"/>
        </w:rPr>
      </w:pPr>
    </w:p>
    <w:p w14:paraId="3232C4F1" w14:textId="77777777" w:rsidR="0027750E" w:rsidRPr="00553ECB" w:rsidRDefault="0027750E" w:rsidP="0027750E">
      <w:pPr>
        <w:rPr>
          <w:sz w:val="24"/>
          <w:szCs w:val="24"/>
        </w:rPr>
      </w:pPr>
    </w:p>
    <w:p w14:paraId="749AA065" w14:textId="77777777" w:rsidR="0027750E" w:rsidRPr="00553ECB" w:rsidRDefault="0027750E" w:rsidP="0027750E">
      <w:pPr>
        <w:rPr>
          <w:sz w:val="24"/>
          <w:szCs w:val="24"/>
        </w:rPr>
      </w:pPr>
    </w:p>
    <w:p w14:paraId="34527BF4" w14:textId="77777777" w:rsidR="0027750E" w:rsidRPr="00553ECB" w:rsidRDefault="0027750E" w:rsidP="0027750E">
      <w:pPr>
        <w:jc w:val="center"/>
        <w:rPr>
          <w:sz w:val="24"/>
          <w:szCs w:val="24"/>
        </w:rPr>
      </w:pPr>
      <w:r w:rsidRPr="00553ECB">
        <w:rPr>
          <w:sz w:val="24"/>
          <w:szCs w:val="24"/>
        </w:rPr>
        <w:t>Kazan Federal University</w:t>
      </w:r>
    </w:p>
    <w:p w14:paraId="1EEAEA80" w14:textId="499D4B3E" w:rsidR="0027750E" w:rsidRPr="00553ECB" w:rsidRDefault="0027750E" w:rsidP="0027750E">
      <w:pPr>
        <w:jc w:val="center"/>
        <w:rPr>
          <w:sz w:val="24"/>
          <w:szCs w:val="24"/>
        </w:rPr>
      </w:pPr>
      <w:r w:rsidRPr="00553ECB">
        <w:rPr>
          <w:sz w:val="24"/>
          <w:szCs w:val="24"/>
        </w:rPr>
        <w:t>Institute of Computing Mathematics and Information Technology</w:t>
      </w:r>
    </w:p>
    <w:p w14:paraId="4A61E4D9" w14:textId="38ED25AF" w:rsidR="0027750E" w:rsidRDefault="0027750E" w:rsidP="007601E4">
      <w:pPr>
        <w:jc w:val="center"/>
        <w:rPr>
          <w:sz w:val="24"/>
          <w:szCs w:val="24"/>
        </w:rPr>
      </w:pPr>
      <w:r w:rsidRPr="00553ECB">
        <w:rPr>
          <w:sz w:val="24"/>
          <w:szCs w:val="24"/>
        </w:rPr>
        <w:t>Critical Review</w:t>
      </w:r>
    </w:p>
    <w:p w14:paraId="12B71CD0" w14:textId="34FA6024" w:rsidR="0046540B" w:rsidRPr="00553ECB" w:rsidRDefault="0046540B" w:rsidP="007601E4">
      <w:pPr>
        <w:jc w:val="center"/>
        <w:rPr>
          <w:sz w:val="24"/>
          <w:szCs w:val="24"/>
        </w:rPr>
      </w:pPr>
      <w:r w:rsidRPr="0046540B">
        <w:rPr>
          <w:sz w:val="24"/>
          <w:szCs w:val="24"/>
        </w:rPr>
        <w:t>Ethics</w:t>
      </w:r>
      <w:r>
        <w:rPr>
          <w:sz w:val="24"/>
          <w:szCs w:val="24"/>
        </w:rPr>
        <w:t xml:space="preserve"> </w:t>
      </w:r>
      <w:r w:rsidRPr="0046540B">
        <w:rPr>
          <w:sz w:val="24"/>
          <w:szCs w:val="24"/>
        </w:rPr>
        <w:t>of</w:t>
      </w:r>
      <w:r>
        <w:rPr>
          <w:sz w:val="24"/>
          <w:szCs w:val="24"/>
        </w:rPr>
        <w:t xml:space="preserve"> </w:t>
      </w:r>
      <w:r w:rsidRPr="0046540B">
        <w:rPr>
          <w:sz w:val="24"/>
          <w:szCs w:val="24"/>
        </w:rPr>
        <w:t>Big</w:t>
      </w:r>
      <w:r>
        <w:rPr>
          <w:sz w:val="24"/>
          <w:szCs w:val="24"/>
        </w:rPr>
        <w:t xml:space="preserve"> </w:t>
      </w:r>
      <w:r w:rsidRPr="0046540B">
        <w:rPr>
          <w:sz w:val="24"/>
          <w:szCs w:val="24"/>
        </w:rPr>
        <w:t>Data</w:t>
      </w:r>
    </w:p>
    <w:p w14:paraId="5CF56D7E" w14:textId="1244D38D" w:rsidR="0046540B" w:rsidRDefault="0027750E" w:rsidP="007601E4">
      <w:pPr>
        <w:jc w:val="center"/>
        <w:rPr>
          <w:sz w:val="24"/>
          <w:szCs w:val="24"/>
        </w:rPr>
      </w:pPr>
      <w:r w:rsidRPr="00553ECB">
        <w:rPr>
          <w:sz w:val="24"/>
          <w:szCs w:val="24"/>
        </w:rPr>
        <w:t>“</w:t>
      </w:r>
      <w:r w:rsidR="0046540B">
        <w:rPr>
          <w:sz w:val="24"/>
          <w:szCs w:val="24"/>
        </w:rPr>
        <w:t xml:space="preserve">Chapter 1: </w:t>
      </w:r>
      <w:r w:rsidR="0046540B" w:rsidRPr="0046540B">
        <w:rPr>
          <w:sz w:val="24"/>
          <w:szCs w:val="24"/>
        </w:rPr>
        <w:t>Big Data, Big Impact</w:t>
      </w:r>
      <w:r w:rsidR="0046540B">
        <w:rPr>
          <w:sz w:val="24"/>
          <w:szCs w:val="24"/>
        </w:rPr>
        <w:t>”</w:t>
      </w:r>
    </w:p>
    <w:p w14:paraId="4E39D675" w14:textId="5F37988D" w:rsidR="0046540B" w:rsidRDefault="0046540B" w:rsidP="007601E4">
      <w:pPr>
        <w:jc w:val="center"/>
        <w:rPr>
          <w:sz w:val="24"/>
          <w:szCs w:val="24"/>
        </w:rPr>
      </w:pPr>
      <w:proofErr w:type="spellStart"/>
      <w:r>
        <w:rPr>
          <w:sz w:val="24"/>
          <w:szCs w:val="24"/>
        </w:rPr>
        <w:t>Krod</w:t>
      </w:r>
      <w:proofErr w:type="spellEnd"/>
      <w:r>
        <w:rPr>
          <w:sz w:val="24"/>
          <w:szCs w:val="24"/>
        </w:rPr>
        <w:t xml:space="preserve"> Davis</w:t>
      </w:r>
    </w:p>
    <w:p w14:paraId="09D460A5" w14:textId="77777777" w:rsidR="0027750E" w:rsidRDefault="0027750E" w:rsidP="0027750E">
      <w:pPr>
        <w:rPr>
          <w:sz w:val="24"/>
          <w:szCs w:val="24"/>
        </w:rPr>
      </w:pPr>
    </w:p>
    <w:p w14:paraId="35AB23DE" w14:textId="77777777" w:rsidR="0046540B" w:rsidRPr="00553ECB" w:rsidRDefault="0046540B" w:rsidP="0027750E">
      <w:pPr>
        <w:rPr>
          <w:sz w:val="24"/>
          <w:szCs w:val="24"/>
        </w:rPr>
      </w:pPr>
    </w:p>
    <w:p w14:paraId="5A22D291" w14:textId="77777777" w:rsidR="0027750E" w:rsidRPr="00553ECB" w:rsidRDefault="0027750E" w:rsidP="0027750E">
      <w:pPr>
        <w:rPr>
          <w:sz w:val="24"/>
          <w:szCs w:val="24"/>
        </w:rPr>
      </w:pPr>
    </w:p>
    <w:p w14:paraId="61F4236E" w14:textId="77777777" w:rsidR="0027750E" w:rsidRPr="00553ECB" w:rsidRDefault="0027750E" w:rsidP="0027750E">
      <w:pPr>
        <w:rPr>
          <w:sz w:val="24"/>
          <w:szCs w:val="24"/>
        </w:rPr>
      </w:pPr>
    </w:p>
    <w:p w14:paraId="449596C2" w14:textId="77777777" w:rsidR="0027750E" w:rsidRPr="00553ECB" w:rsidRDefault="0027750E" w:rsidP="0027750E">
      <w:pPr>
        <w:rPr>
          <w:sz w:val="24"/>
          <w:szCs w:val="24"/>
        </w:rPr>
      </w:pPr>
    </w:p>
    <w:p w14:paraId="65CBB440" w14:textId="77777777" w:rsidR="0027750E" w:rsidRPr="00553ECB" w:rsidRDefault="0027750E" w:rsidP="0027750E">
      <w:pPr>
        <w:rPr>
          <w:sz w:val="24"/>
          <w:szCs w:val="24"/>
        </w:rPr>
      </w:pPr>
    </w:p>
    <w:p w14:paraId="67697BA4" w14:textId="77777777" w:rsidR="0027750E" w:rsidRPr="00553ECB" w:rsidRDefault="0027750E" w:rsidP="0027750E">
      <w:pPr>
        <w:rPr>
          <w:sz w:val="24"/>
          <w:szCs w:val="24"/>
        </w:rPr>
      </w:pPr>
    </w:p>
    <w:p w14:paraId="06C1E8B0" w14:textId="77777777" w:rsidR="0027750E" w:rsidRPr="00553ECB" w:rsidRDefault="0027750E" w:rsidP="0027750E">
      <w:pPr>
        <w:rPr>
          <w:sz w:val="24"/>
          <w:szCs w:val="24"/>
        </w:rPr>
      </w:pPr>
    </w:p>
    <w:p w14:paraId="569EA109" w14:textId="77777777" w:rsidR="0027750E" w:rsidRPr="00553ECB" w:rsidRDefault="0027750E" w:rsidP="0027750E">
      <w:pPr>
        <w:rPr>
          <w:sz w:val="24"/>
          <w:szCs w:val="24"/>
        </w:rPr>
      </w:pPr>
    </w:p>
    <w:p w14:paraId="4CD28A33" w14:textId="77777777" w:rsidR="0027750E" w:rsidRPr="00553ECB" w:rsidRDefault="0027750E" w:rsidP="0027750E">
      <w:pPr>
        <w:rPr>
          <w:sz w:val="24"/>
          <w:szCs w:val="24"/>
        </w:rPr>
      </w:pPr>
    </w:p>
    <w:p w14:paraId="32986551" w14:textId="7E08C88A" w:rsidR="0027750E" w:rsidRPr="00553ECB" w:rsidRDefault="0027750E" w:rsidP="0027750E">
      <w:pPr>
        <w:rPr>
          <w:sz w:val="24"/>
          <w:szCs w:val="24"/>
        </w:rPr>
      </w:pPr>
      <w:r w:rsidRPr="00553ECB">
        <w:rPr>
          <w:b/>
          <w:bCs/>
          <w:sz w:val="24"/>
          <w:szCs w:val="24"/>
        </w:rPr>
        <w:t>Author</w:t>
      </w:r>
      <w:r w:rsidRPr="00553ECB">
        <w:rPr>
          <w:sz w:val="24"/>
          <w:szCs w:val="24"/>
        </w:rPr>
        <w:t>: Leshkevich Sergey Antonovich</w:t>
      </w:r>
    </w:p>
    <w:p w14:paraId="1B73AFEA" w14:textId="77777777" w:rsidR="0027750E" w:rsidRPr="00553ECB" w:rsidRDefault="0027750E" w:rsidP="0027750E">
      <w:pPr>
        <w:rPr>
          <w:sz w:val="24"/>
          <w:szCs w:val="24"/>
        </w:rPr>
      </w:pPr>
      <w:r w:rsidRPr="00553ECB">
        <w:rPr>
          <w:b/>
          <w:bCs/>
          <w:sz w:val="24"/>
          <w:szCs w:val="24"/>
        </w:rPr>
        <w:t>Instructor</w:t>
      </w:r>
      <w:r w:rsidRPr="00553ECB">
        <w:rPr>
          <w:sz w:val="24"/>
          <w:szCs w:val="24"/>
        </w:rPr>
        <w:t xml:space="preserve">: </w:t>
      </w:r>
      <w:proofErr w:type="spellStart"/>
      <w:r w:rsidRPr="00553ECB">
        <w:rPr>
          <w:sz w:val="24"/>
          <w:szCs w:val="24"/>
        </w:rPr>
        <w:t>Makhmutova</w:t>
      </w:r>
      <w:proofErr w:type="spellEnd"/>
      <w:r w:rsidRPr="00553ECB">
        <w:rPr>
          <w:sz w:val="24"/>
          <w:szCs w:val="24"/>
        </w:rPr>
        <w:t xml:space="preserve"> A.N.</w:t>
      </w:r>
    </w:p>
    <w:p w14:paraId="40307588" w14:textId="77777777" w:rsidR="0027750E" w:rsidRPr="00553ECB" w:rsidRDefault="0027750E" w:rsidP="0027750E">
      <w:pPr>
        <w:rPr>
          <w:sz w:val="24"/>
          <w:szCs w:val="24"/>
        </w:rPr>
      </w:pPr>
      <w:r w:rsidRPr="00553ECB">
        <w:rPr>
          <w:b/>
          <w:bCs/>
          <w:sz w:val="24"/>
          <w:szCs w:val="24"/>
        </w:rPr>
        <w:t>Semester</w:t>
      </w:r>
      <w:r w:rsidRPr="00553ECB">
        <w:rPr>
          <w:sz w:val="24"/>
          <w:szCs w:val="24"/>
        </w:rPr>
        <w:t>: Fall 2025</w:t>
      </w:r>
    </w:p>
    <w:p w14:paraId="1E19ADDD" w14:textId="77777777" w:rsidR="0027750E" w:rsidRPr="00553ECB" w:rsidRDefault="0027750E" w:rsidP="0027750E">
      <w:pPr>
        <w:rPr>
          <w:sz w:val="24"/>
          <w:szCs w:val="24"/>
        </w:rPr>
      </w:pPr>
      <w:r w:rsidRPr="00553ECB">
        <w:rPr>
          <w:sz w:val="24"/>
          <w:szCs w:val="24"/>
        </w:rPr>
        <w:t>Location: Kazan</w:t>
      </w:r>
    </w:p>
    <w:p w14:paraId="5A2FA763" w14:textId="5AF9A627" w:rsidR="0027750E" w:rsidRPr="00553ECB" w:rsidRDefault="0027750E" w:rsidP="0027750E">
      <w:pPr>
        <w:rPr>
          <w:sz w:val="24"/>
          <w:szCs w:val="24"/>
        </w:rPr>
      </w:pPr>
      <w:r w:rsidRPr="00553ECB">
        <w:rPr>
          <w:b/>
          <w:bCs/>
          <w:sz w:val="24"/>
          <w:szCs w:val="24"/>
        </w:rPr>
        <w:t>Date</w:t>
      </w:r>
      <w:r w:rsidRPr="00553ECB">
        <w:rPr>
          <w:sz w:val="24"/>
          <w:szCs w:val="24"/>
        </w:rPr>
        <w:t>: November</w:t>
      </w:r>
      <w:r w:rsidR="00654C27" w:rsidRPr="00553ECB">
        <w:rPr>
          <w:sz w:val="24"/>
          <w:szCs w:val="24"/>
        </w:rPr>
        <w:t xml:space="preserve"> </w:t>
      </w:r>
      <w:r w:rsidR="00071E0A">
        <w:rPr>
          <w:sz w:val="24"/>
          <w:szCs w:val="24"/>
        </w:rPr>
        <w:t>29</w:t>
      </w:r>
      <w:r w:rsidRPr="00553ECB">
        <w:rPr>
          <w:sz w:val="24"/>
          <w:szCs w:val="24"/>
        </w:rPr>
        <w:t>, 2025</w:t>
      </w:r>
    </w:p>
    <w:p w14:paraId="6CD6B071" w14:textId="77777777" w:rsidR="0027750E" w:rsidRPr="00553ECB" w:rsidRDefault="0027750E" w:rsidP="0027750E">
      <w:pPr>
        <w:rPr>
          <w:sz w:val="24"/>
          <w:szCs w:val="24"/>
        </w:rPr>
      </w:pPr>
    </w:p>
    <w:p w14:paraId="263948AE" w14:textId="77777777" w:rsidR="0027750E" w:rsidRPr="00553ECB" w:rsidRDefault="0027750E" w:rsidP="0027750E">
      <w:pPr>
        <w:rPr>
          <w:sz w:val="24"/>
          <w:szCs w:val="24"/>
        </w:rPr>
      </w:pPr>
    </w:p>
    <w:p w14:paraId="1F993D65" w14:textId="5615D721" w:rsidR="00B61AB0" w:rsidRPr="00553ECB" w:rsidRDefault="00B61AB0" w:rsidP="0027750E">
      <w:pPr>
        <w:rPr>
          <w:sz w:val="24"/>
          <w:szCs w:val="24"/>
        </w:rPr>
      </w:pPr>
      <w:r w:rsidRPr="00553ECB">
        <w:rPr>
          <w:sz w:val="24"/>
          <w:szCs w:val="24"/>
        </w:rPr>
        <w:br w:type="page"/>
      </w:r>
    </w:p>
    <w:p w14:paraId="4B612AA1" w14:textId="11C39A92" w:rsidR="00071E0A" w:rsidRPr="00071E0A" w:rsidRDefault="00071E0A" w:rsidP="00071E0A">
      <w:pPr>
        <w:rPr>
          <w:sz w:val="24"/>
          <w:szCs w:val="24"/>
        </w:rPr>
      </w:pPr>
      <w:r w:rsidRPr="00071E0A">
        <w:rPr>
          <w:sz w:val="24"/>
          <w:szCs w:val="24"/>
        </w:rPr>
        <w:lastRenderedPageBreak/>
        <w:t xml:space="preserve">The work by Kord Davis and Doug Patterson titled </w:t>
      </w:r>
      <w:r>
        <w:rPr>
          <w:sz w:val="24"/>
          <w:szCs w:val="24"/>
        </w:rPr>
        <w:t>“</w:t>
      </w:r>
      <w:r w:rsidRPr="00071E0A">
        <w:rPr>
          <w:sz w:val="24"/>
          <w:szCs w:val="24"/>
        </w:rPr>
        <w:t>Big Data, Big Impact</w:t>
      </w:r>
      <w:r>
        <w:rPr>
          <w:sz w:val="24"/>
          <w:szCs w:val="24"/>
        </w:rPr>
        <w:t>”</w:t>
      </w:r>
      <w:r w:rsidRPr="00071E0A">
        <w:rPr>
          <w:sz w:val="24"/>
          <w:szCs w:val="24"/>
        </w:rPr>
        <w:t xml:space="preserve"> (Chapter 1), published in</w:t>
      </w:r>
      <w:r w:rsidR="00CA7347">
        <w:rPr>
          <w:sz w:val="24"/>
          <w:szCs w:val="24"/>
        </w:rPr>
        <w:t xml:space="preserve"> </w:t>
      </w:r>
      <w:r w:rsidRPr="00071E0A">
        <w:rPr>
          <w:sz w:val="24"/>
          <w:szCs w:val="24"/>
        </w:rPr>
        <w:t xml:space="preserve">Ethics of Big Data, examines the transformative effect of large-scale data collection on corporate responsibility and individual rights. The text aims to establish a framework for explicit ethical inquiry within business operations, which is particularly relevant to the ongoing tension between profit-driven innovation and consumer privacy. The authors argue that Big Data acts as a </w:t>
      </w:r>
      <w:r>
        <w:rPr>
          <w:sz w:val="24"/>
          <w:szCs w:val="24"/>
        </w:rPr>
        <w:t>“</w:t>
      </w:r>
      <w:r w:rsidRPr="00071E0A">
        <w:rPr>
          <w:sz w:val="24"/>
          <w:szCs w:val="24"/>
        </w:rPr>
        <w:t>forcing function</w:t>
      </w:r>
      <w:r>
        <w:rPr>
          <w:sz w:val="24"/>
          <w:szCs w:val="24"/>
        </w:rPr>
        <w:t>”</w:t>
      </w:r>
      <w:r w:rsidRPr="00071E0A">
        <w:rPr>
          <w:sz w:val="24"/>
          <w:szCs w:val="24"/>
        </w:rPr>
        <w:t xml:space="preserve"> that compels organizations to align their values with their actions, employing a four-part framework</w:t>
      </w:r>
      <w:r>
        <w:rPr>
          <w:sz w:val="24"/>
          <w:szCs w:val="24"/>
        </w:rPr>
        <w:t xml:space="preserve"> - </w:t>
      </w:r>
      <w:r w:rsidRPr="00071E0A">
        <w:rPr>
          <w:sz w:val="24"/>
          <w:szCs w:val="24"/>
        </w:rPr>
        <w:t>Identity, Privacy, Ownership, and Reputation</w:t>
      </w:r>
      <w:r>
        <w:rPr>
          <w:sz w:val="24"/>
          <w:szCs w:val="24"/>
        </w:rPr>
        <w:t xml:space="preserve"> - </w:t>
      </w:r>
      <w:r w:rsidRPr="00071E0A">
        <w:rPr>
          <w:sz w:val="24"/>
          <w:szCs w:val="24"/>
        </w:rPr>
        <w:t xml:space="preserve">to support this position. While the work makes a valuable contribution to defining the vocabulary of digital ethics, it presents limitations in its assertion that technology is </w:t>
      </w:r>
      <w:r>
        <w:rPr>
          <w:sz w:val="24"/>
          <w:szCs w:val="24"/>
        </w:rPr>
        <w:t>“</w:t>
      </w:r>
      <w:r w:rsidRPr="00071E0A">
        <w:rPr>
          <w:sz w:val="24"/>
          <w:szCs w:val="24"/>
        </w:rPr>
        <w:t>ethically neutral,</w:t>
      </w:r>
      <w:r>
        <w:rPr>
          <w:sz w:val="24"/>
          <w:szCs w:val="24"/>
        </w:rPr>
        <w:t>”</w:t>
      </w:r>
      <w:r w:rsidRPr="00071E0A">
        <w:rPr>
          <w:sz w:val="24"/>
          <w:szCs w:val="24"/>
        </w:rPr>
        <w:t xml:space="preserve"> warranting critical examination </w:t>
      </w:r>
      <w:proofErr w:type="gramStart"/>
      <w:r w:rsidRPr="00071E0A">
        <w:rPr>
          <w:sz w:val="24"/>
          <w:szCs w:val="24"/>
        </w:rPr>
        <w:t>in light of</w:t>
      </w:r>
      <w:proofErr w:type="gramEnd"/>
      <w:r w:rsidRPr="00071E0A">
        <w:rPr>
          <w:sz w:val="24"/>
          <w:szCs w:val="24"/>
        </w:rPr>
        <w:t xml:space="preserve"> modern research on algorithmic bias.</w:t>
      </w:r>
    </w:p>
    <w:p w14:paraId="69AD4EAF" w14:textId="3EB99991" w:rsidR="00071E0A" w:rsidRPr="00071E0A" w:rsidRDefault="00071E0A" w:rsidP="00071E0A">
      <w:pPr>
        <w:rPr>
          <w:sz w:val="24"/>
          <w:szCs w:val="24"/>
        </w:rPr>
      </w:pPr>
      <w:r w:rsidRPr="00071E0A">
        <w:rPr>
          <w:sz w:val="24"/>
          <w:szCs w:val="24"/>
        </w:rPr>
        <w:t xml:space="preserve">The text is structured around the definition of Big Data through its </w:t>
      </w:r>
      <w:r>
        <w:rPr>
          <w:sz w:val="24"/>
          <w:szCs w:val="24"/>
        </w:rPr>
        <w:t>“</w:t>
      </w:r>
      <w:r w:rsidRPr="00071E0A">
        <w:rPr>
          <w:sz w:val="24"/>
          <w:szCs w:val="24"/>
        </w:rPr>
        <w:t>three Vs</w:t>
      </w:r>
      <w:r>
        <w:rPr>
          <w:sz w:val="24"/>
          <w:szCs w:val="24"/>
        </w:rPr>
        <w:t>”</w:t>
      </w:r>
      <w:r w:rsidRPr="00071E0A">
        <w:rPr>
          <w:sz w:val="24"/>
          <w:szCs w:val="24"/>
        </w:rPr>
        <w:t xml:space="preserve"> (Volume, Variety, Velocity) and its practical implications for society, progressing from real-world scandals (e.g., Target, Apple) to a proposed methodology for ethical alignment. The authors draw on the concept of the </w:t>
      </w:r>
      <w:r>
        <w:rPr>
          <w:sz w:val="24"/>
          <w:szCs w:val="24"/>
        </w:rPr>
        <w:t>“</w:t>
      </w:r>
      <w:proofErr w:type="spellStart"/>
      <w:r w:rsidRPr="00071E0A">
        <w:rPr>
          <w:sz w:val="24"/>
          <w:szCs w:val="24"/>
        </w:rPr>
        <w:t>lifestream</w:t>
      </w:r>
      <w:proofErr w:type="spellEnd"/>
      <w:r>
        <w:rPr>
          <w:sz w:val="24"/>
          <w:szCs w:val="24"/>
        </w:rPr>
        <w:t>”</w:t>
      </w:r>
      <w:r w:rsidRPr="00071E0A">
        <w:rPr>
          <w:sz w:val="24"/>
          <w:szCs w:val="24"/>
        </w:rPr>
        <w:t xml:space="preserve"> and legal case studies to demonstrate how digital persistence changes the nature of human reputation. Central to the argument is the distinction between absolute </w:t>
      </w:r>
      <w:r>
        <w:rPr>
          <w:sz w:val="24"/>
          <w:szCs w:val="24"/>
        </w:rPr>
        <w:t>“</w:t>
      </w:r>
      <w:r w:rsidRPr="00071E0A">
        <w:rPr>
          <w:sz w:val="24"/>
          <w:szCs w:val="24"/>
        </w:rPr>
        <w:t>privacy rights</w:t>
      </w:r>
      <w:r>
        <w:rPr>
          <w:sz w:val="24"/>
          <w:szCs w:val="24"/>
        </w:rPr>
        <w:t>”</w:t>
      </w:r>
      <w:r w:rsidRPr="00071E0A">
        <w:rPr>
          <w:sz w:val="24"/>
          <w:szCs w:val="24"/>
        </w:rPr>
        <w:t xml:space="preserve"> and negotiable </w:t>
      </w:r>
      <w:r>
        <w:rPr>
          <w:sz w:val="24"/>
          <w:szCs w:val="24"/>
        </w:rPr>
        <w:t>“</w:t>
      </w:r>
      <w:r w:rsidRPr="00071E0A">
        <w:rPr>
          <w:sz w:val="24"/>
          <w:szCs w:val="24"/>
        </w:rPr>
        <w:t>privacy interests</w:t>
      </w:r>
      <w:r>
        <w:rPr>
          <w:sz w:val="24"/>
          <w:szCs w:val="24"/>
        </w:rPr>
        <w:t>”</w:t>
      </w:r>
      <w:r w:rsidRPr="00071E0A">
        <w:rPr>
          <w:sz w:val="24"/>
          <w:szCs w:val="24"/>
        </w:rPr>
        <w:t>, which the authors develop by advocating for open dialogue rather than rigid prescriptive rules. The work targets business leaders and data strategists, evident in its focus on risk mitigation and brand reputation management rather than purely philosophical abstraction.</w:t>
      </w:r>
    </w:p>
    <w:p w14:paraId="093C3FA1" w14:textId="40EBA1F5" w:rsidR="00071E0A" w:rsidRDefault="00071E0A" w:rsidP="00071E0A">
      <w:pPr>
        <w:rPr>
          <w:sz w:val="24"/>
          <w:szCs w:val="24"/>
        </w:rPr>
      </w:pPr>
      <w:r w:rsidRPr="00071E0A">
        <w:rPr>
          <w:sz w:val="24"/>
          <w:szCs w:val="24"/>
        </w:rPr>
        <w:t>The work</w:t>
      </w:r>
      <w:r>
        <w:rPr>
          <w:sz w:val="24"/>
          <w:szCs w:val="24"/>
        </w:rPr>
        <w:t>`</w:t>
      </w:r>
      <w:r w:rsidRPr="00071E0A">
        <w:rPr>
          <w:sz w:val="24"/>
          <w:szCs w:val="24"/>
        </w:rPr>
        <w:t xml:space="preserve">s principal strength lies in its pragmatic approach to complex moral dilemmas, as evidenced by the clear-cut definition of a </w:t>
      </w:r>
      <w:r>
        <w:rPr>
          <w:sz w:val="24"/>
          <w:szCs w:val="24"/>
        </w:rPr>
        <w:t>“</w:t>
      </w:r>
      <w:r w:rsidRPr="00071E0A">
        <w:rPr>
          <w:sz w:val="24"/>
          <w:szCs w:val="24"/>
        </w:rPr>
        <w:t>Responsible Organization</w:t>
      </w:r>
      <w:r>
        <w:rPr>
          <w:sz w:val="24"/>
          <w:szCs w:val="24"/>
        </w:rPr>
        <w:t>”</w:t>
      </w:r>
      <w:r w:rsidRPr="00071E0A">
        <w:rPr>
          <w:sz w:val="24"/>
          <w:szCs w:val="24"/>
        </w:rPr>
        <w:t xml:space="preserve"> that balances value alignment with public perception. Furthermore, the authors effectively deconstruct the concept of </w:t>
      </w:r>
      <w:r>
        <w:rPr>
          <w:sz w:val="24"/>
          <w:szCs w:val="24"/>
        </w:rPr>
        <w:t>“</w:t>
      </w:r>
      <w:r w:rsidRPr="00071E0A">
        <w:rPr>
          <w:sz w:val="24"/>
          <w:szCs w:val="24"/>
        </w:rPr>
        <w:t>Personal Data</w:t>
      </w:r>
      <w:r>
        <w:rPr>
          <w:sz w:val="24"/>
          <w:szCs w:val="24"/>
        </w:rPr>
        <w:t>”</w:t>
      </w:r>
      <w:r w:rsidRPr="00071E0A">
        <w:rPr>
          <w:sz w:val="24"/>
          <w:szCs w:val="24"/>
        </w:rPr>
        <w:t xml:space="preserve">, moving beyond technical definitions of PII (Personally Identifiable Information) to a broader understanding of behavioral data, which enhances the applicability of the framework to modern tracking technologies. However, the claim that </w:t>
      </w:r>
      <w:r>
        <w:rPr>
          <w:sz w:val="24"/>
          <w:szCs w:val="24"/>
        </w:rPr>
        <w:t>“</w:t>
      </w:r>
      <w:r w:rsidRPr="00071E0A">
        <w:rPr>
          <w:sz w:val="24"/>
          <w:szCs w:val="24"/>
        </w:rPr>
        <w:t>big data technology... is ethically neutral</w:t>
      </w:r>
      <w:r>
        <w:rPr>
          <w:sz w:val="24"/>
          <w:szCs w:val="24"/>
        </w:rPr>
        <w:t>”</w:t>
      </w:r>
      <w:r w:rsidRPr="00071E0A">
        <w:rPr>
          <w:sz w:val="24"/>
          <w:szCs w:val="24"/>
        </w:rPr>
        <w:t xml:space="preserve"> overly simplifies the reality that algorithms often inherit and amplify the biases of their creators. The authors also fail to address the power asymmetry between large corporations and individual users, leaving the question of valid consent in an era of ubiquitous surveillance largely unresolved. Compared to more recent critical data studies (e.g., by Shoshana Zuboff or Safiya Noble), this text takes a more corporate-friendly stance, viewing ethics primarily as a risk management tool rather than a social justice imperative. While the evidence for the reputational damage of unethical data use is compelling, the examples provided (like the 2011 SOPA controversy) are arguably dated, though the core principles remain relevant. The theoretical framework of "Values Alignment" adequately supports the analysis because it provides a flexible mechanism for organizations to adapt to changing social norms without waiting for legislation.</w:t>
      </w:r>
    </w:p>
    <w:p w14:paraId="6472460A" w14:textId="78E2B05C" w:rsidR="00071E0A" w:rsidRPr="00071E0A" w:rsidRDefault="00071E0A" w:rsidP="00071E0A">
      <w:pPr>
        <w:rPr>
          <w:sz w:val="24"/>
          <w:szCs w:val="24"/>
        </w:rPr>
      </w:pPr>
      <w:r w:rsidRPr="00071E0A">
        <w:rPr>
          <w:sz w:val="24"/>
          <w:szCs w:val="24"/>
        </w:rPr>
        <w:t>Overall, Davis and Patterson</w:t>
      </w:r>
      <w:r>
        <w:rPr>
          <w:sz w:val="24"/>
          <w:szCs w:val="24"/>
        </w:rPr>
        <w:t>`</w:t>
      </w:r>
      <w:r w:rsidRPr="00071E0A">
        <w:rPr>
          <w:sz w:val="24"/>
          <w:szCs w:val="24"/>
        </w:rPr>
        <w:t xml:space="preserve">s work makes a significant contribution to the field of business ethics by shifting the conversation from compliance to proactive value alignment, though its impact is constrained by a somewhat optimistic view of corporate self-regulation. Future research should apply this </w:t>
      </w:r>
      <w:r>
        <w:rPr>
          <w:sz w:val="24"/>
          <w:szCs w:val="24"/>
        </w:rPr>
        <w:t>“</w:t>
      </w:r>
      <w:r w:rsidRPr="00071E0A">
        <w:rPr>
          <w:sz w:val="24"/>
          <w:szCs w:val="24"/>
        </w:rPr>
        <w:t>values-based</w:t>
      </w:r>
      <w:r>
        <w:rPr>
          <w:sz w:val="24"/>
          <w:szCs w:val="24"/>
        </w:rPr>
        <w:t>”</w:t>
      </w:r>
      <w:r w:rsidRPr="00071E0A">
        <w:rPr>
          <w:sz w:val="24"/>
          <w:szCs w:val="24"/>
        </w:rPr>
        <w:t xml:space="preserve"> framework to autonomous AI systems, where human oversight is even more limited than in traditional Big Data analytics. Despite its vintage, the text remains valuable for establishing a foundational vocabulary for any organization attempting to navigate the ethical minefield of data monetization.</w:t>
      </w:r>
    </w:p>
    <w:p w14:paraId="434D3CDC" w14:textId="77777777" w:rsidR="0027750E" w:rsidRDefault="0027750E" w:rsidP="0027750E">
      <w:pPr>
        <w:rPr>
          <w:sz w:val="24"/>
          <w:szCs w:val="24"/>
        </w:rPr>
      </w:pPr>
    </w:p>
    <w:p w14:paraId="135B4BA8" w14:textId="77777777" w:rsidR="00553ECB" w:rsidRDefault="00553ECB" w:rsidP="0027750E">
      <w:pPr>
        <w:rPr>
          <w:sz w:val="24"/>
          <w:szCs w:val="24"/>
        </w:rPr>
      </w:pPr>
    </w:p>
    <w:p w14:paraId="12F99DEC" w14:textId="77777777" w:rsidR="0046540B" w:rsidRPr="00553ECB" w:rsidRDefault="0046540B" w:rsidP="0027750E">
      <w:pPr>
        <w:rPr>
          <w:sz w:val="24"/>
          <w:szCs w:val="24"/>
        </w:rPr>
      </w:pPr>
    </w:p>
    <w:p w14:paraId="6B0273BE" w14:textId="3CCE12DB" w:rsidR="0027750E" w:rsidRPr="00553ECB" w:rsidRDefault="0027750E" w:rsidP="0027750E">
      <w:pPr>
        <w:rPr>
          <w:b/>
          <w:bCs/>
          <w:sz w:val="24"/>
          <w:szCs w:val="24"/>
        </w:rPr>
      </w:pPr>
      <w:r w:rsidRPr="00553ECB">
        <w:rPr>
          <w:b/>
          <w:bCs/>
          <w:sz w:val="24"/>
          <w:szCs w:val="24"/>
        </w:rPr>
        <w:lastRenderedPageBreak/>
        <w:t>References:</w:t>
      </w:r>
    </w:p>
    <w:p w14:paraId="15F1A2E3" w14:textId="58C834CF" w:rsidR="00553ECB" w:rsidRPr="008470F3" w:rsidRDefault="0046540B" w:rsidP="00553ECB">
      <w:pPr>
        <w:pStyle w:val="a7"/>
        <w:numPr>
          <w:ilvl w:val="0"/>
          <w:numId w:val="2"/>
        </w:numPr>
        <w:spacing w:after="0" w:line="360" w:lineRule="auto"/>
        <w:rPr>
          <w:sz w:val="24"/>
          <w:szCs w:val="24"/>
        </w:rPr>
      </w:pPr>
      <w:r>
        <w:rPr>
          <w:sz w:val="24"/>
          <w:szCs w:val="24"/>
        </w:rPr>
        <w:t xml:space="preserve"> </w:t>
      </w:r>
      <w:r w:rsidRPr="0046540B">
        <w:rPr>
          <w:sz w:val="24"/>
          <w:szCs w:val="24"/>
        </w:rPr>
        <w:t>Ethics</w:t>
      </w:r>
      <w:r>
        <w:rPr>
          <w:sz w:val="24"/>
          <w:szCs w:val="24"/>
        </w:rPr>
        <w:t xml:space="preserve"> </w:t>
      </w:r>
      <w:r w:rsidRPr="0046540B">
        <w:rPr>
          <w:sz w:val="24"/>
          <w:szCs w:val="24"/>
        </w:rPr>
        <w:t>of</w:t>
      </w:r>
      <w:r>
        <w:rPr>
          <w:sz w:val="24"/>
          <w:szCs w:val="24"/>
        </w:rPr>
        <w:t xml:space="preserve"> </w:t>
      </w:r>
      <w:r w:rsidRPr="0046540B">
        <w:rPr>
          <w:sz w:val="24"/>
          <w:szCs w:val="24"/>
        </w:rPr>
        <w:t>Big</w:t>
      </w:r>
      <w:r>
        <w:rPr>
          <w:sz w:val="24"/>
          <w:szCs w:val="24"/>
        </w:rPr>
        <w:t xml:space="preserve"> </w:t>
      </w:r>
      <w:r w:rsidRPr="0046540B">
        <w:rPr>
          <w:sz w:val="24"/>
          <w:szCs w:val="24"/>
        </w:rPr>
        <w:t>Data</w:t>
      </w:r>
      <w:r>
        <w:rPr>
          <w:sz w:val="24"/>
          <w:szCs w:val="24"/>
        </w:rPr>
        <w:t xml:space="preserve"> (2012) </w:t>
      </w:r>
      <w:hyperlink r:id="rId5" w:history="1">
        <w:r w:rsidRPr="008554DF">
          <w:rPr>
            <w:rStyle w:val="ac"/>
            <w:sz w:val="24"/>
            <w:szCs w:val="24"/>
          </w:rPr>
          <w:t>https://www.programmer-books.com/wp-content/uploads/2020/06/Ethics-of-Big-Data.pdf</w:t>
        </w:r>
      </w:hyperlink>
      <w:r>
        <w:rPr>
          <w:sz w:val="24"/>
          <w:szCs w:val="24"/>
        </w:rPr>
        <w:t xml:space="preserve"> </w:t>
      </w:r>
    </w:p>
    <w:p w14:paraId="578C8A57" w14:textId="77777777" w:rsidR="00A42542" w:rsidRDefault="00A42542" w:rsidP="0027750E"/>
    <w:p w14:paraId="57346F13" w14:textId="77777777" w:rsidR="0027750E" w:rsidRPr="00A80364" w:rsidRDefault="0027750E" w:rsidP="0027750E"/>
    <w:sectPr w:rsidR="0027750E" w:rsidRPr="00A803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EC23DB"/>
    <w:multiLevelType w:val="hybridMultilevel"/>
    <w:tmpl w:val="837A71C2"/>
    <w:lvl w:ilvl="0" w:tplc="FFFFFFFF">
      <w:start w:val="1"/>
      <w:numFmt w:val="decimal"/>
      <w:lvlText w:val="%1."/>
      <w:lvlJc w:val="left"/>
      <w:pPr>
        <w:ind w:left="709" w:hanging="360"/>
      </w:pPr>
      <w:rPr>
        <w:rFonts w:hint="default"/>
      </w:rPr>
    </w:lvl>
    <w:lvl w:ilvl="1" w:tplc="FFFFFFFF">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1" w15:restartNumberingAfterBreak="0">
    <w:nsid w:val="746920AD"/>
    <w:multiLevelType w:val="hybridMultilevel"/>
    <w:tmpl w:val="8FAAEFA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748378061">
    <w:abstractNumId w:val="1"/>
  </w:num>
  <w:num w:numId="2" w16cid:durableId="13188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DE"/>
    <w:rsid w:val="00071E0A"/>
    <w:rsid w:val="000954B1"/>
    <w:rsid w:val="00244256"/>
    <w:rsid w:val="0027750E"/>
    <w:rsid w:val="0046540B"/>
    <w:rsid w:val="004D2E0B"/>
    <w:rsid w:val="00510902"/>
    <w:rsid w:val="00553ECB"/>
    <w:rsid w:val="00654C27"/>
    <w:rsid w:val="00707FC1"/>
    <w:rsid w:val="007601E4"/>
    <w:rsid w:val="00924F5A"/>
    <w:rsid w:val="00957DCA"/>
    <w:rsid w:val="00A33FDE"/>
    <w:rsid w:val="00A42542"/>
    <w:rsid w:val="00A80364"/>
    <w:rsid w:val="00B61AB0"/>
    <w:rsid w:val="00CA7347"/>
    <w:rsid w:val="00EF68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5C5E"/>
  <w15:chartTrackingRefBased/>
  <w15:docId w15:val="{69B494A2-2276-4D53-92E1-04A9FA3E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50E"/>
    <w:pPr>
      <w:ind w:firstLine="708"/>
      <w:jc w:val="both"/>
    </w:pPr>
    <w:rPr>
      <w:rFonts w:ascii="Times New Roman" w:hAnsi="Times New Roman" w:cs="Times New Roman"/>
      <w:sz w:val="28"/>
      <w:szCs w:val="28"/>
      <w:lang w:val="en-US"/>
    </w:rPr>
  </w:style>
  <w:style w:type="paragraph" w:styleId="1">
    <w:name w:val="heading 1"/>
    <w:basedOn w:val="a"/>
    <w:next w:val="a"/>
    <w:link w:val="10"/>
    <w:uiPriority w:val="9"/>
    <w:qFormat/>
    <w:rsid w:val="00A33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3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3FDE"/>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A33F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3F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3F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3F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3F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3F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FD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3FD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3FD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3FD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3FD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3F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3FDE"/>
    <w:rPr>
      <w:rFonts w:eastAsiaTheme="majorEastAsia" w:cstheme="majorBidi"/>
      <w:color w:val="595959" w:themeColor="text1" w:themeTint="A6"/>
    </w:rPr>
  </w:style>
  <w:style w:type="character" w:customStyle="1" w:styleId="80">
    <w:name w:val="Заголовок 8 Знак"/>
    <w:basedOn w:val="a0"/>
    <w:link w:val="8"/>
    <w:uiPriority w:val="9"/>
    <w:semiHidden/>
    <w:rsid w:val="00A33F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3FDE"/>
    <w:rPr>
      <w:rFonts w:eastAsiaTheme="majorEastAsia" w:cstheme="majorBidi"/>
      <w:color w:val="272727" w:themeColor="text1" w:themeTint="D8"/>
    </w:rPr>
  </w:style>
  <w:style w:type="paragraph" w:styleId="a3">
    <w:name w:val="Title"/>
    <w:basedOn w:val="a"/>
    <w:next w:val="a"/>
    <w:link w:val="a4"/>
    <w:uiPriority w:val="10"/>
    <w:qFormat/>
    <w:rsid w:val="00A3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3F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FDE"/>
    <w:pPr>
      <w:numPr>
        <w:ilvl w:val="1"/>
      </w:numPr>
      <w:ind w:firstLine="708"/>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A33F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3FDE"/>
    <w:pPr>
      <w:spacing w:before="160"/>
      <w:jc w:val="center"/>
    </w:pPr>
    <w:rPr>
      <w:i/>
      <w:iCs/>
      <w:color w:val="404040" w:themeColor="text1" w:themeTint="BF"/>
    </w:rPr>
  </w:style>
  <w:style w:type="character" w:customStyle="1" w:styleId="22">
    <w:name w:val="Цитата 2 Знак"/>
    <w:basedOn w:val="a0"/>
    <w:link w:val="21"/>
    <w:uiPriority w:val="29"/>
    <w:rsid w:val="00A33FDE"/>
    <w:rPr>
      <w:i/>
      <w:iCs/>
      <w:color w:val="404040" w:themeColor="text1" w:themeTint="BF"/>
    </w:rPr>
  </w:style>
  <w:style w:type="paragraph" w:styleId="a7">
    <w:name w:val="List Paragraph"/>
    <w:basedOn w:val="a"/>
    <w:uiPriority w:val="34"/>
    <w:qFormat/>
    <w:rsid w:val="00A33FDE"/>
    <w:pPr>
      <w:ind w:left="720"/>
      <w:contextualSpacing/>
    </w:pPr>
  </w:style>
  <w:style w:type="character" w:styleId="a8">
    <w:name w:val="Intense Emphasis"/>
    <w:basedOn w:val="a0"/>
    <w:uiPriority w:val="21"/>
    <w:qFormat/>
    <w:rsid w:val="00A33FDE"/>
    <w:rPr>
      <w:i/>
      <w:iCs/>
      <w:color w:val="0F4761" w:themeColor="accent1" w:themeShade="BF"/>
    </w:rPr>
  </w:style>
  <w:style w:type="paragraph" w:styleId="a9">
    <w:name w:val="Intense Quote"/>
    <w:basedOn w:val="a"/>
    <w:next w:val="a"/>
    <w:link w:val="aa"/>
    <w:uiPriority w:val="30"/>
    <w:qFormat/>
    <w:rsid w:val="00A3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3FDE"/>
    <w:rPr>
      <w:i/>
      <w:iCs/>
      <w:color w:val="0F4761" w:themeColor="accent1" w:themeShade="BF"/>
    </w:rPr>
  </w:style>
  <w:style w:type="character" w:styleId="ab">
    <w:name w:val="Intense Reference"/>
    <w:basedOn w:val="a0"/>
    <w:uiPriority w:val="32"/>
    <w:qFormat/>
    <w:rsid w:val="00A33FDE"/>
    <w:rPr>
      <w:b/>
      <w:bCs/>
      <w:smallCaps/>
      <w:color w:val="0F4761" w:themeColor="accent1" w:themeShade="BF"/>
      <w:spacing w:val="5"/>
    </w:rPr>
  </w:style>
  <w:style w:type="character" w:styleId="ac">
    <w:name w:val="Hyperlink"/>
    <w:basedOn w:val="a0"/>
    <w:uiPriority w:val="99"/>
    <w:unhideWhenUsed/>
    <w:rsid w:val="0027750E"/>
    <w:rPr>
      <w:color w:val="467886" w:themeColor="hyperlink"/>
      <w:u w:val="single"/>
    </w:rPr>
  </w:style>
  <w:style w:type="character" w:styleId="ad">
    <w:name w:val="Unresolved Mention"/>
    <w:basedOn w:val="a0"/>
    <w:uiPriority w:val="99"/>
    <w:semiHidden/>
    <w:unhideWhenUsed/>
    <w:rsid w:val="00277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545283">
      <w:bodyDiv w:val="1"/>
      <w:marLeft w:val="0"/>
      <w:marRight w:val="0"/>
      <w:marTop w:val="0"/>
      <w:marBottom w:val="0"/>
      <w:divBdr>
        <w:top w:val="none" w:sz="0" w:space="0" w:color="auto"/>
        <w:left w:val="none" w:sz="0" w:space="0" w:color="auto"/>
        <w:bottom w:val="none" w:sz="0" w:space="0" w:color="auto"/>
        <w:right w:val="none" w:sz="0" w:space="0" w:color="auto"/>
      </w:divBdr>
    </w:div>
    <w:div w:id="178545656">
      <w:bodyDiv w:val="1"/>
      <w:marLeft w:val="0"/>
      <w:marRight w:val="0"/>
      <w:marTop w:val="0"/>
      <w:marBottom w:val="0"/>
      <w:divBdr>
        <w:top w:val="none" w:sz="0" w:space="0" w:color="auto"/>
        <w:left w:val="none" w:sz="0" w:space="0" w:color="auto"/>
        <w:bottom w:val="none" w:sz="0" w:space="0" w:color="auto"/>
        <w:right w:val="none" w:sz="0" w:space="0" w:color="auto"/>
      </w:divBdr>
    </w:div>
    <w:div w:id="276789703">
      <w:bodyDiv w:val="1"/>
      <w:marLeft w:val="0"/>
      <w:marRight w:val="0"/>
      <w:marTop w:val="0"/>
      <w:marBottom w:val="0"/>
      <w:divBdr>
        <w:top w:val="none" w:sz="0" w:space="0" w:color="auto"/>
        <w:left w:val="none" w:sz="0" w:space="0" w:color="auto"/>
        <w:bottom w:val="none" w:sz="0" w:space="0" w:color="auto"/>
        <w:right w:val="none" w:sz="0" w:space="0" w:color="auto"/>
      </w:divBdr>
    </w:div>
    <w:div w:id="494801310">
      <w:bodyDiv w:val="1"/>
      <w:marLeft w:val="0"/>
      <w:marRight w:val="0"/>
      <w:marTop w:val="0"/>
      <w:marBottom w:val="0"/>
      <w:divBdr>
        <w:top w:val="none" w:sz="0" w:space="0" w:color="auto"/>
        <w:left w:val="none" w:sz="0" w:space="0" w:color="auto"/>
        <w:bottom w:val="none" w:sz="0" w:space="0" w:color="auto"/>
        <w:right w:val="none" w:sz="0" w:space="0" w:color="auto"/>
      </w:divBdr>
    </w:div>
    <w:div w:id="515466476">
      <w:bodyDiv w:val="1"/>
      <w:marLeft w:val="0"/>
      <w:marRight w:val="0"/>
      <w:marTop w:val="0"/>
      <w:marBottom w:val="0"/>
      <w:divBdr>
        <w:top w:val="none" w:sz="0" w:space="0" w:color="auto"/>
        <w:left w:val="none" w:sz="0" w:space="0" w:color="auto"/>
        <w:bottom w:val="none" w:sz="0" w:space="0" w:color="auto"/>
        <w:right w:val="none" w:sz="0" w:space="0" w:color="auto"/>
      </w:divBdr>
    </w:div>
    <w:div w:id="579145784">
      <w:bodyDiv w:val="1"/>
      <w:marLeft w:val="0"/>
      <w:marRight w:val="0"/>
      <w:marTop w:val="0"/>
      <w:marBottom w:val="0"/>
      <w:divBdr>
        <w:top w:val="none" w:sz="0" w:space="0" w:color="auto"/>
        <w:left w:val="none" w:sz="0" w:space="0" w:color="auto"/>
        <w:bottom w:val="none" w:sz="0" w:space="0" w:color="auto"/>
        <w:right w:val="none" w:sz="0" w:space="0" w:color="auto"/>
      </w:divBdr>
    </w:div>
    <w:div w:id="805393644">
      <w:bodyDiv w:val="1"/>
      <w:marLeft w:val="0"/>
      <w:marRight w:val="0"/>
      <w:marTop w:val="0"/>
      <w:marBottom w:val="0"/>
      <w:divBdr>
        <w:top w:val="none" w:sz="0" w:space="0" w:color="auto"/>
        <w:left w:val="none" w:sz="0" w:space="0" w:color="auto"/>
        <w:bottom w:val="none" w:sz="0" w:space="0" w:color="auto"/>
        <w:right w:val="none" w:sz="0" w:space="0" w:color="auto"/>
      </w:divBdr>
    </w:div>
    <w:div w:id="1198541379">
      <w:bodyDiv w:val="1"/>
      <w:marLeft w:val="0"/>
      <w:marRight w:val="0"/>
      <w:marTop w:val="0"/>
      <w:marBottom w:val="0"/>
      <w:divBdr>
        <w:top w:val="none" w:sz="0" w:space="0" w:color="auto"/>
        <w:left w:val="none" w:sz="0" w:space="0" w:color="auto"/>
        <w:bottom w:val="none" w:sz="0" w:space="0" w:color="auto"/>
        <w:right w:val="none" w:sz="0" w:space="0" w:color="auto"/>
      </w:divBdr>
    </w:div>
    <w:div w:id="1325432825">
      <w:bodyDiv w:val="1"/>
      <w:marLeft w:val="0"/>
      <w:marRight w:val="0"/>
      <w:marTop w:val="0"/>
      <w:marBottom w:val="0"/>
      <w:divBdr>
        <w:top w:val="none" w:sz="0" w:space="0" w:color="auto"/>
        <w:left w:val="none" w:sz="0" w:space="0" w:color="auto"/>
        <w:bottom w:val="none" w:sz="0" w:space="0" w:color="auto"/>
        <w:right w:val="none" w:sz="0" w:space="0" w:color="auto"/>
      </w:divBdr>
    </w:div>
    <w:div w:id="1449814483">
      <w:bodyDiv w:val="1"/>
      <w:marLeft w:val="0"/>
      <w:marRight w:val="0"/>
      <w:marTop w:val="0"/>
      <w:marBottom w:val="0"/>
      <w:divBdr>
        <w:top w:val="none" w:sz="0" w:space="0" w:color="auto"/>
        <w:left w:val="none" w:sz="0" w:space="0" w:color="auto"/>
        <w:bottom w:val="none" w:sz="0" w:space="0" w:color="auto"/>
        <w:right w:val="none" w:sz="0" w:space="0" w:color="auto"/>
      </w:divBdr>
    </w:div>
    <w:div w:id="1488936008">
      <w:bodyDiv w:val="1"/>
      <w:marLeft w:val="0"/>
      <w:marRight w:val="0"/>
      <w:marTop w:val="0"/>
      <w:marBottom w:val="0"/>
      <w:divBdr>
        <w:top w:val="none" w:sz="0" w:space="0" w:color="auto"/>
        <w:left w:val="none" w:sz="0" w:space="0" w:color="auto"/>
        <w:bottom w:val="none" w:sz="0" w:space="0" w:color="auto"/>
        <w:right w:val="none" w:sz="0" w:space="0" w:color="auto"/>
      </w:divBdr>
    </w:div>
    <w:div w:id="1822577015">
      <w:bodyDiv w:val="1"/>
      <w:marLeft w:val="0"/>
      <w:marRight w:val="0"/>
      <w:marTop w:val="0"/>
      <w:marBottom w:val="0"/>
      <w:divBdr>
        <w:top w:val="none" w:sz="0" w:space="0" w:color="auto"/>
        <w:left w:val="none" w:sz="0" w:space="0" w:color="auto"/>
        <w:bottom w:val="none" w:sz="0" w:space="0" w:color="auto"/>
        <w:right w:val="none" w:sz="0" w:space="0" w:color="auto"/>
      </w:divBdr>
    </w:div>
    <w:div w:id="2076119075">
      <w:bodyDiv w:val="1"/>
      <w:marLeft w:val="0"/>
      <w:marRight w:val="0"/>
      <w:marTop w:val="0"/>
      <w:marBottom w:val="0"/>
      <w:divBdr>
        <w:top w:val="none" w:sz="0" w:space="0" w:color="auto"/>
        <w:left w:val="none" w:sz="0" w:space="0" w:color="auto"/>
        <w:bottom w:val="none" w:sz="0" w:space="0" w:color="auto"/>
        <w:right w:val="none" w:sz="0" w:space="0" w:color="auto"/>
      </w:divBdr>
    </w:div>
    <w:div w:id="213466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grammer-books.com/wp-content/uploads/2020/06/Ethics-of-Big-Data.pd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656</Words>
  <Characters>3740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Лешкевич</dc:creator>
  <cp:keywords/>
  <dc:description/>
  <cp:lastModifiedBy>Сергей Лешкевич</cp:lastModifiedBy>
  <cp:revision>6</cp:revision>
  <dcterms:created xsi:type="dcterms:W3CDTF">2025-12-04T10:24:00Z</dcterms:created>
  <dcterms:modified xsi:type="dcterms:W3CDTF">2025-12-05T03:46:00Z</dcterms:modified>
</cp:coreProperties>
</file>