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983D5" w14:textId="77777777" w:rsidR="00877F04" w:rsidRDefault="00877F04" w:rsidP="00757B1B">
      <w:pPr>
        <w:pStyle w:val="Heading4"/>
        <w:numPr>
          <w:ilvl w:val="0"/>
          <w:numId w:val="0"/>
        </w:numPr>
        <w:jc w:val="center"/>
        <w:rPr>
          <w:iCs/>
          <w:sz w:val="40"/>
        </w:rPr>
      </w:pPr>
    </w:p>
    <w:p w14:paraId="663A49CA" w14:textId="1AB4765A" w:rsidR="00877F04" w:rsidRPr="007828EF" w:rsidRDefault="00877F04" w:rsidP="00757B1B">
      <w:pPr>
        <w:pStyle w:val="Heading4"/>
        <w:numPr>
          <w:ilvl w:val="0"/>
          <w:numId w:val="0"/>
        </w:numPr>
        <w:jc w:val="center"/>
        <w:rPr>
          <w:iCs/>
          <w:sz w:val="56"/>
          <w:szCs w:val="36"/>
        </w:rPr>
      </w:pPr>
      <w:r w:rsidRPr="007828EF">
        <w:rPr>
          <w:iCs/>
          <w:sz w:val="56"/>
          <w:szCs w:val="36"/>
        </w:rPr>
        <w:t xml:space="preserve">Supplementary Material </w:t>
      </w:r>
    </w:p>
    <w:p w14:paraId="182D087B" w14:textId="77777777" w:rsidR="00877F04" w:rsidRPr="00877F04" w:rsidRDefault="00877F04" w:rsidP="00877F04"/>
    <w:p w14:paraId="3D6A49E4" w14:textId="5F0553B1" w:rsidR="004A002F" w:rsidRDefault="004A002F" w:rsidP="004A002F">
      <w:pPr>
        <w:pStyle w:val="Heading4"/>
        <w:numPr>
          <w:ilvl w:val="0"/>
          <w:numId w:val="0"/>
        </w:numPr>
        <w:jc w:val="center"/>
        <w:rPr>
          <w:iCs/>
          <w:sz w:val="40"/>
        </w:rPr>
      </w:pPr>
      <w:r>
        <w:rPr>
          <w:iCs/>
          <w:sz w:val="40"/>
        </w:rPr>
        <w:t xml:space="preserve">Disconnected Gas Transport in Steady-State Three-Phase Flow </w:t>
      </w:r>
    </w:p>
    <w:p w14:paraId="29E02825" w14:textId="77777777" w:rsidR="00757B1B" w:rsidRPr="00757B1B" w:rsidRDefault="00757B1B" w:rsidP="00757B1B"/>
    <w:p w14:paraId="11ADBFA7" w14:textId="77777777" w:rsidR="004A002F" w:rsidRPr="004A002F" w:rsidRDefault="004A002F" w:rsidP="004A002F">
      <w:pPr>
        <w:jc w:val="center"/>
        <w:rPr>
          <w:rFonts w:eastAsia="Times New Roman"/>
        </w:rPr>
      </w:pPr>
      <w:bookmarkStart w:id="0" w:name="_Hlk40563116"/>
      <w:r w:rsidRPr="004A002F">
        <w:rPr>
          <w:rFonts w:eastAsia="Times New Roman"/>
        </w:rPr>
        <w:t xml:space="preserve">Abdulla </w:t>
      </w:r>
      <w:proofErr w:type="spellStart"/>
      <w:r w:rsidRPr="004A002F">
        <w:rPr>
          <w:rFonts w:eastAsia="Times New Roman"/>
        </w:rPr>
        <w:t>Alhosani</w:t>
      </w:r>
      <w:r w:rsidRPr="004A002F">
        <w:rPr>
          <w:rFonts w:eastAsia="Times New Roman"/>
          <w:vertAlign w:val="superscript"/>
        </w:rPr>
        <w:t>a</w:t>
      </w:r>
      <w:proofErr w:type="spellEnd"/>
      <w:r w:rsidRPr="004A002F">
        <w:rPr>
          <w:rFonts w:eastAsia="Times New Roman"/>
        </w:rPr>
        <w:t>*, Ahmed Selem</w:t>
      </w:r>
      <w:r w:rsidRPr="004A002F">
        <w:rPr>
          <w:rFonts w:eastAsia="Times New Roman"/>
          <w:vertAlign w:val="superscript"/>
        </w:rPr>
        <w:t>a</w:t>
      </w:r>
      <w:r w:rsidRPr="004A002F">
        <w:rPr>
          <w:rFonts w:eastAsia="Times New Roman"/>
        </w:rPr>
        <w:t>, Qingyang Lin</w:t>
      </w:r>
      <w:r w:rsidRPr="004A002F">
        <w:rPr>
          <w:rFonts w:eastAsia="Times New Roman"/>
          <w:vertAlign w:val="superscript"/>
        </w:rPr>
        <w:t>a</w:t>
      </w:r>
      <w:r w:rsidRPr="004A002F">
        <w:rPr>
          <w:rFonts w:eastAsia="Times New Roman"/>
        </w:rPr>
        <w:t>, Branko Bijeljic</w:t>
      </w:r>
      <w:r w:rsidRPr="004A002F">
        <w:rPr>
          <w:rFonts w:eastAsia="Times New Roman"/>
          <w:vertAlign w:val="superscript"/>
        </w:rPr>
        <w:t>a</w:t>
      </w:r>
      <w:r w:rsidRPr="004A002F">
        <w:rPr>
          <w:rFonts w:eastAsia="Times New Roman"/>
        </w:rPr>
        <w:t xml:space="preserve">, Martin J. </w:t>
      </w:r>
      <w:proofErr w:type="spellStart"/>
      <w:r w:rsidRPr="004A002F">
        <w:rPr>
          <w:rFonts w:eastAsia="Times New Roman"/>
        </w:rPr>
        <w:t>Blunt</w:t>
      </w:r>
      <w:r w:rsidRPr="004A002F">
        <w:rPr>
          <w:rFonts w:eastAsia="Times New Roman"/>
          <w:vertAlign w:val="superscript"/>
        </w:rPr>
        <w:t>a,b</w:t>
      </w:r>
      <w:proofErr w:type="spellEnd"/>
    </w:p>
    <w:bookmarkEnd w:id="0"/>
    <w:p w14:paraId="519E2D1A" w14:textId="77777777" w:rsidR="004A002F" w:rsidRPr="004A002F" w:rsidRDefault="004A002F" w:rsidP="004A002F">
      <w:pPr>
        <w:spacing w:after="0"/>
        <w:jc w:val="center"/>
        <w:rPr>
          <w:rFonts w:eastAsia="Times New Roman"/>
          <w:i/>
          <w:sz w:val="20"/>
        </w:rPr>
      </w:pPr>
      <w:r w:rsidRPr="004A002F">
        <w:rPr>
          <w:rFonts w:eastAsia="Times New Roman"/>
          <w:i/>
          <w:sz w:val="20"/>
          <w:vertAlign w:val="superscript"/>
        </w:rPr>
        <w:t>a</w:t>
      </w:r>
      <w:r w:rsidRPr="004A002F">
        <w:rPr>
          <w:rFonts w:eastAsia="Times New Roman"/>
          <w:i/>
          <w:sz w:val="20"/>
        </w:rPr>
        <w:t>Imperial College London, Department of Earth Science and Engineering, London, UK</w:t>
      </w:r>
    </w:p>
    <w:p w14:paraId="3C352A91" w14:textId="77777777" w:rsidR="004A002F" w:rsidRPr="004A002F" w:rsidRDefault="004A002F" w:rsidP="004A002F">
      <w:pPr>
        <w:spacing w:after="0"/>
        <w:jc w:val="center"/>
        <w:rPr>
          <w:rFonts w:eastAsia="Times New Roman"/>
          <w:i/>
          <w:sz w:val="20"/>
        </w:rPr>
      </w:pPr>
      <w:proofErr w:type="spellStart"/>
      <w:r w:rsidRPr="004A002F">
        <w:rPr>
          <w:rFonts w:eastAsia="Times New Roman"/>
          <w:i/>
          <w:sz w:val="20"/>
          <w:vertAlign w:val="superscript"/>
        </w:rPr>
        <w:t>b</w:t>
      </w:r>
      <w:r w:rsidRPr="004A002F">
        <w:rPr>
          <w:rFonts w:eastAsia="Times New Roman"/>
          <w:i/>
          <w:sz w:val="20"/>
        </w:rPr>
        <w:t>Department</w:t>
      </w:r>
      <w:proofErr w:type="spellEnd"/>
      <w:r w:rsidRPr="004A002F">
        <w:rPr>
          <w:rFonts w:eastAsia="Times New Roman"/>
          <w:i/>
          <w:sz w:val="20"/>
        </w:rPr>
        <w:t xml:space="preserve"> of Energy, </w:t>
      </w:r>
      <w:proofErr w:type="spellStart"/>
      <w:r w:rsidRPr="004A002F">
        <w:rPr>
          <w:rFonts w:eastAsia="Times New Roman"/>
          <w:i/>
          <w:sz w:val="20"/>
        </w:rPr>
        <w:t>Politecnico</w:t>
      </w:r>
      <w:proofErr w:type="spellEnd"/>
      <w:r w:rsidRPr="004A002F">
        <w:rPr>
          <w:rFonts w:eastAsia="Times New Roman"/>
          <w:i/>
          <w:sz w:val="20"/>
        </w:rPr>
        <w:t xml:space="preserve"> di Milano, Italy</w:t>
      </w:r>
    </w:p>
    <w:p w14:paraId="5EAEDAA2" w14:textId="77777777" w:rsidR="004A002F" w:rsidRPr="004A002F" w:rsidRDefault="004A002F" w:rsidP="004A002F">
      <w:pPr>
        <w:spacing w:after="0"/>
        <w:jc w:val="center"/>
        <w:rPr>
          <w:rFonts w:eastAsia="Times New Roman"/>
          <w:i/>
          <w:sz w:val="20"/>
        </w:rPr>
      </w:pPr>
    </w:p>
    <w:p w14:paraId="38DE3ABD" w14:textId="77777777" w:rsidR="007B13C5" w:rsidRDefault="007B13C5" w:rsidP="007B13C5">
      <w:pPr>
        <w:pStyle w:val="ListParagraph"/>
        <w:spacing w:after="0"/>
        <w:ind w:left="1080"/>
        <w:rPr>
          <w:sz w:val="20"/>
        </w:rPr>
      </w:pPr>
      <w:r>
        <w:rPr>
          <w:sz w:val="20"/>
        </w:rPr>
        <w:t xml:space="preserve">                 *   </w:t>
      </w:r>
      <w:r w:rsidRPr="00D97914">
        <w:rPr>
          <w:i/>
          <w:sz w:val="20"/>
        </w:rPr>
        <w:t>Correspondence</w:t>
      </w:r>
      <w:r>
        <w:rPr>
          <w:i/>
          <w:sz w:val="20"/>
        </w:rPr>
        <w:t xml:space="preserve"> (1)</w:t>
      </w:r>
      <w:r>
        <w:rPr>
          <w:sz w:val="20"/>
        </w:rPr>
        <w:t xml:space="preserve">: </w:t>
      </w:r>
      <w:hyperlink r:id="rId8" w:history="1">
        <w:r w:rsidRPr="00D11D5C">
          <w:rPr>
            <w:rStyle w:val="Hyperlink"/>
            <w:sz w:val="20"/>
          </w:rPr>
          <w:t>Abdulla.alhosani17@imperial.ac.uk</w:t>
        </w:r>
      </w:hyperlink>
    </w:p>
    <w:p w14:paraId="40803402" w14:textId="77777777" w:rsidR="007B13C5" w:rsidRPr="000234C0" w:rsidRDefault="007B13C5" w:rsidP="007B13C5">
      <w:pPr>
        <w:pStyle w:val="ListParagraph"/>
        <w:spacing w:after="0"/>
        <w:ind w:left="1080"/>
        <w:rPr>
          <w:sz w:val="20"/>
        </w:rPr>
      </w:pPr>
      <w:r>
        <w:rPr>
          <w:sz w:val="20"/>
        </w:rPr>
        <w:t xml:space="preserve">                 *   </w:t>
      </w:r>
      <w:r w:rsidRPr="00D97914">
        <w:rPr>
          <w:i/>
          <w:sz w:val="20"/>
        </w:rPr>
        <w:t>Correspondence</w:t>
      </w:r>
      <w:r>
        <w:rPr>
          <w:i/>
          <w:sz w:val="20"/>
        </w:rPr>
        <w:t xml:space="preserve"> (2)</w:t>
      </w:r>
      <w:r>
        <w:rPr>
          <w:sz w:val="20"/>
        </w:rPr>
        <w:t xml:space="preserve">: </w:t>
      </w:r>
      <w:hyperlink r:id="rId9" w:history="1">
        <w:r w:rsidRPr="00D11D5C">
          <w:rPr>
            <w:rStyle w:val="Hyperlink"/>
            <w:sz w:val="20"/>
          </w:rPr>
          <w:t>Q.lin11@imperial.ac.uk</w:t>
        </w:r>
      </w:hyperlink>
      <w:r>
        <w:rPr>
          <w:sz w:val="20"/>
        </w:rPr>
        <w:t xml:space="preserve"> </w:t>
      </w:r>
    </w:p>
    <w:p w14:paraId="2134859D" w14:textId="71B6DD0F" w:rsidR="008E1537" w:rsidRPr="00A96610" w:rsidRDefault="008E1537" w:rsidP="00633498">
      <w:pPr>
        <w:pBdr>
          <w:bottom w:val="single" w:sz="4" w:space="1" w:color="auto"/>
        </w:pBdr>
      </w:pPr>
    </w:p>
    <w:p w14:paraId="33B41ABA" w14:textId="75657CC8" w:rsidR="00757E21" w:rsidRDefault="00757E21" w:rsidP="00877F04">
      <w:pPr>
        <w:pStyle w:val="Heading4"/>
        <w:numPr>
          <w:ilvl w:val="0"/>
          <w:numId w:val="0"/>
        </w:numPr>
      </w:pPr>
      <w:bookmarkStart w:id="1" w:name="_Hlk14165188"/>
    </w:p>
    <w:p w14:paraId="35334E02" w14:textId="77777777" w:rsidR="004A002F" w:rsidRDefault="004A002F" w:rsidP="004A002F">
      <w:pPr>
        <w:keepNext/>
        <w:jc w:val="center"/>
      </w:pPr>
      <w:r w:rsidRPr="004A002F">
        <w:rPr>
          <w:noProof/>
        </w:rPr>
        <w:drawing>
          <wp:inline distT="0" distB="0" distL="0" distR="0" wp14:anchorId="4C36B26E" wp14:editId="0EB83A94">
            <wp:extent cx="3108960" cy="2331720"/>
            <wp:effectExtent l="0" t="0" r="0" b="0"/>
            <wp:docPr id="7" name="Picture 6">
              <a:extLst xmlns:a="http://schemas.openxmlformats.org/drawingml/2006/main">
                <a:ext uri="{FF2B5EF4-FFF2-40B4-BE49-F238E27FC236}">
                  <a16:creationId xmlns:a16="http://schemas.microsoft.com/office/drawing/2014/main" id="{8B97F643-6B96-4BE6-BBFB-7370CF0512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B97F643-6B96-4BE6-BBFB-7370CF0512DF}"/>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108960" cy="2331720"/>
                    </a:xfrm>
                    <a:prstGeom prst="rect">
                      <a:avLst/>
                    </a:prstGeom>
                  </pic:spPr>
                </pic:pic>
              </a:graphicData>
            </a:graphic>
          </wp:inline>
        </w:drawing>
      </w:r>
    </w:p>
    <w:p w14:paraId="51710CBA" w14:textId="77AD7591" w:rsidR="004A002F" w:rsidRDefault="004A002F" w:rsidP="0069242E">
      <w:pPr>
        <w:pStyle w:val="Caption"/>
      </w:pPr>
      <w:r>
        <w:t xml:space="preserve">Figure </w:t>
      </w:r>
      <w:r w:rsidR="001E6F47">
        <w:t>S</w:t>
      </w:r>
      <w:r w:rsidR="00910FB8">
        <w:fldChar w:fldCharType="begin"/>
      </w:r>
      <w:r w:rsidR="00910FB8">
        <w:instrText xml:space="preserve"> SEQ Figure \* ARABIC </w:instrText>
      </w:r>
      <w:r w:rsidR="00910FB8">
        <w:fldChar w:fldCharType="separate"/>
      </w:r>
      <w:r w:rsidR="0071796A">
        <w:rPr>
          <w:noProof/>
        </w:rPr>
        <w:t>1</w:t>
      </w:r>
      <w:r w:rsidR="00910FB8">
        <w:rPr>
          <w:noProof/>
        </w:rPr>
        <w:fldChar w:fldCharType="end"/>
      </w:r>
      <w:r>
        <w:rPr>
          <w:lang w:val="en-US"/>
        </w:rPr>
        <w:t xml:space="preserve">. </w:t>
      </w:r>
      <w:r w:rsidR="001E6F47">
        <w:t xml:space="preserve">Probability density function of the pore size distribution </w:t>
      </w:r>
      <w:r w:rsidR="00D32E9C">
        <w:t>in</w:t>
      </w:r>
      <w:r w:rsidR="001E6F47">
        <w:t xml:space="preserve"> the Bentheimer sample used in the steady-state three-phase experiment. </w:t>
      </w:r>
    </w:p>
    <w:p w14:paraId="2B064B48" w14:textId="5722E41E" w:rsidR="001E6F47" w:rsidRDefault="001E6F47" w:rsidP="001E6F47"/>
    <w:p w14:paraId="5D8033FF" w14:textId="477E6FE0" w:rsidR="001E6F47" w:rsidRDefault="00F36B91" w:rsidP="001E6F47">
      <w:pPr>
        <w:keepNext/>
        <w:jc w:val="center"/>
      </w:pPr>
      <w:r>
        <w:rPr>
          <w:noProof/>
        </w:rPr>
        <w:lastRenderedPageBreak/>
        <w:drawing>
          <wp:inline distT="0" distB="0" distL="0" distR="0" wp14:anchorId="60F2DE35" wp14:editId="2BE8CA67">
            <wp:extent cx="5669280" cy="5108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b="5630"/>
                    <a:stretch/>
                  </pic:blipFill>
                  <pic:spPr bwMode="auto">
                    <a:xfrm>
                      <a:off x="0" y="0"/>
                      <a:ext cx="5669280" cy="5108850"/>
                    </a:xfrm>
                    <a:prstGeom prst="rect">
                      <a:avLst/>
                    </a:prstGeom>
                    <a:noFill/>
                    <a:ln>
                      <a:noFill/>
                    </a:ln>
                    <a:extLst>
                      <a:ext uri="{53640926-AAD7-44D8-BBD7-CCE9431645EC}">
                        <a14:shadowObscured xmlns:a14="http://schemas.microsoft.com/office/drawing/2010/main"/>
                      </a:ext>
                    </a:extLst>
                  </pic:spPr>
                </pic:pic>
              </a:graphicData>
            </a:graphic>
          </wp:inline>
        </w:drawing>
      </w:r>
    </w:p>
    <w:p w14:paraId="72A177F1" w14:textId="4929A5A1" w:rsidR="00791A01" w:rsidRDefault="001E6F47" w:rsidP="00791A01">
      <w:pPr>
        <w:pStyle w:val="Caption"/>
        <w:rPr>
          <w:lang w:val="en-US"/>
        </w:rPr>
      </w:pPr>
      <w:r>
        <w:t>Figure S</w:t>
      </w:r>
      <w:r w:rsidR="00910FB8">
        <w:fldChar w:fldCharType="begin"/>
      </w:r>
      <w:r w:rsidR="00910FB8">
        <w:instrText xml:space="preserve"> SEQ Figure \* ARABIC </w:instrText>
      </w:r>
      <w:r w:rsidR="00910FB8">
        <w:fldChar w:fldCharType="separate"/>
      </w:r>
      <w:r w:rsidR="0071796A">
        <w:rPr>
          <w:noProof/>
        </w:rPr>
        <w:t>2</w:t>
      </w:r>
      <w:r w:rsidR="00910FB8">
        <w:rPr>
          <w:noProof/>
        </w:rPr>
        <w:fldChar w:fldCharType="end"/>
      </w:r>
      <w:r>
        <w:rPr>
          <w:lang w:val="en-US"/>
        </w:rPr>
        <w:t xml:space="preserve">. </w:t>
      </w:r>
      <w:r w:rsidR="005248B8">
        <w:rPr>
          <w:lang w:val="en-US"/>
        </w:rPr>
        <w:t xml:space="preserve">Image segmentation workflow. </w:t>
      </w:r>
      <w:r w:rsidR="0092594A">
        <w:rPr>
          <w:lang w:val="en-US"/>
        </w:rPr>
        <w:t>(a) A 5.3 µm/voxel ra</w:t>
      </w:r>
      <w:r w:rsidR="00510327">
        <w:rPr>
          <w:lang w:val="en-US"/>
        </w:rPr>
        <w:t>w</w:t>
      </w:r>
      <w:r w:rsidR="0092594A">
        <w:rPr>
          <w:lang w:val="en-US"/>
        </w:rPr>
        <w:t xml:space="preserve"> cross-sectional image of the dry scan used to segment the rock phase </w:t>
      </w:r>
      <w:r w:rsidR="00510327">
        <w:rPr>
          <w:lang w:val="en-US"/>
        </w:rPr>
        <w:t>directly with the</w:t>
      </w:r>
      <w:r w:rsidR="0092594A">
        <w:rPr>
          <w:lang w:val="en-US"/>
        </w:rPr>
        <w:t xml:space="preserve"> </w:t>
      </w:r>
      <w:r w:rsidR="00510327">
        <w:rPr>
          <w:lang w:val="en-US"/>
        </w:rPr>
        <w:t xml:space="preserve">interactive </w:t>
      </w:r>
      <w:r w:rsidR="0092594A">
        <w:rPr>
          <w:lang w:val="en-US"/>
        </w:rPr>
        <w:t>thre</w:t>
      </w:r>
      <w:r w:rsidR="00510327">
        <w:rPr>
          <w:lang w:val="en-US"/>
        </w:rPr>
        <w:t xml:space="preserve">sholding technique </w:t>
      </w:r>
      <w:r w:rsidR="0092594A">
        <w:rPr>
          <w:lang w:val="en-US"/>
        </w:rPr>
        <w:t>as shown in (f).</w:t>
      </w:r>
      <w:r w:rsidR="00510327">
        <w:rPr>
          <w:lang w:val="en-US"/>
        </w:rPr>
        <w:t xml:space="preserve"> To segment the three-phase scan, in (b), it was first subtracted from the water saturated scan, in (c), to clearly distinguish the oil and gas phases, as shown in light grey and white respectively in (d). </w:t>
      </w:r>
      <w:r w:rsidR="00791A01">
        <w:rPr>
          <w:lang w:val="en-US"/>
        </w:rPr>
        <w:t>The oil and gas phases in (d) were then segmented with the interactive thresholding technique, as shown in (g); using direct thresholding allowed us to assign the intermittent phases, with intermediate grey-scale values, to the phase, either oil or gas, with the closest grey-scale value.</w:t>
      </w:r>
      <w:r w:rsidR="00EA2BCC">
        <w:rPr>
          <w:lang w:val="en-US"/>
        </w:rPr>
        <w:t xml:space="preserve"> The segmented rock phase in (f) was then added to the segmented oil and gas phases in (g) as shown in (h). </w:t>
      </w:r>
      <w:r w:rsidR="00F36B91">
        <w:rPr>
          <w:lang w:val="en-US"/>
        </w:rPr>
        <w:t xml:space="preserve">The unassigned voxels in (h) were then added as the water phase giving the final segmented three-phase image in (i). </w:t>
      </w:r>
    </w:p>
    <w:p w14:paraId="07A03243" w14:textId="27B4ECC3" w:rsidR="00D44D9C" w:rsidRDefault="00D44D9C" w:rsidP="00D44D9C">
      <w:pPr>
        <w:rPr>
          <w:lang w:val="en-US"/>
        </w:rPr>
      </w:pPr>
    </w:p>
    <w:p w14:paraId="62EBC60F" w14:textId="0A1A29C2" w:rsidR="00D44D9C" w:rsidRDefault="00D44D9C" w:rsidP="00D44D9C">
      <w:pPr>
        <w:rPr>
          <w:lang w:val="en-US"/>
        </w:rPr>
      </w:pPr>
    </w:p>
    <w:p w14:paraId="6E105A3F" w14:textId="77777777" w:rsidR="00D44D9C" w:rsidRDefault="00D44D9C" w:rsidP="00D44D9C">
      <w:pPr>
        <w:keepNext/>
        <w:jc w:val="center"/>
      </w:pPr>
      <w:r>
        <w:rPr>
          <w:noProof/>
          <w:lang w:val="en-US"/>
        </w:rPr>
        <w:lastRenderedPageBreak/>
        <w:drawing>
          <wp:inline distT="0" distB="0" distL="0" distR="0" wp14:anchorId="457F4D51" wp14:editId="17C319C5">
            <wp:extent cx="3657600" cy="32600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3260077"/>
                    </a:xfrm>
                    <a:prstGeom prst="rect">
                      <a:avLst/>
                    </a:prstGeom>
                    <a:noFill/>
                  </pic:spPr>
                </pic:pic>
              </a:graphicData>
            </a:graphic>
          </wp:inline>
        </w:drawing>
      </w:r>
    </w:p>
    <w:p w14:paraId="35AC7D40" w14:textId="553B3F93" w:rsidR="00D63F59" w:rsidRDefault="00D44D9C" w:rsidP="0069242E">
      <w:pPr>
        <w:pStyle w:val="Caption"/>
        <w:rPr>
          <w:lang w:val="en-US"/>
        </w:rPr>
      </w:pPr>
      <w:r>
        <w:t>Figure S</w:t>
      </w:r>
      <w:r w:rsidR="00910FB8">
        <w:fldChar w:fldCharType="begin"/>
      </w:r>
      <w:r w:rsidR="00910FB8">
        <w:instrText xml:space="preserve"> SEQ Figure \* ARABIC </w:instrText>
      </w:r>
      <w:r w:rsidR="00910FB8">
        <w:fldChar w:fldCharType="separate"/>
      </w:r>
      <w:r w:rsidR="0071796A">
        <w:rPr>
          <w:noProof/>
        </w:rPr>
        <w:t>3</w:t>
      </w:r>
      <w:r w:rsidR="00910FB8">
        <w:rPr>
          <w:noProof/>
        </w:rPr>
        <w:fldChar w:fldCharType="end"/>
      </w:r>
      <w:r>
        <w:rPr>
          <w:lang w:val="en-US"/>
        </w:rPr>
        <w:t xml:space="preserve">. A ternary diagram showing the averaged saturations at each fractional flow in the steady-state three-phase experiment. </w:t>
      </w:r>
    </w:p>
    <w:p w14:paraId="073E6FD3" w14:textId="77777777" w:rsidR="00D63F59" w:rsidRDefault="00D63F59" w:rsidP="00D44D9C">
      <w:pPr>
        <w:pStyle w:val="Caption"/>
        <w:jc w:val="center"/>
        <w:rPr>
          <w:lang w:val="en-US"/>
        </w:rPr>
      </w:pPr>
    </w:p>
    <w:p w14:paraId="4F14514E" w14:textId="77777777" w:rsidR="00D63F59" w:rsidRDefault="00D63F59" w:rsidP="00D63F59">
      <w:pPr>
        <w:keepNext/>
        <w:jc w:val="center"/>
      </w:pPr>
      <w:r>
        <w:rPr>
          <w:noProof/>
          <w:lang w:val="en-US"/>
        </w:rPr>
        <w:drawing>
          <wp:inline distT="0" distB="0" distL="0" distR="0" wp14:anchorId="2027D10A" wp14:editId="6FA66248">
            <wp:extent cx="2743200" cy="35366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3536698"/>
                    </a:xfrm>
                    <a:prstGeom prst="rect">
                      <a:avLst/>
                    </a:prstGeom>
                    <a:noFill/>
                  </pic:spPr>
                </pic:pic>
              </a:graphicData>
            </a:graphic>
          </wp:inline>
        </w:drawing>
      </w:r>
    </w:p>
    <w:p w14:paraId="28C0B811" w14:textId="0704E53B" w:rsidR="00D44D9C" w:rsidRDefault="00D63F59" w:rsidP="0069242E">
      <w:pPr>
        <w:pStyle w:val="Caption"/>
        <w:rPr>
          <w:lang w:val="en-US"/>
        </w:rPr>
      </w:pPr>
      <w:r>
        <w:t>Figure S</w:t>
      </w:r>
      <w:r w:rsidR="00910FB8">
        <w:fldChar w:fldCharType="begin"/>
      </w:r>
      <w:r w:rsidR="00910FB8">
        <w:instrText xml:space="preserve"> SEQ Figure \* ARABIC </w:instrText>
      </w:r>
      <w:r w:rsidR="00910FB8">
        <w:fldChar w:fldCharType="separate"/>
      </w:r>
      <w:r w:rsidR="0071796A">
        <w:rPr>
          <w:noProof/>
        </w:rPr>
        <w:t>4</w:t>
      </w:r>
      <w:r w:rsidR="00910FB8">
        <w:rPr>
          <w:noProof/>
        </w:rPr>
        <w:fldChar w:fldCharType="end"/>
      </w:r>
      <w:r>
        <w:rPr>
          <w:lang w:val="en-US"/>
        </w:rPr>
        <w:t>.</w:t>
      </w:r>
      <w:r w:rsidR="002A1426">
        <w:rPr>
          <w:lang w:val="en-US"/>
        </w:rPr>
        <w:t xml:space="preserve"> Two-phase water and oil relative permeability measured before gas injection in the steady-state experiment. The relative permeabilities are compared with the measurements of </w:t>
      </w:r>
      <w:hyperlink w:anchor="_ENREF_1" w:tooltip="Lin, 2019 #104" w:history="1">
        <w:r w:rsidR="00531132">
          <w:rPr>
            <w:lang w:val="en-US"/>
          </w:rPr>
          <w:fldChar w:fldCharType="begin"/>
        </w:r>
        <w:r w:rsidR="00531132">
          <w:rPr>
            <w:lang w:val="en-US"/>
          </w:rPr>
          <w:instrText xml:space="preserve"> ADDIN EN.CITE &lt;EndNote&gt;&lt;Cite AuthorYear="1"&gt;&lt;Author&gt;Lin&lt;/Author&gt;&lt;Year&gt;2019&lt;/Year&gt;&lt;RecNum&gt;104&lt;/RecNum&gt;&lt;DisplayText&gt;Lin et al. (2019)&lt;/DisplayText&gt;&lt;record&gt;&lt;rec-number&gt;104&lt;/rec-number&gt;&lt;foreign-keys&gt;&lt;key app="EN" db-id="25aaxt5w9xv0tweedfov022ixwepe952x5d5" timestamp="1563970684"&gt;104&lt;/key&gt;&lt;/foreign-keys&gt;&lt;ref-type name="Journal Article"&gt;17&lt;/ref-type&gt;&lt;contributors&gt;&lt;authors&gt;&lt;author&gt;Lin, Qingyang&lt;/author&gt;&lt;author&gt;Bijeljic, Branko&lt;/author&gt;&lt;author&gt;Berg, Steffen&lt;/author&gt;&lt;author&gt;Pini, Ronny&lt;/author&gt;&lt;author&gt;Blunt, Martin J.&lt;/author&gt;&lt;author&gt;Krevor, Samuel&lt;/author&gt;&lt;/authors&gt;&lt;/contributors&gt;&lt;titles&gt;&lt;title&gt;Minimal surfaces in porous media: Pore-scale imaging of multiphase flow in an altered-wettability Bentheimer sandstone&lt;/title&gt;&lt;secondary-title&gt;Physical Review E&lt;/secondary-title&gt;&lt;/titles&gt;&lt;periodical&gt;&lt;full-title&gt;Physical Review E&lt;/full-title&gt;&lt;/periodical&gt;&lt;pages&gt;063105&lt;/pages&gt;&lt;volume&gt;99&lt;/volume&gt;&lt;number&gt;6&lt;/number&gt;&lt;dates&gt;&lt;year&gt;2019&lt;/year&gt;&lt;pub-dates&gt;&lt;date&gt;06/10/&lt;/date&gt;&lt;/pub-dates&gt;&lt;/dates&gt;&lt;publisher&gt;American Physical Society&lt;/publisher&gt;&lt;urls&gt;&lt;related-urls&gt;&lt;url&gt;https://link.aps.org/doi/10.1103/PhysRevE.99.063105&lt;/url&gt;&lt;/related-urls&gt;&lt;/urls&gt;&lt;electronic-resource-num&gt;10.1103/PhysRevE.99.063105&lt;/electronic-resource-num&gt;&lt;/record&gt;&lt;/Cite&gt;&lt;/EndNote&gt;</w:instrText>
        </w:r>
        <w:r w:rsidR="00531132">
          <w:rPr>
            <w:lang w:val="en-US"/>
          </w:rPr>
          <w:fldChar w:fldCharType="separate"/>
        </w:r>
        <w:r w:rsidR="00531132">
          <w:rPr>
            <w:noProof/>
            <w:lang w:val="en-US"/>
          </w:rPr>
          <w:t>Lin et al. (2019)</w:t>
        </w:r>
        <w:r w:rsidR="00531132">
          <w:rPr>
            <w:lang w:val="en-US"/>
          </w:rPr>
          <w:fldChar w:fldCharType="end"/>
        </w:r>
      </w:hyperlink>
      <w:r w:rsidR="00D32E9C">
        <w:rPr>
          <w:lang w:val="en-US"/>
        </w:rPr>
        <w:t>.</w:t>
      </w:r>
      <w:r w:rsidR="002A1426">
        <w:rPr>
          <w:lang w:val="en-US"/>
        </w:rPr>
        <w:t xml:space="preserve"> </w:t>
      </w:r>
      <w:r w:rsidR="0069242E">
        <w:rPr>
          <w:b w:val="0"/>
          <w:bCs/>
        </w:rPr>
        <w:t>The e</w:t>
      </w:r>
      <w:r w:rsidR="0069242E" w:rsidRPr="00564454">
        <w:rPr>
          <w:b w:val="0"/>
          <w:bCs/>
        </w:rPr>
        <w:t>rror bar indicate</w:t>
      </w:r>
      <w:r w:rsidR="0069242E">
        <w:rPr>
          <w:b w:val="0"/>
          <w:bCs/>
        </w:rPr>
        <w:t>s</w:t>
      </w:r>
      <w:r w:rsidR="0069242E" w:rsidRPr="00564454">
        <w:rPr>
          <w:b w:val="0"/>
          <w:bCs/>
        </w:rPr>
        <w:t xml:space="preserve"> the uncertainty in the measurements.</w:t>
      </w:r>
    </w:p>
    <w:p w14:paraId="32C9BC5F" w14:textId="004C5757" w:rsidR="001146AE" w:rsidRDefault="001146AE" w:rsidP="001146AE">
      <w:pPr>
        <w:rPr>
          <w:lang w:val="en-US"/>
        </w:rPr>
      </w:pPr>
    </w:p>
    <w:p w14:paraId="67DD77ED" w14:textId="364EB017" w:rsidR="001146AE" w:rsidRDefault="001146AE" w:rsidP="001146AE">
      <w:pPr>
        <w:rPr>
          <w:lang w:val="en-US"/>
        </w:rPr>
      </w:pPr>
    </w:p>
    <w:p w14:paraId="26556CD8" w14:textId="2E426C50" w:rsidR="0069242E" w:rsidRDefault="0069242E" w:rsidP="0069242E">
      <w:pPr>
        <w:keepNext/>
        <w:jc w:val="center"/>
      </w:pPr>
      <w:r>
        <w:rPr>
          <w:noProof/>
          <w:lang w:val="en-US"/>
        </w:rPr>
        <w:lastRenderedPageBreak/>
        <w:drawing>
          <wp:inline distT="0" distB="0" distL="0" distR="0" wp14:anchorId="765C27A6" wp14:editId="6603D083">
            <wp:extent cx="4572000" cy="5043896"/>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5043896"/>
                    </a:xfrm>
                    <a:prstGeom prst="rect">
                      <a:avLst/>
                    </a:prstGeom>
                    <a:noFill/>
                  </pic:spPr>
                </pic:pic>
              </a:graphicData>
            </a:graphic>
          </wp:inline>
        </w:drawing>
      </w:r>
    </w:p>
    <w:p w14:paraId="454206B0" w14:textId="77777777" w:rsidR="00510CE0" w:rsidRDefault="00510CE0" w:rsidP="0069242E">
      <w:pPr>
        <w:keepNext/>
        <w:jc w:val="center"/>
      </w:pPr>
    </w:p>
    <w:p w14:paraId="03C638E7" w14:textId="190DCFA9" w:rsidR="001146AE" w:rsidRPr="001146AE" w:rsidRDefault="0069242E" w:rsidP="0069242E">
      <w:pPr>
        <w:pStyle w:val="Caption"/>
        <w:rPr>
          <w:lang w:val="en-US"/>
        </w:rPr>
      </w:pPr>
      <w:r>
        <w:t>Figure S</w:t>
      </w:r>
      <w:r w:rsidR="00910FB8">
        <w:fldChar w:fldCharType="begin"/>
      </w:r>
      <w:r w:rsidR="00910FB8">
        <w:instrText xml:space="preserve"> SEQ Figure \* ARABIC </w:instrText>
      </w:r>
      <w:r w:rsidR="00910FB8">
        <w:fldChar w:fldCharType="separate"/>
      </w:r>
      <w:r w:rsidR="0071796A">
        <w:rPr>
          <w:noProof/>
        </w:rPr>
        <w:t>5</w:t>
      </w:r>
      <w:r w:rsidR="00910FB8">
        <w:rPr>
          <w:noProof/>
        </w:rPr>
        <w:fldChar w:fldCharType="end"/>
      </w:r>
      <w:r>
        <w:rPr>
          <w:lang w:val="en-US"/>
        </w:rPr>
        <w:t xml:space="preserve">. Steady-state three-phase relative permeability of (a) water, (b) oil, and (c) gas measured during increasing gas fractional flow – decreasing oil and water fractional flows – and decreasing gas fractional flow – increasing oil and water. </w:t>
      </w:r>
      <w:r w:rsidRPr="00564454">
        <w:rPr>
          <w:b w:val="0"/>
          <w:bCs/>
        </w:rPr>
        <w:t>Error bars indicate the uncertainty in the measurements.</w:t>
      </w:r>
    </w:p>
    <w:p w14:paraId="70963F9E" w14:textId="24B59AEA" w:rsidR="001E6F47" w:rsidRDefault="001E6F47" w:rsidP="00791A01">
      <w:pPr>
        <w:pStyle w:val="Caption"/>
      </w:pPr>
    </w:p>
    <w:p w14:paraId="7BE6E9AF" w14:textId="77777777" w:rsidR="0071796A" w:rsidRDefault="0071796A" w:rsidP="0071796A">
      <w:pPr>
        <w:keepNext/>
        <w:jc w:val="center"/>
      </w:pPr>
      <w:r>
        <w:rPr>
          <w:noProof/>
        </w:rPr>
        <w:lastRenderedPageBreak/>
        <w:drawing>
          <wp:inline distT="0" distB="0" distL="0" distR="0" wp14:anchorId="7969F15A" wp14:editId="56933FB7">
            <wp:extent cx="3657600" cy="29616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961685"/>
                    </a:xfrm>
                    <a:prstGeom prst="rect">
                      <a:avLst/>
                    </a:prstGeom>
                    <a:noFill/>
                    <a:ln>
                      <a:noFill/>
                    </a:ln>
                  </pic:spPr>
                </pic:pic>
              </a:graphicData>
            </a:graphic>
          </wp:inline>
        </w:drawing>
      </w:r>
    </w:p>
    <w:p w14:paraId="1CA85838" w14:textId="4B21AA96" w:rsidR="00D32E9C" w:rsidRDefault="0071796A" w:rsidP="00250979">
      <w:pPr>
        <w:pStyle w:val="Caption"/>
      </w:pPr>
      <w:r>
        <w:t>Figure S</w:t>
      </w:r>
      <w:r w:rsidR="00910FB8">
        <w:fldChar w:fldCharType="begin"/>
      </w:r>
      <w:r w:rsidR="00910FB8">
        <w:instrText xml:space="preserve"> SEQ Figure \* ARABIC </w:instrText>
      </w:r>
      <w:r w:rsidR="00910FB8">
        <w:fldChar w:fldCharType="separate"/>
      </w:r>
      <w:r>
        <w:rPr>
          <w:noProof/>
        </w:rPr>
        <w:t>6</w:t>
      </w:r>
      <w:r w:rsidR="00910FB8">
        <w:rPr>
          <w:noProof/>
        </w:rPr>
        <w:fldChar w:fldCharType="end"/>
      </w:r>
      <w:r>
        <w:t xml:space="preserve">. </w:t>
      </w:r>
      <w:bookmarkEnd w:id="1"/>
      <w:r w:rsidR="00FD108A">
        <w:t>The phase diagram of the transition from Darcy regime to the viscous regime for the t</w:t>
      </w:r>
      <w:r w:rsidR="00757F82">
        <w:t xml:space="preserve">wo fluid pairs, oil and water (red) and gas and oil (blue), </w:t>
      </w:r>
      <w:r w:rsidR="00FD108A">
        <w:t>used in the experiment plotted as a function of the non-wetting phase capillary number (</w:t>
      </w:r>
      <w:proofErr w:type="spellStart"/>
      <w:r w:rsidR="00FD108A" w:rsidRPr="00757F82">
        <w:rPr>
          <w:i/>
          <w:iCs w:val="0"/>
        </w:rPr>
        <w:t>Ca</w:t>
      </w:r>
      <w:r w:rsidR="00FD108A" w:rsidRPr="00757F82">
        <w:rPr>
          <w:i/>
          <w:iCs w:val="0"/>
          <w:vertAlign w:val="subscript"/>
        </w:rPr>
        <w:t>nw</w:t>
      </w:r>
      <w:proofErr w:type="spellEnd"/>
      <w:r w:rsidR="00FD108A">
        <w:t>)</w:t>
      </w:r>
      <w:r w:rsidR="00757F82">
        <w:t>, gas in the case of gas and oil and oil in the case of oil and water, wetting phase capillary number (</w:t>
      </w:r>
      <w:r w:rsidR="00757F82" w:rsidRPr="00757F82">
        <w:rPr>
          <w:i/>
          <w:iCs w:val="0"/>
        </w:rPr>
        <w:t>Ca</w:t>
      </w:r>
      <w:r w:rsidR="00757F82" w:rsidRPr="00757F82">
        <w:rPr>
          <w:i/>
          <w:iCs w:val="0"/>
          <w:vertAlign w:val="subscript"/>
        </w:rPr>
        <w:t>w</w:t>
      </w:r>
      <w:r w:rsidR="00757F82">
        <w:t>), non-wetting phase viscosity (</w:t>
      </w:r>
      <w:proofErr w:type="spellStart"/>
      <w:r w:rsidR="00757F82">
        <w:t>u</w:t>
      </w:r>
      <w:r w:rsidR="00757F82" w:rsidRPr="00757F82">
        <w:rPr>
          <w:vertAlign w:val="subscript"/>
        </w:rPr>
        <w:t>nw</w:t>
      </w:r>
      <w:proofErr w:type="spellEnd"/>
      <w:r w:rsidR="00757F82">
        <w:t>), wetting viscosity (u</w:t>
      </w:r>
      <w:r w:rsidR="00757F82">
        <w:rPr>
          <w:vertAlign w:val="subscript"/>
        </w:rPr>
        <w:t>m</w:t>
      </w:r>
      <w:r w:rsidR="00757F82">
        <w:t>), and Y number (Y</w:t>
      </w:r>
      <w:r w:rsidR="00757F82" w:rsidRPr="00757F82">
        <w:rPr>
          <w:vertAlign w:val="superscript"/>
        </w:rPr>
        <w:t>i</w:t>
      </w:r>
      <w:r w:rsidR="00757F82">
        <w:t>)</w:t>
      </w:r>
      <w:r w:rsidR="00531132">
        <w:t xml:space="preserve"> </w:t>
      </w:r>
      <w:r w:rsidR="00531132">
        <w:fldChar w:fldCharType="begin"/>
      </w:r>
      <w:r w:rsidR="00531132">
        <w:instrText xml:space="preserve"> ADDIN EN.CITE &lt;EndNote&gt;&lt;Cite&gt;&lt;Author&gt;Zhang&lt;/Author&gt;&lt;Year&gt;2021&lt;/Year&gt;&lt;RecNum&gt;321&lt;/RecNum&gt;&lt;DisplayText&gt;(Zhang et al., 2021)&lt;/DisplayText&gt;&lt;record&gt;&lt;rec-number&gt;321&lt;/rec-number&gt;&lt;foreign-keys&gt;&lt;key app="EN" db-id="25aaxt5w9xv0tweedfov022ixwepe952x5d5" timestamp="1621342545"&gt;321&lt;/key&gt;&lt;/foreign-keys&gt;&lt;ref-type name="Journal Article"&gt;17&lt;/ref-type&gt;&lt;contributors&gt;&lt;authors&gt;&lt;author&gt;Zhang, Yihuai&lt;/author&gt;&lt;author&gt;Bijeljic, Branko&lt;/author&gt;&lt;author&gt;Gao, Ying&lt;/author&gt;&lt;author&gt;Lin, Qingyang&lt;/author&gt;&lt;author&gt;Blunt, Martin J.&lt;/author&gt;&lt;/authors&gt;&lt;/contributors&gt;&lt;titles&gt;&lt;title&gt;Quantification of Nonlinear Multiphase Flow in Porous Media&lt;/title&gt;&lt;secondary-title&gt;Geophysical Research Letters&lt;/secondary-title&gt;&lt;/titles&gt;&lt;periodical&gt;&lt;full-title&gt;Geophysical Research Letters&lt;/full-title&gt;&lt;/periodical&gt;&lt;pages&gt;e2020GL090477&lt;/pages&gt;&lt;volume&gt;48&lt;/volume&gt;&lt;number&gt;5&lt;/number&gt;&lt;keywords&gt;&lt;keyword&gt;fluid dynamics&lt;/keyword&gt;&lt;keyword&gt;multiphase flow&lt;/keyword&gt;&lt;keyword&gt;porous media&lt;/keyword&gt;&lt;/keywords&gt;&lt;dates&gt;&lt;year&gt;2021&lt;/year&gt;&lt;pub-dates&gt;&lt;date&gt;2021/03/16&lt;/date&gt;&lt;/pub-dates&gt;&lt;/dates&gt;&lt;publisher&gt;John Wiley &amp;amp; Sons, Ltd&lt;/publisher&gt;&lt;isbn&gt;0094-8276&lt;/isbn&gt;&lt;work-type&gt;https://doi.org/10.1029/2020GL090477&lt;/work-type&gt;&lt;urls&gt;&lt;related-urls&gt;&lt;url&gt;https://doi.org/10.1029/2020GL090477&lt;/url&gt;&lt;/related-urls&gt;&lt;/urls&gt;&lt;electronic-resource-num&gt;https://doi.org/10.1029/2020GL090477&lt;/electronic-resource-num&gt;&lt;access-date&gt;2021/05/18&lt;/access-date&gt;&lt;/record&gt;&lt;/Cite&gt;&lt;/EndNote&gt;</w:instrText>
      </w:r>
      <w:r w:rsidR="00531132">
        <w:fldChar w:fldCharType="separate"/>
      </w:r>
      <w:r w:rsidR="00531132">
        <w:rPr>
          <w:noProof/>
        </w:rPr>
        <w:t>(</w:t>
      </w:r>
      <w:hyperlink w:anchor="_ENREF_2" w:tooltip="Zhang, 2021 #321" w:history="1">
        <w:r w:rsidR="00531132">
          <w:rPr>
            <w:noProof/>
          </w:rPr>
          <w:t>Zhang et al., 2021</w:t>
        </w:r>
      </w:hyperlink>
      <w:r w:rsidR="00531132">
        <w:rPr>
          <w:noProof/>
        </w:rPr>
        <w:t>)</w:t>
      </w:r>
      <w:r w:rsidR="00531132">
        <w:fldChar w:fldCharType="end"/>
      </w:r>
      <w:r w:rsidR="00757F82">
        <w:t>.</w:t>
      </w:r>
      <w:r w:rsidR="00531132">
        <w:t xml:space="preserve"> </w:t>
      </w:r>
    </w:p>
    <w:p w14:paraId="6C6C3C30" w14:textId="0F4DE73D" w:rsidR="00FD108A" w:rsidRDefault="00FD108A" w:rsidP="00FD108A"/>
    <w:p w14:paraId="3AACD4EB" w14:textId="5C850ECE" w:rsidR="00FD108A" w:rsidRPr="00FD108A" w:rsidRDefault="00FD108A" w:rsidP="00FD108A">
      <w:pPr>
        <w:pStyle w:val="Heading1"/>
        <w:numPr>
          <w:ilvl w:val="0"/>
          <w:numId w:val="0"/>
        </w:numPr>
        <w:ind w:left="432" w:hanging="432"/>
      </w:pPr>
      <w:r>
        <w:t>References</w:t>
      </w:r>
    </w:p>
    <w:p w14:paraId="08D14A03" w14:textId="77777777" w:rsidR="00D32E9C" w:rsidRDefault="00D32E9C" w:rsidP="0071796A">
      <w:pPr>
        <w:pStyle w:val="Caption"/>
        <w:jc w:val="center"/>
      </w:pPr>
    </w:p>
    <w:p w14:paraId="2C7CAA96" w14:textId="77777777" w:rsidR="00531132" w:rsidRPr="00531132" w:rsidRDefault="00D32E9C" w:rsidP="00531132">
      <w:pPr>
        <w:pStyle w:val="EndNoteBibliography"/>
        <w:spacing w:after="0"/>
        <w:ind w:left="720" w:hanging="720"/>
      </w:pPr>
      <w:r>
        <w:fldChar w:fldCharType="begin"/>
      </w:r>
      <w:r>
        <w:instrText xml:space="preserve"> ADDIN EN.REFLIST </w:instrText>
      </w:r>
      <w:r>
        <w:fldChar w:fldCharType="separate"/>
      </w:r>
      <w:bookmarkStart w:id="2" w:name="_ENREF_1"/>
      <w:r w:rsidR="00531132" w:rsidRPr="00531132">
        <w:t xml:space="preserve">LIN, Q., BIJELJIC, B., BERG, S., PINI, R., BLUNT, M. J. &amp; KREVOR, S. 2019. Minimal surfaces in porous media: Pore-scale imaging of multiphase flow in an altered-wettability Bentheimer sandstone. </w:t>
      </w:r>
      <w:r w:rsidR="00531132" w:rsidRPr="00531132">
        <w:rPr>
          <w:i/>
        </w:rPr>
        <w:t>Physical Review E,</w:t>
      </w:r>
      <w:r w:rsidR="00531132" w:rsidRPr="00531132">
        <w:t xml:space="preserve"> 99</w:t>
      </w:r>
      <w:r w:rsidR="00531132" w:rsidRPr="00531132">
        <w:rPr>
          <w:b/>
        </w:rPr>
        <w:t>,</w:t>
      </w:r>
      <w:r w:rsidR="00531132" w:rsidRPr="00531132">
        <w:t xml:space="preserve"> 063105.</w:t>
      </w:r>
      <w:bookmarkEnd w:id="2"/>
    </w:p>
    <w:p w14:paraId="68987E2C" w14:textId="77777777" w:rsidR="00531132" w:rsidRPr="00531132" w:rsidRDefault="00531132" w:rsidP="00531132">
      <w:pPr>
        <w:pStyle w:val="EndNoteBibliography"/>
        <w:ind w:left="720" w:hanging="720"/>
      </w:pPr>
      <w:bookmarkStart w:id="3" w:name="_ENREF_2"/>
      <w:r w:rsidRPr="00531132">
        <w:t xml:space="preserve">ZHANG, Y., BIJELJIC, B., GAO, Y., LIN, Q. &amp; BLUNT, M. J. 2021. Quantification of Nonlinear Multiphase Flow in Porous Media. </w:t>
      </w:r>
      <w:r w:rsidRPr="00531132">
        <w:rPr>
          <w:i/>
        </w:rPr>
        <w:t>Geophysical Research Letters,</w:t>
      </w:r>
      <w:r w:rsidRPr="00531132">
        <w:t xml:space="preserve"> 48</w:t>
      </w:r>
      <w:r w:rsidRPr="00531132">
        <w:rPr>
          <w:b/>
        </w:rPr>
        <w:t>,</w:t>
      </w:r>
      <w:r w:rsidRPr="00531132">
        <w:t xml:space="preserve"> e2020GL090477.</w:t>
      </w:r>
      <w:bookmarkEnd w:id="3"/>
    </w:p>
    <w:p w14:paraId="6604BDAD" w14:textId="3D682DF4" w:rsidR="0071796A" w:rsidRPr="0071796A" w:rsidRDefault="00D32E9C" w:rsidP="0071796A">
      <w:pPr>
        <w:pStyle w:val="Caption"/>
        <w:jc w:val="center"/>
      </w:pPr>
      <w:r>
        <w:fldChar w:fldCharType="end"/>
      </w:r>
    </w:p>
    <w:sectPr w:rsidR="0071796A" w:rsidRPr="00717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89202" w14:textId="77777777" w:rsidR="00910FB8" w:rsidRDefault="00910FB8" w:rsidP="00CF7237">
      <w:pPr>
        <w:spacing w:after="0" w:line="240" w:lineRule="auto"/>
      </w:pPr>
      <w:r>
        <w:separator/>
      </w:r>
    </w:p>
  </w:endnote>
  <w:endnote w:type="continuationSeparator" w:id="0">
    <w:p w14:paraId="3A9C7CEC" w14:textId="77777777" w:rsidR="00910FB8" w:rsidRDefault="00910FB8" w:rsidP="00CF72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E2A6FE" w14:textId="77777777" w:rsidR="00910FB8" w:rsidRDefault="00910FB8" w:rsidP="00CF7237">
      <w:pPr>
        <w:spacing w:after="0" w:line="240" w:lineRule="auto"/>
      </w:pPr>
      <w:r>
        <w:separator/>
      </w:r>
    </w:p>
  </w:footnote>
  <w:footnote w:type="continuationSeparator" w:id="0">
    <w:p w14:paraId="095BB2E5" w14:textId="77777777" w:rsidR="00910FB8" w:rsidRDefault="00910FB8" w:rsidP="00CF72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A3FB9"/>
    <w:multiLevelType w:val="hybridMultilevel"/>
    <w:tmpl w:val="C9A2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951EDA"/>
    <w:multiLevelType w:val="hybridMultilevel"/>
    <w:tmpl w:val="71124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9A49C7"/>
    <w:multiLevelType w:val="hybridMultilevel"/>
    <w:tmpl w:val="BA90C05E"/>
    <w:lvl w:ilvl="0" w:tplc="782A68FA">
      <w:start w:val="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307BB"/>
    <w:multiLevelType w:val="multilevel"/>
    <w:tmpl w:val="5792021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8144F2"/>
    <w:multiLevelType w:val="multilevel"/>
    <w:tmpl w:val="04BE544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497099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6736D9F"/>
    <w:multiLevelType w:val="hybridMultilevel"/>
    <w:tmpl w:val="7DA470F4"/>
    <w:lvl w:ilvl="0" w:tplc="F9C20CA6">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F523B7"/>
    <w:multiLevelType w:val="hybridMultilevel"/>
    <w:tmpl w:val="839458E2"/>
    <w:lvl w:ilvl="0" w:tplc="E9E0D8A4">
      <w:numFmt w:val="bullet"/>
      <w:lvlText w:val=""/>
      <w:lvlJc w:val="left"/>
      <w:pPr>
        <w:ind w:left="1440" w:hanging="360"/>
      </w:pPr>
      <w:rPr>
        <w:rFonts w:ascii="Symbol" w:eastAsiaTheme="minorHAnsi" w:hAnsi="Symbol"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0D304FC"/>
    <w:multiLevelType w:val="hybridMultilevel"/>
    <w:tmpl w:val="7FF2C6E0"/>
    <w:lvl w:ilvl="0" w:tplc="90AE0142">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2915330D"/>
    <w:multiLevelType w:val="hybridMultilevel"/>
    <w:tmpl w:val="0DC0C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E51C1B"/>
    <w:multiLevelType w:val="hybridMultilevel"/>
    <w:tmpl w:val="6E728D68"/>
    <w:lvl w:ilvl="0" w:tplc="365CCD38">
      <w:start w:val="11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48753E"/>
    <w:multiLevelType w:val="multilevel"/>
    <w:tmpl w:val="C19E7D1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1864B8"/>
    <w:multiLevelType w:val="multilevel"/>
    <w:tmpl w:val="A3B02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BBF5C15"/>
    <w:multiLevelType w:val="hybridMultilevel"/>
    <w:tmpl w:val="5868FE70"/>
    <w:lvl w:ilvl="0" w:tplc="1E52A9DE">
      <w:numFmt w:val="bullet"/>
      <w:lvlText w:val=""/>
      <w:lvlJc w:val="left"/>
      <w:pPr>
        <w:ind w:left="720" w:hanging="360"/>
      </w:pPr>
      <w:rPr>
        <w:rFonts w:ascii="Symbol" w:eastAsiaTheme="minorHAnsi"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62B1F0F"/>
    <w:multiLevelType w:val="hybridMultilevel"/>
    <w:tmpl w:val="75247EA4"/>
    <w:lvl w:ilvl="0" w:tplc="0809000F">
      <w:start w:val="1"/>
      <w:numFmt w:val="decimal"/>
      <w:lvlText w:val="%1."/>
      <w:lvlJc w:val="left"/>
      <w:pPr>
        <w:ind w:left="778" w:hanging="360"/>
      </w:pPr>
    </w:lvl>
    <w:lvl w:ilvl="1" w:tplc="08090019" w:tentative="1">
      <w:start w:val="1"/>
      <w:numFmt w:val="lowerLetter"/>
      <w:lvlText w:val="%2."/>
      <w:lvlJc w:val="left"/>
      <w:pPr>
        <w:ind w:left="1498" w:hanging="360"/>
      </w:pPr>
    </w:lvl>
    <w:lvl w:ilvl="2" w:tplc="0809001B" w:tentative="1">
      <w:start w:val="1"/>
      <w:numFmt w:val="lowerRoman"/>
      <w:lvlText w:val="%3."/>
      <w:lvlJc w:val="right"/>
      <w:pPr>
        <w:ind w:left="2218" w:hanging="180"/>
      </w:pPr>
    </w:lvl>
    <w:lvl w:ilvl="3" w:tplc="0809000F" w:tentative="1">
      <w:start w:val="1"/>
      <w:numFmt w:val="decimal"/>
      <w:lvlText w:val="%4."/>
      <w:lvlJc w:val="left"/>
      <w:pPr>
        <w:ind w:left="2938" w:hanging="360"/>
      </w:pPr>
    </w:lvl>
    <w:lvl w:ilvl="4" w:tplc="08090019" w:tentative="1">
      <w:start w:val="1"/>
      <w:numFmt w:val="lowerLetter"/>
      <w:lvlText w:val="%5."/>
      <w:lvlJc w:val="left"/>
      <w:pPr>
        <w:ind w:left="3658" w:hanging="360"/>
      </w:pPr>
    </w:lvl>
    <w:lvl w:ilvl="5" w:tplc="0809001B" w:tentative="1">
      <w:start w:val="1"/>
      <w:numFmt w:val="lowerRoman"/>
      <w:lvlText w:val="%6."/>
      <w:lvlJc w:val="right"/>
      <w:pPr>
        <w:ind w:left="4378" w:hanging="180"/>
      </w:pPr>
    </w:lvl>
    <w:lvl w:ilvl="6" w:tplc="0809000F" w:tentative="1">
      <w:start w:val="1"/>
      <w:numFmt w:val="decimal"/>
      <w:lvlText w:val="%7."/>
      <w:lvlJc w:val="left"/>
      <w:pPr>
        <w:ind w:left="5098" w:hanging="360"/>
      </w:pPr>
    </w:lvl>
    <w:lvl w:ilvl="7" w:tplc="08090019" w:tentative="1">
      <w:start w:val="1"/>
      <w:numFmt w:val="lowerLetter"/>
      <w:lvlText w:val="%8."/>
      <w:lvlJc w:val="left"/>
      <w:pPr>
        <w:ind w:left="5818" w:hanging="360"/>
      </w:pPr>
    </w:lvl>
    <w:lvl w:ilvl="8" w:tplc="0809001B" w:tentative="1">
      <w:start w:val="1"/>
      <w:numFmt w:val="lowerRoman"/>
      <w:lvlText w:val="%9."/>
      <w:lvlJc w:val="right"/>
      <w:pPr>
        <w:ind w:left="6538" w:hanging="180"/>
      </w:pPr>
    </w:lvl>
  </w:abstractNum>
  <w:abstractNum w:abstractNumId="15" w15:restartNumberingAfterBreak="0">
    <w:nsid w:val="4B2C0BEA"/>
    <w:multiLevelType w:val="hybridMultilevel"/>
    <w:tmpl w:val="9A8A201A"/>
    <w:lvl w:ilvl="0" w:tplc="D67CDBA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0234CF"/>
    <w:multiLevelType w:val="multilevel"/>
    <w:tmpl w:val="A832F06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62494D16"/>
    <w:multiLevelType w:val="hybridMultilevel"/>
    <w:tmpl w:val="9F027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9905D2B"/>
    <w:multiLevelType w:val="hybridMultilevel"/>
    <w:tmpl w:val="375630CA"/>
    <w:lvl w:ilvl="0" w:tplc="08F6298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E600C69"/>
    <w:multiLevelType w:val="hybridMultilevel"/>
    <w:tmpl w:val="E5244856"/>
    <w:lvl w:ilvl="0" w:tplc="525280F0">
      <w:numFmt w:val="bullet"/>
      <w:lvlText w:val=""/>
      <w:lvlJc w:val="left"/>
      <w:pPr>
        <w:ind w:left="1080" w:hanging="360"/>
      </w:pPr>
      <w:rPr>
        <w:rFonts w:ascii="Symbol" w:eastAsiaTheme="minorHAnsi"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7F582ABF"/>
    <w:multiLevelType w:val="hybridMultilevel"/>
    <w:tmpl w:val="8DC8A43E"/>
    <w:lvl w:ilvl="0" w:tplc="5322C68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3"/>
  </w:num>
  <w:num w:numId="3">
    <w:abstractNumId w:val="11"/>
  </w:num>
  <w:num w:numId="4">
    <w:abstractNumId w:val="12"/>
  </w:num>
  <w:num w:numId="5">
    <w:abstractNumId w:val="4"/>
  </w:num>
  <w:num w:numId="6">
    <w:abstractNumId w:val="16"/>
  </w:num>
  <w:num w:numId="7">
    <w:abstractNumId w:val="5"/>
  </w:num>
  <w:num w:numId="8">
    <w:abstractNumId w:val="14"/>
  </w:num>
  <w:num w:numId="9">
    <w:abstractNumId w:val="6"/>
  </w:num>
  <w:num w:numId="10">
    <w:abstractNumId w:val="19"/>
  </w:num>
  <w:num w:numId="11">
    <w:abstractNumId w:val="7"/>
  </w:num>
  <w:num w:numId="12">
    <w:abstractNumId w:val="13"/>
  </w:num>
  <w:num w:numId="13">
    <w:abstractNumId w:val="8"/>
  </w:num>
  <w:num w:numId="14">
    <w:abstractNumId w:val="15"/>
  </w:num>
  <w:num w:numId="15">
    <w:abstractNumId w:val="17"/>
  </w:num>
  <w:num w:numId="16">
    <w:abstractNumId w:val="1"/>
  </w:num>
  <w:num w:numId="17">
    <w:abstractNumId w:val="9"/>
  </w:num>
  <w:num w:numId="18">
    <w:abstractNumId w:val="20"/>
  </w:num>
  <w:num w:numId="19">
    <w:abstractNumId w:val="0"/>
  </w:num>
  <w:num w:numId="20">
    <w:abstractNumId w:val="10"/>
  </w:num>
  <w:num w:numId="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5aaxt5w9xv0tweedfov022ixwepe952x5d5&quot;&gt;My EndNote Library&lt;record-ids&gt;&lt;item&gt;104&lt;/item&gt;&lt;item&gt;321&lt;/item&gt;&lt;/record-ids&gt;&lt;/item&gt;&lt;/Libraries&gt;"/>
  </w:docVars>
  <w:rsids>
    <w:rsidRoot w:val="00E1230E"/>
    <w:rsid w:val="000013F6"/>
    <w:rsid w:val="00003983"/>
    <w:rsid w:val="0000417E"/>
    <w:rsid w:val="00004E60"/>
    <w:rsid w:val="00005E48"/>
    <w:rsid w:val="00012BDC"/>
    <w:rsid w:val="00012CFB"/>
    <w:rsid w:val="00013804"/>
    <w:rsid w:val="000142B1"/>
    <w:rsid w:val="000167A7"/>
    <w:rsid w:val="00016F22"/>
    <w:rsid w:val="000206E8"/>
    <w:rsid w:val="00023E86"/>
    <w:rsid w:val="0002564E"/>
    <w:rsid w:val="000270F1"/>
    <w:rsid w:val="00027BEC"/>
    <w:rsid w:val="00030565"/>
    <w:rsid w:val="00030D11"/>
    <w:rsid w:val="00031CFE"/>
    <w:rsid w:val="00034E5F"/>
    <w:rsid w:val="00036376"/>
    <w:rsid w:val="00036C7B"/>
    <w:rsid w:val="00037929"/>
    <w:rsid w:val="00041154"/>
    <w:rsid w:val="00043156"/>
    <w:rsid w:val="00045858"/>
    <w:rsid w:val="00056554"/>
    <w:rsid w:val="000575C6"/>
    <w:rsid w:val="00061486"/>
    <w:rsid w:val="00062155"/>
    <w:rsid w:val="00062937"/>
    <w:rsid w:val="000637BE"/>
    <w:rsid w:val="00063B5E"/>
    <w:rsid w:val="00065D73"/>
    <w:rsid w:val="0006697F"/>
    <w:rsid w:val="00072C02"/>
    <w:rsid w:val="00073DE1"/>
    <w:rsid w:val="00074C5B"/>
    <w:rsid w:val="0007552F"/>
    <w:rsid w:val="000767CD"/>
    <w:rsid w:val="0007761B"/>
    <w:rsid w:val="00077680"/>
    <w:rsid w:val="00077AB3"/>
    <w:rsid w:val="00081127"/>
    <w:rsid w:val="0008174D"/>
    <w:rsid w:val="00082636"/>
    <w:rsid w:val="0008290B"/>
    <w:rsid w:val="00082BEA"/>
    <w:rsid w:val="0008662F"/>
    <w:rsid w:val="000910DC"/>
    <w:rsid w:val="00091F5A"/>
    <w:rsid w:val="00091F8D"/>
    <w:rsid w:val="0009607D"/>
    <w:rsid w:val="000A1429"/>
    <w:rsid w:val="000A1CB0"/>
    <w:rsid w:val="000A21DB"/>
    <w:rsid w:val="000A28C1"/>
    <w:rsid w:val="000A3A9D"/>
    <w:rsid w:val="000A3EEA"/>
    <w:rsid w:val="000B1484"/>
    <w:rsid w:val="000B3256"/>
    <w:rsid w:val="000B5029"/>
    <w:rsid w:val="000B5D33"/>
    <w:rsid w:val="000C1339"/>
    <w:rsid w:val="000C169A"/>
    <w:rsid w:val="000C4A19"/>
    <w:rsid w:val="000C6317"/>
    <w:rsid w:val="000E026C"/>
    <w:rsid w:val="000E1F94"/>
    <w:rsid w:val="000E396C"/>
    <w:rsid w:val="000E578B"/>
    <w:rsid w:val="000E5F10"/>
    <w:rsid w:val="000E6DDD"/>
    <w:rsid w:val="000E7391"/>
    <w:rsid w:val="000F1ACA"/>
    <w:rsid w:val="000F4CEC"/>
    <w:rsid w:val="000F600D"/>
    <w:rsid w:val="000F6094"/>
    <w:rsid w:val="0010304E"/>
    <w:rsid w:val="001055BE"/>
    <w:rsid w:val="00105E33"/>
    <w:rsid w:val="0010794C"/>
    <w:rsid w:val="001101BB"/>
    <w:rsid w:val="00111376"/>
    <w:rsid w:val="001146AE"/>
    <w:rsid w:val="00114DB7"/>
    <w:rsid w:val="0011521C"/>
    <w:rsid w:val="00117FF6"/>
    <w:rsid w:val="0012131A"/>
    <w:rsid w:val="00121879"/>
    <w:rsid w:val="00122863"/>
    <w:rsid w:val="00122E6D"/>
    <w:rsid w:val="00123AF5"/>
    <w:rsid w:val="00125870"/>
    <w:rsid w:val="00127353"/>
    <w:rsid w:val="00127A10"/>
    <w:rsid w:val="00131DF1"/>
    <w:rsid w:val="00131F58"/>
    <w:rsid w:val="00132465"/>
    <w:rsid w:val="00133735"/>
    <w:rsid w:val="0013607E"/>
    <w:rsid w:val="001376D7"/>
    <w:rsid w:val="001378AF"/>
    <w:rsid w:val="00140AD8"/>
    <w:rsid w:val="00141352"/>
    <w:rsid w:val="00142674"/>
    <w:rsid w:val="00144236"/>
    <w:rsid w:val="001455FE"/>
    <w:rsid w:val="001525ED"/>
    <w:rsid w:val="001526A4"/>
    <w:rsid w:val="001530CD"/>
    <w:rsid w:val="001548FF"/>
    <w:rsid w:val="00154D83"/>
    <w:rsid w:val="001568B9"/>
    <w:rsid w:val="00156A1B"/>
    <w:rsid w:val="00157C92"/>
    <w:rsid w:val="00160045"/>
    <w:rsid w:val="00161FE3"/>
    <w:rsid w:val="00162785"/>
    <w:rsid w:val="00164A9C"/>
    <w:rsid w:val="00165C7F"/>
    <w:rsid w:val="00165CA7"/>
    <w:rsid w:val="001672B3"/>
    <w:rsid w:val="00170865"/>
    <w:rsid w:val="00171A55"/>
    <w:rsid w:val="00172BCC"/>
    <w:rsid w:val="0017677F"/>
    <w:rsid w:val="00180356"/>
    <w:rsid w:val="00181797"/>
    <w:rsid w:val="001859BD"/>
    <w:rsid w:val="001875B4"/>
    <w:rsid w:val="00187806"/>
    <w:rsid w:val="0019073D"/>
    <w:rsid w:val="0019196C"/>
    <w:rsid w:val="00193044"/>
    <w:rsid w:val="00196FFC"/>
    <w:rsid w:val="001A0585"/>
    <w:rsid w:val="001A071A"/>
    <w:rsid w:val="001A3E12"/>
    <w:rsid w:val="001A7E6C"/>
    <w:rsid w:val="001B0A3B"/>
    <w:rsid w:val="001B5A1A"/>
    <w:rsid w:val="001C17CE"/>
    <w:rsid w:val="001C2AD9"/>
    <w:rsid w:val="001C2CB3"/>
    <w:rsid w:val="001C4EA9"/>
    <w:rsid w:val="001C7637"/>
    <w:rsid w:val="001C7EB5"/>
    <w:rsid w:val="001D07F2"/>
    <w:rsid w:val="001D4BC4"/>
    <w:rsid w:val="001E50C6"/>
    <w:rsid w:val="001E52DC"/>
    <w:rsid w:val="001E6F47"/>
    <w:rsid w:val="001E77EB"/>
    <w:rsid w:val="001F004E"/>
    <w:rsid w:val="001F01CB"/>
    <w:rsid w:val="001F4F44"/>
    <w:rsid w:val="001F53F4"/>
    <w:rsid w:val="001F546D"/>
    <w:rsid w:val="001F7B28"/>
    <w:rsid w:val="00200D0E"/>
    <w:rsid w:val="002025D8"/>
    <w:rsid w:val="00207CDA"/>
    <w:rsid w:val="00211A8A"/>
    <w:rsid w:val="0021205A"/>
    <w:rsid w:val="00212E42"/>
    <w:rsid w:val="00214479"/>
    <w:rsid w:val="0021492E"/>
    <w:rsid w:val="0021753C"/>
    <w:rsid w:val="00217B45"/>
    <w:rsid w:val="0022169E"/>
    <w:rsid w:val="00222AA4"/>
    <w:rsid w:val="00223152"/>
    <w:rsid w:val="00223EE5"/>
    <w:rsid w:val="00225BF9"/>
    <w:rsid w:val="002273E2"/>
    <w:rsid w:val="00232A47"/>
    <w:rsid w:val="00232E13"/>
    <w:rsid w:val="00235614"/>
    <w:rsid w:val="00235E51"/>
    <w:rsid w:val="002361E4"/>
    <w:rsid w:val="00240142"/>
    <w:rsid w:val="002414E9"/>
    <w:rsid w:val="002425FF"/>
    <w:rsid w:val="00242DA1"/>
    <w:rsid w:val="002440CB"/>
    <w:rsid w:val="00244400"/>
    <w:rsid w:val="002461FA"/>
    <w:rsid w:val="0025006D"/>
    <w:rsid w:val="0025036C"/>
    <w:rsid w:val="00250979"/>
    <w:rsid w:val="002515FF"/>
    <w:rsid w:val="00252946"/>
    <w:rsid w:val="00254C41"/>
    <w:rsid w:val="002562DD"/>
    <w:rsid w:val="00262F38"/>
    <w:rsid w:val="00263DE1"/>
    <w:rsid w:val="0026406F"/>
    <w:rsid w:val="0026410F"/>
    <w:rsid w:val="00265BDC"/>
    <w:rsid w:val="00267B69"/>
    <w:rsid w:val="00270BED"/>
    <w:rsid w:val="00271AE1"/>
    <w:rsid w:val="002736D8"/>
    <w:rsid w:val="00273CAA"/>
    <w:rsid w:val="00277812"/>
    <w:rsid w:val="00277EFC"/>
    <w:rsid w:val="00283E3C"/>
    <w:rsid w:val="00284CD9"/>
    <w:rsid w:val="0028588E"/>
    <w:rsid w:val="0029791C"/>
    <w:rsid w:val="002A1426"/>
    <w:rsid w:val="002A184C"/>
    <w:rsid w:val="002A2E2B"/>
    <w:rsid w:val="002A3B80"/>
    <w:rsid w:val="002A452E"/>
    <w:rsid w:val="002A7D47"/>
    <w:rsid w:val="002B2733"/>
    <w:rsid w:val="002B3AFB"/>
    <w:rsid w:val="002B3E3C"/>
    <w:rsid w:val="002B4DC0"/>
    <w:rsid w:val="002B6326"/>
    <w:rsid w:val="002B6536"/>
    <w:rsid w:val="002B6889"/>
    <w:rsid w:val="002C05DE"/>
    <w:rsid w:val="002C2A21"/>
    <w:rsid w:val="002C4541"/>
    <w:rsid w:val="002C4F40"/>
    <w:rsid w:val="002C68AD"/>
    <w:rsid w:val="002D00E5"/>
    <w:rsid w:val="002D048A"/>
    <w:rsid w:val="002D06A9"/>
    <w:rsid w:val="002D0903"/>
    <w:rsid w:val="002D13C1"/>
    <w:rsid w:val="002D384A"/>
    <w:rsid w:val="002D577D"/>
    <w:rsid w:val="002D69F5"/>
    <w:rsid w:val="002D7ABF"/>
    <w:rsid w:val="002D7E8A"/>
    <w:rsid w:val="002E344B"/>
    <w:rsid w:val="002E3B40"/>
    <w:rsid w:val="002E4E9F"/>
    <w:rsid w:val="002F03D5"/>
    <w:rsid w:val="002F0AE2"/>
    <w:rsid w:val="002F12F9"/>
    <w:rsid w:val="002F1569"/>
    <w:rsid w:val="002F1BB1"/>
    <w:rsid w:val="002F5286"/>
    <w:rsid w:val="002F5729"/>
    <w:rsid w:val="002F6BEA"/>
    <w:rsid w:val="002F7035"/>
    <w:rsid w:val="003005EB"/>
    <w:rsid w:val="003029DA"/>
    <w:rsid w:val="003032C5"/>
    <w:rsid w:val="0030507C"/>
    <w:rsid w:val="00305571"/>
    <w:rsid w:val="00307161"/>
    <w:rsid w:val="0031096A"/>
    <w:rsid w:val="00312063"/>
    <w:rsid w:val="00313E1D"/>
    <w:rsid w:val="00313E9F"/>
    <w:rsid w:val="00314B92"/>
    <w:rsid w:val="003158E3"/>
    <w:rsid w:val="003170C5"/>
    <w:rsid w:val="0032555B"/>
    <w:rsid w:val="00326724"/>
    <w:rsid w:val="00326B61"/>
    <w:rsid w:val="00327A9B"/>
    <w:rsid w:val="003305EE"/>
    <w:rsid w:val="0034497A"/>
    <w:rsid w:val="00350B67"/>
    <w:rsid w:val="0035671A"/>
    <w:rsid w:val="00357124"/>
    <w:rsid w:val="003627D0"/>
    <w:rsid w:val="0036355D"/>
    <w:rsid w:val="00363A6E"/>
    <w:rsid w:val="00366639"/>
    <w:rsid w:val="00366683"/>
    <w:rsid w:val="00370220"/>
    <w:rsid w:val="00370ADC"/>
    <w:rsid w:val="00371595"/>
    <w:rsid w:val="003730B2"/>
    <w:rsid w:val="003748C4"/>
    <w:rsid w:val="00375AB0"/>
    <w:rsid w:val="00376D60"/>
    <w:rsid w:val="003775F6"/>
    <w:rsid w:val="00377A1A"/>
    <w:rsid w:val="00381238"/>
    <w:rsid w:val="00382ED6"/>
    <w:rsid w:val="00393009"/>
    <w:rsid w:val="003954D6"/>
    <w:rsid w:val="003A0859"/>
    <w:rsid w:val="003A0973"/>
    <w:rsid w:val="003A4C89"/>
    <w:rsid w:val="003A5FFF"/>
    <w:rsid w:val="003A73F6"/>
    <w:rsid w:val="003B1574"/>
    <w:rsid w:val="003B19BE"/>
    <w:rsid w:val="003B21FA"/>
    <w:rsid w:val="003B2821"/>
    <w:rsid w:val="003B2CBE"/>
    <w:rsid w:val="003B49A1"/>
    <w:rsid w:val="003B4E7A"/>
    <w:rsid w:val="003B6EBA"/>
    <w:rsid w:val="003B7A4D"/>
    <w:rsid w:val="003C284C"/>
    <w:rsid w:val="003C4E50"/>
    <w:rsid w:val="003D1C4D"/>
    <w:rsid w:val="003E0933"/>
    <w:rsid w:val="003E1D13"/>
    <w:rsid w:val="003E297B"/>
    <w:rsid w:val="003E5BE0"/>
    <w:rsid w:val="003E601F"/>
    <w:rsid w:val="003E71CF"/>
    <w:rsid w:val="003F04ED"/>
    <w:rsid w:val="003F37A2"/>
    <w:rsid w:val="003F398B"/>
    <w:rsid w:val="00400A15"/>
    <w:rsid w:val="0040168F"/>
    <w:rsid w:val="00406F99"/>
    <w:rsid w:val="00407D1F"/>
    <w:rsid w:val="004120F5"/>
    <w:rsid w:val="00412AD0"/>
    <w:rsid w:val="00412C69"/>
    <w:rsid w:val="004161AB"/>
    <w:rsid w:val="00416FCC"/>
    <w:rsid w:val="0041724E"/>
    <w:rsid w:val="004205CB"/>
    <w:rsid w:val="0042151F"/>
    <w:rsid w:val="00421BAC"/>
    <w:rsid w:val="00422A83"/>
    <w:rsid w:val="004274E9"/>
    <w:rsid w:val="0043263D"/>
    <w:rsid w:val="00437049"/>
    <w:rsid w:val="0044447A"/>
    <w:rsid w:val="004446A8"/>
    <w:rsid w:val="00446298"/>
    <w:rsid w:val="00450CF4"/>
    <w:rsid w:val="00453461"/>
    <w:rsid w:val="00453B11"/>
    <w:rsid w:val="004577B9"/>
    <w:rsid w:val="004601AE"/>
    <w:rsid w:val="004602EE"/>
    <w:rsid w:val="004629E5"/>
    <w:rsid w:val="00465101"/>
    <w:rsid w:val="00467D45"/>
    <w:rsid w:val="0047296C"/>
    <w:rsid w:val="00474B59"/>
    <w:rsid w:val="004750DC"/>
    <w:rsid w:val="00475D0A"/>
    <w:rsid w:val="00481CB7"/>
    <w:rsid w:val="00485787"/>
    <w:rsid w:val="00487C58"/>
    <w:rsid w:val="00487CD8"/>
    <w:rsid w:val="00490D38"/>
    <w:rsid w:val="00493CD6"/>
    <w:rsid w:val="00494118"/>
    <w:rsid w:val="004A002F"/>
    <w:rsid w:val="004A3399"/>
    <w:rsid w:val="004A5853"/>
    <w:rsid w:val="004A59D4"/>
    <w:rsid w:val="004B2BC7"/>
    <w:rsid w:val="004C05F3"/>
    <w:rsid w:val="004C1A4F"/>
    <w:rsid w:val="004C3CF1"/>
    <w:rsid w:val="004D0BFF"/>
    <w:rsid w:val="004D1CA1"/>
    <w:rsid w:val="004D27CE"/>
    <w:rsid w:val="004D4628"/>
    <w:rsid w:val="004D5E51"/>
    <w:rsid w:val="004D6B07"/>
    <w:rsid w:val="004E30AC"/>
    <w:rsid w:val="004E5326"/>
    <w:rsid w:val="004E5FC2"/>
    <w:rsid w:val="004E76DB"/>
    <w:rsid w:val="004E7A89"/>
    <w:rsid w:val="004F26B0"/>
    <w:rsid w:val="004F36E1"/>
    <w:rsid w:val="004F3E07"/>
    <w:rsid w:val="004F7F2A"/>
    <w:rsid w:val="00500463"/>
    <w:rsid w:val="005062B6"/>
    <w:rsid w:val="00507250"/>
    <w:rsid w:val="00510327"/>
    <w:rsid w:val="00510CE0"/>
    <w:rsid w:val="0051257A"/>
    <w:rsid w:val="00512BB4"/>
    <w:rsid w:val="0051394E"/>
    <w:rsid w:val="00513AC9"/>
    <w:rsid w:val="00513EC8"/>
    <w:rsid w:val="005158B3"/>
    <w:rsid w:val="00517D32"/>
    <w:rsid w:val="005248B8"/>
    <w:rsid w:val="00524AC7"/>
    <w:rsid w:val="00524DFA"/>
    <w:rsid w:val="005255EF"/>
    <w:rsid w:val="005260A0"/>
    <w:rsid w:val="00531132"/>
    <w:rsid w:val="005314F9"/>
    <w:rsid w:val="00533F90"/>
    <w:rsid w:val="0054262C"/>
    <w:rsid w:val="005456C2"/>
    <w:rsid w:val="005520CE"/>
    <w:rsid w:val="005531A5"/>
    <w:rsid w:val="00553D8E"/>
    <w:rsid w:val="00553DFD"/>
    <w:rsid w:val="005551CD"/>
    <w:rsid w:val="0055745A"/>
    <w:rsid w:val="00563069"/>
    <w:rsid w:val="0056330E"/>
    <w:rsid w:val="00565A0C"/>
    <w:rsid w:val="00565C47"/>
    <w:rsid w:val="00567FBA"/>
    <w:rsid w:val="00570AC0"/>
    <w:rsid w:val="00570B8B"/>
    <w:rsid w:val="00573E71"/>
    <w:rsid w:val="00576573"/>
    <w:rsid w:val="005769AB"/>
    <w:rsid w:val="00576F09"/>
    <w:rsid w:val="005815D6"/>
    <w:rsid w:val="00581877"/>
    <w:rsid w:val="00582677"/>
    <w:rsid w:val="0058357C"/>
    <w:rsid w:val="0058393C"/>
    <w:rsid w:val="0058713A"/>
    <w:rsid w:val="00592F2F"/>
    <w:rsid w:val="005937D2"/>
    <w:rsid w:val="00594739"/>
    <w:rsid w:val="00595F7E"/>
    <w:rsid w:val="005A47F9"/>
    <w:rsid w:val="005A6377"/>
    <w:rsid w:val="005B1B1B"/>
    <w:rsid w:val="005B4CF6"/>
    <w:rsid w:val="005B51BD"/>
    <w:rsid w:val="005B6E38"/>
    <w:rsid w:val="005B7FA5"/>
    <w:rsid w:val="005C34F6"/>
    <w:rsid w:val="005C3B59"/>
    <w:rsid w:val="005C3DD6"/>
    <w:rsid w:val="005C3EE5"/>
    <w:rsid w:val="005C5C77"/>
    <w:rsid w:val="005C614E"/>
    <w:rsid w:val="005C7201"/>
    <w:rsid w:val="005D13A9"/>
    <w:rsid w:val="005D6DBA"/>
    <w:rsid w:val="005E05AE"/>
    <w:rsid w:val="005E3AE0"/>
    <w:rsid w:val="005E425C"/>
    <w:rsid w:val="005E75B8"/>
    <w:rsid w:val="005E7C61"/>
    <w:rsid w:val="005E7F38"/>
    <w:rsid w:val="005F099F"/>
    <w:rsid w:val="005F3A84"/>
    <w:rsid w:val="00600C11"/>
    <w:rsid w:val="00602760"/>
    <w:rsid w:val="0060333B"/>
    <w:rsid w:val="00603818"/>
    <w:rsid w:val="00605209"/>
    <w:rsid w:val="00606E82"/>
    <w:rsid w:val="00607E88"/>
    <w:rsid w:val="00611F53"/>
    <w:rsid w:val="00612C8A"/>
    <w:rsid w:val="006151FD"/>
    <w:rsid w:val="006161CA"/>
    <w:rsid w:val="00616D1E"/>
    <w:rsid w:val="00617F66"/>
    <w:rsid w:val="00621F10"/>
    <w:rsid w:val="00623FA5"/>
    <w:rsid w:val="006250D6"/>
    <w:rsid w:val="00625301"/>
    <w:rsid w:val="00625DB7"/>
    <w:rsid w:val="00626C56"/>
    <w:rsid w:val="0062772D"/>
    <w:rsid w:val="0063172E"/>
    <w:rsid w:val="00632457"/>
    <w:rsid w:val="00632E50"/>
    <w:rsid w:val="00633498"/>
    <w:rsid w:val="006340FD"/>
    <w:rsid w:val="00635250"/>
    <w:rsid w:val="0063736C"/>
    <w:rsid w:val="006409EF"/>
    <w:rsid w:val="00640FAE"/>
    <w:rsid w:val="00642D09"/>
    <w:rsid w:val="00646981"/>
    <w:rsid w:val="006502D2"/>
    <w:rsid w:val="00650E47"/>
    <w:rsid w:val="00653C61"/>
    <w:rsid w:val="0065681E"/>
    <w:rsid w:val="006627CD"/>
    <w:rsid w:val="00663257"/>
    <w:rsid w:val="0066405D"/>
    <w:rsid w:val="006651B4"/>
    <w:rsid w:val="00665E29"/>
    <w:rsid w:val="00666115"/>
    <w:rsid w:val="006666F1"/>
    <w:rsid w:val="00666DC4"/>
    <w:rsid w:val="00674500"/>
    <w:rsid w:val="00675942"/>
    <w:rsid w:val="0067787A"/>
    <w:rsid w:val="00677D5F"/>
    <w:rsid w:val="006845D4"/>
    <w:rsid w:val="006859F5"/>
    <w:rsid w:val="00686148"/>
    <w:rsid w:val="0069242E"/>
    <w:rsid w:val="00692A9C"/>
    <w:rsid w:val="00693509"/>
    <w:rsid w:val="00695F82"/>
    <w:rsid w:val="00696CA1"/>
    <w:rsid w:val="006A0079"/>
    <w:rsid w:val="006A25FE"/>
    <w:rsid w:val="006A41DA"/>
    <w:rsid w:val="006A547E"/>
    <w:rsid w:val="006B0984"/>
    <w:rsid w:val="006B5CE2"/>
    <w:rsid w:val="006C2220"/>
    <w:rsid w:val="006C594A"/>
    <w:rsid w:val="006D3204"/>
    <w:rsid w:val="006D379F"/>
    <w:rsid w:val="006D4347"/>
    <w:rsid w:val="006D4942"/>
    <w:rsid w:val="006E5361"/>
    <w:rsid w:val="006E681B"/>
    <w:rsid w:val="006E6D25"/>
    <w:rsid w:val="006E7015"/>
    <w:rsid w:val="006F1200"/>
    <w:rsid w:val="006F1D4A"/>
    <w:rsid w:val="006F6B2B"/>
    <w:rsid w:val="0070379C"/>
    <w:rsid w:val="007045EC"/>
    <w:rsid w:val="00711E6C"/>
    <w:rsid w:val="00712384"/>
    <w:rsid w:val="007124B7"/>
    <w:rsid w:val="007139CD"/>
    <w:rsid w:val="00717413"/>
    <w:rsid w:val="0071796A"/>
    <w:rsid w:val="007200D6"/>
    <w:rsid w:val="0072076D"/>
    <w:rsid w:val="0072180F"/>
    <w:rsid w:val="007240D9"/>
    <w:rsid w:val="00726559"/>
    <w:rsid w:val="0073345A"/>
    <w:rsid w:val="00740012"/>
    <w:rsid w:val="007408A7"/>
    <w:rsid w:val="00745E8F"/>
    <w:rsid w:val="007505CE"/>
    <w:rsid w:val="00757B1B"/>
    <w:rsid w:val="00757E21"/>
    <w:rsid w:val="00757F82"/>
    <w:rsid w:val="00760E24"/>
    <w:rsid w:val="00761B3B"/>
    <w:rsid w:val="00763DA1"/>
    <w:rsid w:val="00766992"/>
    <w:rsid w:val="00767522"/>
    <w:rsid w:val="007703CB"/>
    <w:rsid w:val="00770B01"/>
    <w:rsid w:val="0077477C"/>
    <w:rsid w:val="0077504B"/>
    <w:rsid w:val="00775F03"/>
    <w:rsid w:val="007800A9"/>
    <w:rsid w:val="00781CA3"/>
    <w:rsid w:val="007828EF"/>
    <w:rsid w:val="007839FD"/>
    <w:rsid w:val="0079147C"/>
    <w:rsid w:val="00791A01"/>
    <w:rsid w:val="00793005"/>
    <w:rsid w:val="00796902"/>
    <w:rsid w:val="007A1F0C"/>
    <w:rsid w:val="007A2B6E"/>
    <w:rsid w:val="007A4F3A"/>
    <w:rsid w:val="007A5DF2"/>
    <w:rsid w:val="007A7509"/>
    <w:rsid w:val="007B08FC"/>
    <w:rsid w:val="007B13C5"/>
    <w:rsid w:val="007B2799"/>
    <w:rsid w:val="007B45F7"/>
    <w:rsid w:val="007B4C7B"/>
    <w:rsid w:val="007B544F"/>
    <w:rsid w:val="007C1679"/>
    <w:rsid w:val="007C4E10"/>
    <w:rsid w:val="007C5505"/>
    <w:rsid w:val="007C6767"/>
    <w:rsid w:val="007D13A5"/>
    <w:rsid w:val="007D1A90"/>
    <w:rsid w:val="007D1D39"/>
    <w:rsid w:val="007D54D5"/>
    <w:rsid w:val="007D6E4A"/>
    <w:rsid w:val="007D7A71"/>
    <w:rsid w:val="007D7FC7"/>
    <w:rsid w:val="007E373A"/>
    <w:rsid w:val="007E389A"/>
    <w:rsid w:val="007E40F5"/>
    <w:rsid w:val="007F139D"/>
    <w:rsid w:val="007F2967"/>
    <w:rsid w:val="007F3B15"/>
    <w:rsid w:val="007F6F5E"/>
    <w:rsid w:val="00801F6D"/>
    <w:rsid w:val="00805A73"/>
    <w:rsid w:val="0080615E"/>
    <w:rsid w:val="00807C42"/>
    <w:rsid w:val="00810B04"/>
    <w:rsid w:val="00812D1C"/>
    <w:rsid w:val="0081574D"/>
    <w:rsid w:val="0081662A"/>
    <w:rsid w:val="008167D3"/>
    <w:rsid w:val="00826C28"/>
    <w:rsid w:val="00827F24"/>
    <w:rsid w:val="00832215"/>
    <w:rsid w:val="00832312"/>
    <w:rsid w:val="00833E6B"/>
    <w:rsid w:val="00840903"/>
    <w:rsid w:val="00844FE3"/>
    <w:rsid w:val="00845BE8"/>
    <w:rsid w:val="008476BD"/>
    <w:rsid w:val="00847EB6"/>
    <w:rsid w:val="008531B0"/>
    <w:rsid w:val="008550AB"/>
    <w:rsid w:val="00857E37"/>
    <w:rsid w:val="00864094"/>
    <w:rsid w:val="0087351B"/>
    <w:rsid w:val="00873A13"/>
    <w:rsid w:val="00873E6D"/>
    <w:rsid w:val="00874884"/>
    <w:rsid w:val="00876B34"/>
    <w:rsid w:val="00877F04"/>
    <w:rsid w:val="0088090E"/>
    <w:rsid w:val="00880DAA"/>
    <w:rsid w:val="00880DCA"/>
    <w:rsid w:val="00883282"/>
    <w:rsid w:val="008834DF"/>
    <w:rsid w:val="008847BB"/>
    <w:rsid w:val="008853FE"/>
    <w:rsid w:val="0088625E"/>
    <w:rsid w:val="00886DC1"/>
    <w:rsid w:val="0089085E"/>
    <w:rsid w:val="00892B6F"/>
    <w:rsid w:val="00893F46"/>
    <w:rsid w:val="008971C1"/>
    <w:rsid w:val="008A1311"/>
    <w:rsid w:val="008A2387"/>
    <w:rsid w:val="008A2554"/>
    <w:rsid w:val="008A2EA5"/>
    <w:rsid w:val="008A31D6"/>
    <w:rsid w:val="008A468B"/>
    <w:rsid w:val="008A5CC4"/>
    <w:rsid w:val="008B0AFC"/>
    <w:rsid w:val="008B40D3"/>
    <w:rsid w:val="008B4B34"/>
    <w:rsid w:val="008C0CC1"/>
    <w:rsid w:val="008C0E53"/>
    <w:rsid w:val="008C1587"/>
    <w:rsid w:val="008C29D4"/>
    <w:rsid w:val="008C31E4"/>
    <w:rsid w:val="008C3986"/>
    <w:rsid w:val="008C3E66"/>
    <w:rsid w:val="008C5234"/>
    <w:rsid w:val="008D16C3"/>
    <w:rsid w:val="008D51E1"/>
    <w:rsid w:val="008D5623"/>
    <w:rsid w:val="008D5659"/>
    <w:rsid w:val="008D7CF2"/>
    <w:rsid w:val="008D7DBA"/>
    <w:rsid w:val="008E013B"/>
    <w:rsid w:val="008E1537"/>
    <w:rsid w:val="008E5C91"/>
    <w:rsid w:val="008E7399"/>
    <w:rsid w:val="008F06AB"/>
    <w:rsid w:val="008F1A19"/>
    <w:rsid w:val="008F2142"/>
    <w:rsid w:val="008F3B4C"/>
    <w:rsid w:val="008F3EF0"/>
    <w:rsid w:val="008F4C35"/>
    <w:rsid w:val="009002D4"/>
    <w:rsid w:val="00900ECA"/>
    <w:rsid w:val="00904657"/>
    <w:rsid w:val="00905025"/>
    <w:rsid w:val="00906EC3"/>
    <w:rsid w:val="0090771E"/>
    <w:rsid w:val="00907B90"/>
    <w:rsid w:val="00910F96"/>
    <w:rsid w:val="00910FB8"/>
    <w:rsid w:val="009146E0"/>
    <w:rsid w:val="00914EEF"/>
    <w:rsid w:val="00915BA6"/>
    <w:rsid w:val="00923F6A"/>
    <w:rsid w:val="0092594A"/>
    <w:rsid w:val="009268FA"/>
    <w:rsid w:val="009269D6"/>
    <w:rsid w:val="00927E20"/>
    <w:rsid w:val="00930C10"/>
    <w:rsid w:val="0093217A"/>
    <w:rsid w:val="00932B0F"/>
    <w:rsid w:val="009366A9"/>
    <w:rsid w:val="00936EAE"/>
    <w:rsid w:val="00942FB6"/>
    <w:rsid w:val="00943B7A"/>
    <w:rsid w:val="00943C72"/>
    <w:rsid w:val="009454D5"/>
    <w:rsid w:val="00946361"/>
    <w:rsid w:val="009518BF"/>
    <w:rsid w:val="00951D95"/>
    <w:rsid w:val="00951F0B"/>
    <w:rsid w:val="00951F45"/>
    <w:rsid w:val="009526D7"/>
    <w:rsid w:val="00952F2A"/>
    <w:rsid w:val="00954E1E"/>
    <w:rsid w:val="0095578F"/>
    <w:rsid w:val="009559FF"/>
    <w:rsid w:val="00956DE6"/>
    <w:rsid w:val="00957E38"/>
    <w:rsid w:val="009617FA"/>
    <w:rsid w:val="00961829"/>
    <w:rsid w:val="00961AC1"/>
    <w:rsid w:val="00961B9C"/>
    <w:rsid w:val="00962E70"/>
    <w:rsid w:val="00966C8E"/>
    <w:rsid w:val="00970A1C"/>
    <w:rsid w:val="00972BBE"/>
    <w:rsid w:val="00975D40"/>
    <w:rsid w:val="0097639E"/>
    <w:rsid w:val="00977987"/>
    <w:rsid w:val="00981E9F"/>
    <w:rsid w:val="009828F8"/>
    <w:rsid w:val="00983843"/>
    <w:rsid w:val="00987CD9"/>
    <w:rsid w:val="009908E6"/>
    <w:rsid w:val="00990C0E"/>
    <w:rsid w:val="00993367"/>
    <w:rsid w:val="009937EC"/>
    <w:rsid w:val="009958BB"/>
    <w:rsid w:val="00995E5A"/>
    <w:rsid w:val="00995E61"/>
    <w:rsid w:val="00996637"/>
    <w:rsid w:val="009A0F7B"/>
    <w:rsid w:val="009A3DF3"/>
    <w:rsid w:val="009A4222"/>
    <w:rsid w:val="009A4384"/>
    <w:rsid w:val="009A67DA"/>
    <w:rsid w:val="009A6ED0"/>
    <w:rsid w:val="009B077B"/>
    <w:rsid w:val="009B5901"/>
    <w:rsid w:val="009B5936"/>
    <w:rsid w:val="009B5D83"/>
    <w:rsid w:val="009B7A45"/>
    <w:rsid w:val="009C0C2D"/>
    <w:rsid w:val="009C232B"/>
    <w:rsid w:val="009C29CB"/>
    <w:rsid w:val="009C29CF"/>
    <w:rsid w:val="009C311F"/>
    <w:rsid w:val="009C60B4"/>
    <w:rsid w:val="009C6E14"/>
    <w:rsid w:val="009D1232"/>
    <w:rsid w:val="009D4E12"/>
    <w:rsid w:val="009E0027"/>
    <w:rsid w:val="009E113B"/>
    <w:rsid w:val="009E22A9"/>
    <w:rsid w:val="009E29CC"/>
    <w:rsid w:val="009E601B"/>
    <w:rsid w:val="009E772A"/>
    <w:rsid w:val="009F228C"/>
    <w:rsid w:val="009F2ED0"/>
    <w:rsid w:val="009F4059"/>
    <w:rsid w:val="00A04EA8"/>
    <w:rsid w:val="00A063B2"/>
    <w:rsid w:val="00A07A55"/>
    <w:rsid w:val="00A11E5B"/>
    <w:rsid w:val="00A11E75"/>
    <w:rsid w:val="00A11F10"/>
    <w:rsid w:val="00A123E1"/>
    <w:rsid w:val="00A12981"/>
    <w:rsid w:val="00A14DD1"/>
    <w:rsid w:val="00A151FF"/>
    <w:rsid w:val="00A15319"/>
    <w:rsid w:val="00A169B8"/>
    <w:rsid w:val="00A17F52"/>
    <w:rsid w:val="00A22C22"/>
    <w:rsid w:val="00A25701"/>
    <w:rsid w:val="00A258A8"/>
    <w:rsid w:val="00A27004"/>
    <w:rsid w:val="00A27293"/>
    <w:rsid w:val="00A30A9C"/>
    <w:rsid w:val="00A31AA5"/>
    <w:rsid w:val="00A31BAC"/>
    <w:rsid w:val="00A3568B"/>
    <w:rsid w:val="00A36A96"/>
    <w:rsid w:val="00A37956"/>
    <w:rsid w:val="00A41B82"/>
    <w:rsid w:val="00A460B8"/>
    <w:rsid w:val="00A4671A"/>
    <w:rsid w:val="00A47A91"/>
    <w:rsid w:val="00A51362"/>
    <w:rsid w:val="00A51B65"/>
    <w:rsid w:val="00A624BC"/>
    <w:rsid w:val="00A62693"/>
    <w:rsid w:val="00A63379"/>
    <w:rsid w:val="00A6348D"/>
    <w:rsid w:val="00A635BC"/>
    <w:rsid w:val="00A652F9"/>
    <w:rsid w:val="00A66260"/>
    <w:rsid w:val="00A70F19"/>
    <w:rsid w:val="00A7568F"/>
    <w:rsid w:val="00A76E52"/>
    <w:rsid w:val="00A8480A"/>
    <w:rsid w:val="00A90BE7"/>
    <w:rsid w:val="00A92B1A"/>
    <w:rsid w:val="00A93CD4"/>
    <w:rsid w:val="00A94B85"/>
    <w:rsid w:val="00A96610"/>
    <w:rsid w:val="00A96C51"/>
    <w:rsid w:val="00AA00EA"/>
    <w:rsid w:val="00AA2629"/>
    <w:rsid w:val="00AA4DB4"/>
    <w:rsid w:val="00AA503B"/>
    <w:rsid w:val="00AA5919"/>
    <w:rsid w:val="00AA6624"/>
    <w:rsid w:val="00AB1F39"/>
    <w:rsid w:val="00AB33CA"/>
    <w:rsid w:val="00AB372E"/>
    <w:rsid w:val="00AB3E18"/>
    <w:rsid w:val="00AB598A"/>
    <w:rsid w:val="00AC1CAD"/>
    <w:rsid w:val="00AC2A08"/>
    <w:rsid w:val="00AC32BF"/>
    <w:rsid w:val="00AD0CFA"/>
    <w:rsid w:val="00AD26BA"/>
    <w:rsid w:val="00AD2B74"/>
    <w:rsid w:val="00AD4E73"/>
    <w:rsid w:val="00AD588E"/>
    <w:rsid w:val="00AD712D"/>
    <w:rsid w:val="00AE21FC"/>
    <w:rsid w:val="00AE2246"/>
    <w:rsid w:val="00AE38A6"/>
    <w:rsid w:val="00AE3D45"/>
    <w:rsid w:val="00AE49EA"/>
    <w:rsid w:val="00AF08E4"/>
    <w:rsid w:val="00AF145C"/>
    <w:rsid w:val="00AF1B2B"/>
    <w:rsid w:val="00AF2BC8"/>
    <w:rsid w:val="00AF76C6"/>
    <w:rsid w:val="00B0029A"/>
    <w:rsid w:val="00B037F3"/>
    <w:rsid w:val="00B04193"/>
    <w:rsid w:val="00B04519"/>
    <w:rsid w:val="00B05185"/>
    <w:rsid w:val="00B06968"/>
    <w:rsid w:val="00B0720D"/>
    <w:rsid w:val="00B0770A"/>
    <w:rsid w:val="00B07886"/>
    <w:rsid w:val="00B07DFF"/>
    <w:rsid w:val="00B1154F"/>
    <w:rsid w:val="00B133E3"/>
    <w:rsid w:val="00B13674"/>
    <w:rsid w:val="00B13BA6"/>
    <w:rsid w:val="00B2063D"/>
    <w:rsid w:val="00B20EA7"/>
    <w:rsid w:val="00B21F5E"/>
    <w:rsid w:val="00B22C45"/>
    <w:rsid w:val="00B23F5C"/>
    <w:rsid w:val="00B25604"/>
    <w:rsid w:val="00B27545"/>
    <w:rsid w:val="00B300D8"/>
    <w:rsid w:val="00B30606"/>
    <w:rsid w:val="00B30FFC"/>
    <w:rsid w:val="00B310F4"/>
    <w:rsid w:val="00B35070"/>
    <w:rsid w:val="00B3548E"/>
    <w:rsid w:val="00B35FFD"/>
    <w:rsid w:val="00B36228"/>
    <w:rsid w:val="00B36A0C"/>
    <w:rsid w:val="00B4316D"/>
    <w:rsid w:val="00B46838"/>
    <w:rsid w:val="00B53940"/>
    <w:rsid w:val="00B541BD"/>
    <w:rsid w:val="00B54B8A"/>
    <w:rsid w:val="00B6303B"/>
    <w:rsid w:val="00B673C6"/>
    <w:rsid w:val="00B6758A"/>
    <w:rsid w:val="00B70793"/>
    <w:rsid w:val="00B71CD7"/>
    <w:rsid w:val="00B71F24"/>
    <w:rsid w:val="00B73CA6"/>
    <w:rsid w:val="00B74805"/>
    <w:rsid w:val="00B7531D"/>
    <w:rsid w:val="00B8206D"/>
    <w:rsid w:val="00B829CD"/>
    <w:rsid w:val="00B839F7"/>
    <w:rsid w:val="00B84167"/>
    <w:rsid w:val="00B84962"/>
    <w:rsid w:val="00B84DE3"/>
    <w:rsid w:val="00B8652C"/>
    <w:rsid w:val="00B86BC3"/>
    <w:rsid w:val="00B91CBA"/>
    <w:rsid w:val="00B9349D"/>
    <w:rsid w:val="00B96A4F"/>
    <w:rsid w:val="00BA065B"/>
    <w:rsid w:val="00BA245A"/>
    <w:rsid w:val="00BA2DBD"/>
    <w:rsid w:val="00BA398E"/>
    <w:rsid w:val="00BA510C"/>
    <w:rsid w:val="00BB0C7E"/>
    <w:rsid w:val="00BB0F12"/>
    <w:rsid w:val="00BB2B4B"/>
    <w:rsid w:val="00BB3C6C"/>
    <w:rsid w:val="00BC146D"/>
    <w:rsid w:val="00BC46A8"/>
    <w:rsid w:val="00BC4904"/>
    <w:rsid w:val="00BC5C51"/>
    <w:rsid w:val="00BC617B"/>
    <w:rsid w:val="00BC628A"/>
    <w:rsid w:val="00BC7687"/>
    <w:rsid w:val="00BD2186"/>
    <w:rsid w:val="00BD34A6"/>
    <w:rsid w:val="00BD6B89"/>
    <w:rsid w:val="00BE252E"/>
    <w:rsid w:val="00BE4850"/>
    <w:rsid w:val="00BE6D74"/>
    <w:rsid w:val="00BF0D66"/>
    <w:rsid w:val="00BF3A2B"/>
    <w:rsid w:val="00BF581B"/>
    <w:rsid w:val="00BF5D15"/>
    <w:rsid w:val="00BF65A9"/>
    <w:rsid w:val="00BF7E06"/>
    <w:rsid w:val="00C00009"/>
    <w:rsid w:val="00C00263"/>
    <w:rsid w:val="00C03BBB"/>
    <w:rsid w:val="00C046EB"/>
    <w:rsid w:val="00C05430"/>
    <w:rsid w:val="00C1105C"/>
    <w:rsid w:val="00C1179F"/>
    <w:rsid w:val="00C1224E"/>
    <w:rsid w:val="00C12B9D"/>
    <w:rsid w:val="00C1366F"/>
    <w:rsid w:val="00C13B74"/>
    <w:rsid w:val="00C16199"/>
    <w:rsid w:val="00C161D3"/>
    <w:rsid w:val="00C16731"/>
    <w:rsid w:val="00C203A4"/>
    <w:rsid w:val="00C2051A"/>
    <w:rsid w:val="00C215CD"/>
    <w:rsid w:val="00C24A88"/>
    <w:rsid w:val="00C258C1"/>
    <w:rsid w:val="00C260EE"/>
    <w:rsid w:val="00C27539"/>
    <w:rsid w:val="00C30772"/>
    <w:rsid w:val="00C33BF4"/>
    <w:rsid w:val="00C34545"/>
    <w:rsid w:val="00C404B8"/>
    <w:rsid w:val="00C43AA3"/>
    <w:rsid w:val="00C51096"/>
    <w:rsid w:val="00C51535"/>
    <w:rsid w:val="00C5232E"/>
    <w:rsid w:val="00C52E8F"/>
    <w:rsid w:val="00C53817"/>
    <w:rsid w:val="00C55466"/>
    <w:rsid w:val="00C55D00"/>
    <w:rsid w:val="00C56981"/>
    <w:rsid w:val="00C574F7"/>
    <w:rsid w:val="00C6424C"/>
    <w:rsid w:val="00C65197"/>
    <w:rsid w:val="00C71491"/>
    <w:rsid w:val="00C71B6C"/>
    <w:rsid w:val="00C73273"/>
    <w:rsid w:val="00C7632F"/>
    <w:rsid w:val="00C76AF9"/>
    <w:rsid w:val="00C80F22"/>
    <w:rsid w:val="00C8267F"/>
    <w:rsid w:val="00C8462C"/>
    <w:rsid w:val="00C8484E"/>
    <w:rsid w:val="00C84FA9"/>
    <w:rsid w:val="00C85103"/>
    <w:rsid w:val="00C85A09"/>
    <w:rsid w:val="00C85E8D"/>
    <w:rsid w:val="00C9096B"/>
    <w:rsid w:val="00C9198E"/>
    <w:rsid w:val="00C95D6E"/>
    <w:rsid w:val="00C96012"/>
    <w:rsid w:val="00C9679F"/>
    <w:rsid w:val="00CA3255"/>
    <w:rsid w:val="00CA563D"/>
    <w:rsid w:val="00CA5C98"/>
    <w:rsid w:val="00CA71E5"/>
    <w:rsid w:val="00CA7252"/>
    <w:rsid w:val="00CA74BD"/>
    <w:rsid w:val="00CB132E"/>
    <w:rsid w:val="00CB2018"/>
    <w:rsid w:val="00CB217F"/>
    <w:rsid w:val="00CB2F65"/>
    <w:rsid w:val="00CB4865"/>
    <w:rsid w:val="00CC0E8A"/>
    <w:rsid w:val="00CC1D50"/>
    <w:rsid w:val="00CC2E37"/>
    <w:rsid w:val="00CC3B62"/>
    <w:rsid w:val="00CC3B6A"/>
    <w:rsid w:val="00CC426A"/>
    <w:rsid w:val="00CC790B"/>
    <w:rsid w:val="00CC7CA3"/>
    <w:rsid w:val="00CC7E4E"/>
    <w:rsid w:val="00CD0461"/>
    <w:rsid w:val="00CD2588"/>
    <w:rsid w:val="00CD40E9"/>
    <w:rsid w:val="00CD5006"/>
    <w:rsid w:val="00CE6658"/>
    <w:rsid w:val="00CF04EC"/>
    <w:rsid w:val="00CF0D6C"/>
    <w:rsid w:val="00CF4F12"/>
    <w:rsid w:val="00CF6E12"/>
    <w:rsid w:val="00CF7237"/>
    <w:rsid w:val="00D005EC"/>
    <w:rsid w:val="00D02D3F"/>
    <w:rsid w:val="00D05225"/>
    <w:rsid w:val="00D0759C"/>
    <w:rsid w:val="00D07973"/>
    <w:rsid w:val="00D16EDD"/>
    <w:rsid w:val="00D178EE"/>
    <w:rsid w:val="00D22E8A"/>
    <w:rsid w:val="00D23B2F"/>
    <w:rsid w:val="00D23E39"/>
    <w:rsid w:val="00D24EA2"/>
    <w:rsid w:val="00D2599C"/>
    <w:rsid w:val="00D269D9"/>
    <w:rsid w:val="00D27513"/>
    <w:rsid w:val="00D30346"/>
    <w:rsid w:val="00D32E9C"/>
    <w:rsid w:val="00D332F1"/>
    <w:rsid w:val="00D34240"/>
    <w:rsid w:val="00D363C5"/>
    <w:rsid w:val="00D41D24"/>
    <w:rsid w:val="00D42539"/>
    <w:rsid w:val="00D4349B"/>
    <w:rsid w:val="00D43A61"/>
    <w:rsid w:val="00D44D9C"/>
    <w:rsid w:val="00D57420"/>
    <w:rsid w:val="00D6036C"/>
    <w:rsid w:val="00D619A0"/>
    <w:rsid w:val="00D63F59"/>
    <w:rsid w:val="00D73226"/>
    <w:rsid w:val="00D76475"/>
    <w:rsid w:val="00D80899"/>
    <w:rsid w:val="00D8162A"/>
    <w:rsid w:val="00D827D5"/>
    <w:rsid w:val="00D837DE"/>
    <w:rsid w:val="00D841A0"/>
    <w:rsid w:val="00D841F7"/>
    <w:rsid w:val="00D84C3D"/>
    <w:rsid w:val="00D84DFC"/>
    <w:rsid w:val="00D91A2F"/>
    <w:rsid w:val="00D91D5F"/>
    <w:rsid w:val="00D931A1"/>
    <w:rsid w:val="00D95B94"/>
    <w:rsid w:val="00D96112"/>
    <w:rsid w:val="00D9665D"/>
    <w:rsid w:val="00D97914"/>
    <w:rsid w:val="00D97EF6"/>
    <w:rsid w:val="00DA0598"/>
    <w:rsid w:val="00DA0753"/>
    <w:rsid w:val="00DA5941"/>
    <w:rsid w:val="00DA5CEE"/>
    <w:rsid w:val="00DA7AC7"/>
    <w:rsid w:val="00DB0516"/>
    <w:rsid w:val="00DB05E5"/>
    <w:rsid w:val="00DB0BE3"/>
    <w:rsid w:val="00DB0DE3"/>
    <w:rsid w:val="00DB1138"/>
    <w:rsid w:val="00DB3C9B"/>
    <w:rsid w:val="00DC296D"/>
    <w:rsid w:val="00DC590E"/>
    <w:rsid w:val="00DD03B4"/>
    <w:rsid w:val="00DD2A2D"/>
    <w:rsid w:val="00DD2D1E"/>
    <w:rsid w:val="00DD71F1"/>
    <w:rsid w:val="00DE0C16"/>
    <w:rsid w:val="00DE5988"/>
    <w:rsid w:val="00DF3DEB"/>
    <w:rsid w:val="00DF52AC"/>
    <w:rsid w:val="00DF56A4"/>
    <w:rsid w:val="00DF6613"/>
    <w:rsid w:val="00E012AE"/>
    <w:rsid w:val="00E02DB0"/>
    <w:rsid w:val="00E03572"/>
    <w:rsid w:val="00E04DC1"/>
    <w:rsid w:val="00E05E87"/>
    <w:rsid w:val="00E064D1"/>
    <w:rsid w:val="00E107B0"/>
    <w:rsid w:val="00E12010"/>
    <w:rsid w:val="00E1230E"/>
    <w:rsid w:val="00E14C33"/>
    <w:rsid w:val="00E17909"/>
    <w:rsid w:val="00E17A36"/>
    <w:rsid w:val="00E17E7B"/>
    <w:rsid w:val="00E23360"/>
    <w:rsid w:val="00E23898"/>
    <w:rsid w:val="00E3086A"/>
    <w:rsid w:val="00E30AB6"/>
    <w:rsid w:val="00E31C32"/>
    <w:rsid w:val="00E3485F"/>
    <w:rsid w:val="00E34A4F"/>
    <w:rsid w:val="00E35B7C"/>
    <w:rsid w:val="00E36C72"/>
    <w:rsid w:val="00E405CF"/>
    <w:rsid w:val="00E4207C"/>
    <w:rsid w:val="00E47693"/>
    <w:rsid w:val="00E534E5"/>
    <w:rsid w:val="00E55936"/>
    <w:rsid w:val="00E56E59"/>
    <w:rsid w:val="00E6367F"/>
    <w:rsid w:val="00E63D9B"/>
    <w:rsid w:val="00E6603F"/>
    <w:rsid w:val="00E70F90"/>
    <w:rsid w:val="00E71815"/>
    <w:rsid w:val="00E71905"/>
    <w:rsid w:val="00E73B66"/>
    <w:rsid w:val="00E83556"/>
    <w:rsid w:val="00E8764E"/>
    <w:rsid w:val="00E90D69"/>
    <w:rsid w:val="00E93E4A"/>
    <w:rsid w:val="00E949C6"/>
    <w:rsid w:val="00E94B2D"/>
    <w:rsid w:val="00E95C3D"/>
    <w:rsid w:val="00E961A5"/>
    <w:rsid w:val="00E96AAC"/>
    <w:rsid w:val="00EA1702"/>
    <w:rsid w:val="00EA25FC"/>
    <w:rsid w:val="00EA2BCC"/>
    <w:rsid w:val="00EA2F85"/>
    <w:rsid w:val="00EA3950"/>
    <w:rsid w:val="00EA4C18"/>
    <w:rsid w:val="00EB0387"/>
    <w:rsid w:val="00EB6AFF"/>
    <w:rsid w:val="00EC02EC"/>
    <w:rsid w:val="00EC05C7"/>
    <w:rsid w:val="00EC0B39"/>
    <w:rsid w:val="00EC1448"/>
    <w:rsid w:val="00EC2682"/>
    <w:rsid w:val="00EC2D0A"/>
    <w:rsid w:val="00EC30EB"/>
    <w:rsid w:val="00EC3ABD"/>
    <w:rsid w:val="00EC5351"/>
    <w:rsid w:val="00EC58D9"/>
    <w:rsid w:val="00EC5F58"/>
    <w:rsid w:val="00EC6C0E"/>
    <w:rsid w:val="00ED0E6B"/>
    <w:rsid w:val="00ED2042"/>
    <w:rsid w:val="00ED33B9"/>
    <w:rsid w:val="00ED4999"/>
    <w:rsid w:val="00ED5133"/>
    <w:rsid w:val="00ED74E5"/>
    <w:rsid w:val="00EE2A69"/>
    <w:rsid w:val="00EE3E5E"/>
    <w:rsid w:val="00EE4CD1"/>
    <w:rsid w:val="00EE71F9"/>
    <w:rsid w:val="00EE754B"/>
    <w:rsid w:val="00EF312C"/>
    <w:rsid w:val="00EF3DF3"/>
    <w:rsid w:val="00EF4136"/>
    <w:rsid w:val="00EF49E8"/>
    <w:rsid w:val="00F052F4"/>
    <w:rsid w:val="00F0576D"/>
    <w:rsid w:val="00F06E23"/>
    <w:rsid w:val="00F11EBE"/>
    <w:rsid w:val="00F13A0A"/>
    <w:rsid w:val="00F14EA1"/>
    <w:rsid w:val="00F151A5"/>
    <w:rsid w:val="00F17F11"/>
    <w:rsid w:val="00F23E07"/>
    <w:rsid w:val="00F25BF6"/>
    <w:rsid w:val="00F324F0"/>
    <w:rsid w:val="00F337AA"/>
    <w:rsid w:val="00F35E51"/>
    <w:rsid w:val="00F364DE"/>
    <w:rsid w:val="00F36656"/>
    <w:rsid w:val="00F36743"/>
    <w:rsid w:val="00F36B91"/>
    <w:rsid w:val="00F374CC"/>
    <w:rsid w:val="00F40357"/>
    <w:rsid w:val="00F41010"/>
    <w:rsid w:val="00F44350"/>
    <w:rsid w:val="00F472E0"/>
    <w:rsid w:val="00F47FEE"/>
    <w:rsid w:val="00F515A9"/>
    <w:rsid w:val="00F555ED"/>
    <w:rsid w:val="00F5560E"/>
    <w:rsid w:val="00F620D1"/>
    <w:rsid w:val="00F622D9"/>
    <w:rsid w:val="00F6541F"/>
    <w:rsid w:val="00F6557B"/>
    <w:rsid w:val="00F72062"/>
    <w:rsid w:val="00F752D2"/>
    <w:rsid w:val="00F752E4"/>
    <w:rsid w:val="00F7548C"/>
    <w:rsid w:val="00F76E1A"/>
    <w:rsid w:val="00F77E8D"/>
    <w:rsid w:val="00F8000B"/>
    <w:rsid w:val="00F82327"/>
    <w:rsid w:val="00F8241E"/>
    <w:rsid w:val="00F83B55"/>
    <w:rsid w:val="00F91761"/>
    <w:rsid w:val="00F92B19"/>
    <w:rsid w:val="00F93482"/>
    <w:rsid w:val="00F97181"/>
    <w:rsid w:val="00FA0E49"/>
    <w:rsid w:val="00FA3EFE"/>
    <w:rsid w:val="00FA4764"/>
    <w:rsid w:val="00FA6233"/>
    <w:rsid w:val="00FB0415"/>
    <w:rsid w:val="00FB1601"/>
    <w:rsid w:val="00FB36D1"/>
    <w:rsid w:val="00FB5ABB"/>
    <w:rsid w:val="00FC235F"/>
    <w:rsid w:val="00FC3C48"/>
    <w:rsid w:val="00FC5440"/>
    <w:rsid w:val="00FC58DD"/>
    <w:rsid w:val="00FC6CBB"/>
    <w:rsid w:val="00FC79D4"/>
    <w:rsid w:val="00FD108A"/>
    <w:rsid w:val="00FD2575"/>
    <w:rsid w:val="00FD3F3A"/>
    <w:rsid w:val="00FD4223"/>
    <w:rsid w:val="00FD56E8"/>
    <w:rsid w:val="00FE00CA"/>
    <w:rsid w:val="00FE177D"/>
    <w:rsid w:val="00FE221C"/>
    <w:rsid w:val="00FE4A6A"/>
    <w:rsid w:val="00FE66CE"/>
    <w:rsid w:val="00FF1901"/>
    <w:rsid w:val="00FF2A2D"/>
    <w:rsid w:val="00FF6641"/>
    <w:rsid w:val="00FF789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1E4ABE"/>
  <w15:chartTrackingRefBased/>
  <w15:docId w15:val="{810A4D81-4283-4132-ADBE-92CDB3375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BC8"/>
    <w:pPr>
      <w:jc w:val="both"/>
    </w:pPr>
    <w:rPr>
      <w:rFonts w:ascii="Times New Roman" w:hAnsi="Times New Roman" w:cs="Times New Roman"/>
    </w:rPr>
  </w:style>
  <w:style w:type="paragraph" w:styleId="Heading1">
    <w:name w:val="heading 1"/>
    <w:basedOn w:val="ListParagraph"/>
    <w:next w:val="Normal"/>
    <w:link w:val="Heading1Char"/>
    <w:uiPriority w:val="9"/>
    <w:qFormat/>
    <w:rsid w:val="00AF2BC8"/>
    <w:pPr>
      <w:numPr>
        <w:numId w:val="7"/>
      </w:numPr>
      <w:spacing w:before="120" w:after="120"/>
      <w:outlineLvl w:val="0"/>
    </w:pPr>
    <w:rPr>
      <w:sz w:val="40"/>
    </w:rPr>
  </w:style>
  <w:style w:type="paragraph" w:styleId="Heading2">
    <w:name w:val="heading 2"/>
    <w:basedOn w:val="Normal"/>
    <w:next w:val="Normal"/>
    <w:link w:val="Heading2Char"/>
    <w:uiPriority w:val="9"/>
    <w:unhideWhenUsed/>
    <w:qFormat/>
    <w:rsid w:val="00AF2BC8"/>
    <w:pPr>
      <w:numPr>
        <w:ilvl w:val="1"/>
        <w:numId w:val="7"/>
      </w:numPr>
      <w:outlineLvl w:val="1"/>
    </w:pPr>
    <w:rPr>
      <w:sz w:val="36"/>
    </w:rPr>
  </w:style>
  <w:style w:type="paragraph" w:styleId="Heading3">
    <w:name w:val="heading 3"/>
    <w:basedOn w:val="Heading1"/>
    <w:next w:val="Normal"/>
    <w:link w:val="Heading3Char"/>
    <w:uiPriority w:val="9"/>
    <w:unhideWhenUsed/>
    <w:qFormat/>
    <w:rsid w:val="00AF2BC8"/>
    <w:pPr>
      <w:numPr>
        <w:ilvl w:val="2"/>
      </w:numPr>
      <w:outlineLvl w:val="2"/>
    </w:pPr>
    <w:rPr>
      <w:sz w:val="32"/>
    </w:rPr>
  </w:style>
  <w:style w:type="paragraph" w:styleId="Heading4">
    <w:name w:val="heading 4"/>
    <w:basedOn w:val="Normal"/>
    <w:next w:val="Normal"/>
    <w:link w:val="Heading4Char"/>
    <w:uiPriority w:val="9"/>
    <w:unhideWhenUsed/>
    <w:qFormat/>
    <w:rsid w:val="00AF2BC8"/>
    <w:pPr>
      <w:numPr>
        <w:ilvl w:val="3"/>
        <w:numId w:val="7"/>
      </w:numPr>
      <w:outlineLvl w:val="3"/>
    </w:pPr>
    <w:rPr>
      <w:sz w:val="28"/>
    </w:rPr>
  </w:style>
  <w:style w:type="paragraph" w:styleId="Heading5">
    <w:name w:val="heading 5"/>
    <w:basedOn w:val="Normal"/>
    <w:next w:val="Normal"/>
    <w:link w:val="Heading5Char"/>
    <w:uiPriority w:val="9"/>
    <w:semiHidden/>
    <w:unhideWhenUsed/>
    <w:qFormat/>
    <w:rsid w:val="00AF2BC8"/>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F2BC8"/>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F2BC8"/>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F2BC8"/>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2BC8"/>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BC8"/>
    <w:pPr>
      <w:ind w:left="720"/>
      <w:contextualSpacing/>
    </w:pPr>
  </w:style>
  <w:style w:type="character" w:customStyle="1" w:styleId="Heading1Char">
    <w:name w:val="Heading 1 Char"/>
    <w:basedOn w:val="DefaultParagraphFont"/>
    <w:link w:val="Heading1"/>
    <w:uiPriority w:val="9"/>
    <w:rsid w:val="00AF2BC8"/>
    <w:rPr>
      <w:rFonts w:ascii="Times New Roman" w:hAnsi="Times New Roman" w:cs="Times New Roman"/>
      <w:sz w:val="40"/>
    </w:rPr>
  </w:style>
  <w:style w:type="character" w:customStyle="1" w:styleId="Heading2Char">
    <w:name w:val="Heading 2 Char"/>
    <w:basedOn w:val="DefaultParagraphFont"/>
    <w:link w:val="Heading2"/>
    <w:uiPriority w:val="9"/>
    <w:rsid w:val="00AF2BC8"/>
    <w:rPr>
      <w:rFonts w:ascii="Times New Roman" w:hAnsi="Times New Roman" w:cs="Times New Roman"/>
      <w:sz w:val="36"/>
    </w:rPr>
  </w:style>
  <w:style w:type="character" w:customStyle="1" w:styleId="Heading3Char">
    <w:name w:val="Heading 3 Char"/>
    <w:basedOn w:val="DefaultParagraphFont"/>
    <w:link w:val="Heading3"/>
    <w:uiPriority w:val="9"/>
    <w:rsid w:val="00AF2BC8"/>
    <w:rPr>
      <w:rFonts w:ascii="Times New Roman" w:hAnsi="Times New Roman" w:cs="Times New Roman"/>
      <w:sz w:val="32"/>
    </w:rPr>
  </w:style>
  <w:style w:type="character" w:customStyle="1" w:styleId="Heading4Char">
    <w:name w:val="Heading 4 Char"/>
    <w:basedOn w:val="DefaultParagraphFont"/>
    <w:link w:val="Heading4"/>
    <w:uiPriority w:val="9"/>
    <w:rsid w:val="00AF2BC8"/>
    <w:rPr>
      <w:rFonts w:ascii="Times New Roman" w:hAnsi="Times New Roman" w:cs="Times New Roman"/>
      <w:sz w:val="28"/>
    </w:rPr>
  </w:style>
  <w:style w:type="character" w:customStyle="1" w:styleId="Heading5Char">
    <w:name w:val="Heading 5 Char"/>
    <w:basedOn w:val="DefaultParagraphFont"/>
    <w:link w:val="Heading5"/>
    <w:uiPriority w:val="9"/>
    <w:semiHidden/>
    <w:rsid w:val="00AF2BC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F2BC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F2BC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F2BC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2BC8"/>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B23F5C"/>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B23F5C"/>
    <w:rPr>
      <w:rFonts w:ascii="Times New Roman" w:hAnsi="Times New Roman" w:cs="Times New Roman"/>
      <w:noProof/>
      <w:lang w:val="en-US"/>
    </w:rPr>
  </w:style>
  <w:style w:type="paragraph" w:customStyle="1" w:styleId="EndNoteBibliography">
    <w:name w:val="EndNote Bibliography"/>
    <w:basedOn w:val="Normal"/>
    <w:link w:val="EndNoteBibliographyChar"/>
    <w:rsid w:val="00B23F5C"/>
    <w:pPr>
      <w:spacing w:line="240" w:lineRule="auto"/>
    </w:pPr>
    <w:rPr>
      <w:noProof/>
      <w:lang w:val="en-US"/>
    </w:rPr>
  </w:style>
  <w:style w:type="character" w:customStyle="1" w:styleId="EndNoteBibliographyChar">
    <w:name w:val="EndNote Bibliography Char"/>
    <w:basedOn w:val="DefaultParagraphFont"/>
    <w:link w:val="EndNoteBibliography"/>
    <w:rsid w:val="00B23F5C"/>
    <w:rPr>
      <w:rFonts w:ascii="Times New Roman" w:hAnsi="Times New Roman" w:cs="Times New Roman"/>
      <w:noProof/>
      <w:lang w:val="en-US"/>
    </w:rPr>
  </w:style>
  <w:style w:type="paragraph" w:styleId="Caption">
    <w:name w:val="caption"/>
    <w:basedOn w:val="Normal"/>
    <w:next w:val="Normal"/>
    <w:uiPriority w:val="35"/>
    <w:unhideWhenUsed/>
    <w:qFormat/>
    <w:rsid w:val="00A27293"/>
    <w:pPr>
      <w:spacing w:after="200" w:line="240" w:lineRule="auto"/>
    </w:pPr>
    <w:rPr>
      <w:b/>
      <w:iCs/>
      <w:sz w:val="20"/>
      <w:szCs w:val="18"/>
    </w:rPr>
  </w:style>
  <w:style w:type="character" w:styleId="PlaceholderText">
    <w:name w:val="Placeholder Text"/>
    <w:basedOn w:val="DefaultParagraphFont"/>
    <w:uiPriority w:val="99"/>
    <w:semiHidden/>
    <w:rsid w:val="00FB1601"/>
    <w:rPr>
      <w:color w:val="808080"/>
    </w:rPr>
  </w:style>
  <w:style w:type="table" w:styleId="TableGrid">
    <w:name w:val="Table Grid"/>
    <w:basedOn w:val="TableNormal"/>
    <w:uiPriority w:val="39"/>
    <w:rsid w:val="0019196C"/>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162A"/>
    <w:rPr>
      <w:color w:val="0563C1" w:themeColor="hyperlink"/>
      <w:u w:val="single"/>
    </w:rPr>
  </w:style>
  <w:style w:type="character" w:customStyle="1" w:styleId="UnresolvedMention1">
    <w:name w:val="Unresolved Mention1"/>
    <w:basedOn w:val="DefaultParagraphFont"/>
    <w:uiPriority w:val="99"/>
    <w:semiHidden/>
    <w:unhideWhenUsed/>
    <w:rsid w:val="00D8162A"/>
    <w:rPr>
      <w:color w:val="605E5C"/>
      <w:shd w:val="clear" w:color="auto" w:fill="E1DFDD"/>
    </w:rPr>
  </w:style>
  <w:style w:type="character" w:styleId="CommentReference">
    <w:name w:val="annotation reference"/>
    <w:basedOn w:val="DefaultParagraphFont"/>
    <w:uiPriority w:val="99"/>
    <w:semiHidden/>
    <w:unhideWhenUsed/>
    <w:rsid w:val="00BF581B"/>
    <w:rPr>
      <w:sz w:val="16"/>
      <w:szCs w:val="16"/>
    </w:rPr>
  </w:style>
  <w:style w:type="paragraph" w:styleId="CommentText">
    <w:name w:val="annotation text"/>
    <w:basedOn w:val="Normal"/>
    <w:link w:val="CommentTextChar"/>
    <w:uiPriority w:val="99"/>
    <w:semiHidden/>
    <w:unhideWhenUsed/>
    <w:rsid w:val="00BF581B"/>
    <w:pPr>
      <w:spacing w:line="240" w:lineRule="auto"/>
    </w:pPr>
    <w:rPr>
      <w:sz w:val="20"/>
      <w:szCs w:val="20"/>
    </w:rPr>
  </w:style>
  <w:style w:type="character" w:customStyle="1" w:styleId="CommentTextChar">
    <w:name w:val="Comment Text Char"/>
    <w:basedOn w:val="DefaultParagraphFont"/>
    <w:link w:val="CommentText"/>
    <w:uiPriority w:val="99"/>
    <w:semiHidden/>
    <w:rsid w:val="00BF581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F581B"/>
    <w:rPr>
      <w:b/>
      <w:bCs/>
    </w:rPr>
  </w:style>
  <w:style w:type="character" w:customStyle="1" w:styleId="CommentSubjectChar">
    <w:name w:val="Comment Subject Char"/>
    <w:basedOn w:val="CommentTextChar"/>
    <w:link w:val="CommentSubject"/>
    <w:uiPriority w:val="99"/>
    <w:semiHidden/>
    <w:rsid w:val="00BF581B"/>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F58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581B"/>
    <w:rPr>
      <w:rFonts w:ascii="Segoe UI" w:hAnsi="Segoe UI" w:cs="Segoe UI"/>
      <w:sz w:val="18"/>
      <w:szCs w:val="18"/>
    </w:rPr>
  </w:style>
  <w:style w:type="character" w:styleId="UnresolvedMention">
    <w:name w:val="Unresolved Mention"/>
    <w:basedOn w:val="DefaultParagraphFont"/>
    <w:uiPriority w:val="99"/>
    <w:semiHidden/>
    <w:unhideWhenUsed/>
    <w:rsid w:val="00B86BC3"/>
    <w:rPr>
      <w:color w:val="605E5C"/>
      <w:shd w:val="clear" w:color="auto" w:fill="E1DFDD"/>
    </w:rPr>
  </w:style>
  <w:style w:type="paragraph" w:customStyle="1" w:styleId="Default">
    <w:name w:val="Default"/>
    <w:rsid w:val="002D69F5"/>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CF72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7237"/>
    <w:rPr>
      <w:rFonts w:ascii="Times New Roman" w:hAnsi="Times New Roman" w:cs="Times New Roman"/>
    </w:rPr>
  </w:style>
  <w:style w:type="paragraph" w:styleId="Footer">
    <w:name w:val="footer"/>
    <w:basedOn w:val="Normal"/>
    <w:link w:val="FooterChar"/>
    <w:uiPriority w:val="99"/>
    <w:unhideWhenUsed/>
    <w:rsid w:val="00CF72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723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28727">
      <w:bodyDiv w:val="1"/>
      <w:marLeft w:val="0"/>
      <w:marRight w:val="0"/>
      <w:marTop w:val="0"/>
      <w:marBottom w:val="0"/>
      <w:divBdr>
        <w:top w:val="none" w:sz="0" w:space="0" w:color="auto"/>
        <w:left w:val="none" w:sz="0" w:space="0" w:color="auto"/>
        <w:bottom w:val="none" w:sz="0" w:space="0" w:color="auto"/>
        <w:right w:val="none" w:sz="0" w:space="0" w:color="auto"/>
      </w:divBdr>
    </w:div>
    <w:div w:id="715272729">
      <w:bodyDiv w:val="1"/>
      <w:marLeft w:val="0"/>
      <w:marRight w:val="0"/>
      <w:marTop w:val="0"/>
      <w:marBottom w:val="0"/>
      <w:divBdr>
        <w:top w:val="none" w:sz="0" w:space="0" w:color="auto"/>
        <w:left w:val="none" w:sz="0" w:space="0" w:color="auto"/>
        <w:bottom w:val="none" w:sz="0" w:space="0" w:color="auto"/>
        <w:right w:val="none" w:sz="0" w:space="0" w:color="auto"/>
      </w:divBdr>
      <w:divsChild>
        <w:div w:id="364067088">
          <w:marLeft w:val="0"/>
          <w:marRight w:val="0"/>
          <w:marTop w:val="0"/>
          <w:marBottom w:val="0"/>
          <w:divBdr>
            <w:top w:val="none" w:sz="0" w:space="0" w:color="auto"/>
            <w:left w:val="none" w:sz="0" w:space="0" w:color="auto"/>
            <w:bottom w:val="none" w:sz="0" w:space="0" w:color="auto"/>
            <w:right w:val="none" w:sz="0" w:space="0" w:color="auto"/>
          </w:divBdr>
        </w:div>
        <w:div w:id="958873328">
          <w:marLeft w:val="0"/>
          <w:marRight w:val="0"/>
          <w:marTop w:val="0"/>
          <w:marBottom w:val="0"/>
          <w:divBdr>
            <w:top w:val="none" w:sz="0" w:space="0" w:color="auto"/>
            <w:left w:val="none" w:sz="0" w:space="0" w:color="auto"/>
            <w:bottom w:val="none" w:sz="0" w:space="0" w:color="auto"/>
            <w:right w:val="none" w:sz="0" w:space="0" w:color="auto"/>
          </w:divBdr>
        </w:div>
        <w:div w:id="118769339">
          <w:marLeft w:val="0"/>
          <w:marRight w:val="0"/>
          <w:marTop w:val="0"/>
          <w:marBottom w:val="0"/>
          <w:divBdr>
            <w:top w:val="none" w:sz="0" w:space="0" w:color="auto"/>
            <w:left w:val="none" w:sz="0" w:space="0" w:color="auto"/>
            <w:bottom w:val="none" w:sz="0" w:space="0" w:color="auto"/>
            <w:right w:val="none" w:sz="0" w:space="0" w:color="auto"/>
          </w:divBdr>
        </w:div>
        <w:div w:id="513300102">
          <w:marLeft w:val="0"/>
          <w:marRight w:val="0"/>
          <w:marTop w:val="0"/>
          <w:marBottom w:val="0"/>
          <w:divBdr>
            <w:top w:val="none" w:sz="0" w:space="0" w:color="auto"/>
            <w:left w:val="none" w:sz="0" w:space="0" w:color="auto"/>
            <w:bottom w:val="none" w:sz="0" w:space="0" w:color="auto"/>
            <w:right w:val="none" w:sz="0" w:space="0" w:color="auto"/>
          </w:divBdr>
        </w:div>
        <w:div w:id="108090288">
          <w:marLeft w:val="0"/>
          <w:marRight w:val="0"/>
          <w:marTop w:val="0"/>
          <w:marBottom w:val="0"/>
          <w:divBdr>
            <w:top w:val="none" w:sz="0" w:space="0" w:color="auto"/>
            <w:left w:val="none" w:sz="0" w:space="0" w:color="auto"/>
            <w:bottom w:val="none" w:sz="0" w:space="0" w:color="auto"/>
            <w:right w:val="none" w:sz="0" w:space="0" w:color="auto"/>
          </w:divBdr>
        </w:div>
      </w:divsChild>
    </w:div>
    <w:div w:id="763764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ulla.alhosani17@imperial.ac.uk"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yperlink" Target="mailto:Q.lin11@imperial.ac.uk"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299004-EFD6-4871-9C36-A5676FE878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914</Words>
  <Characters>5212</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Alhosani, Abdulla I A H</dc:creator>
  <cp:keywords/>
  <dc:description/>
  <cp:lastModifiedBy>Goodarzi, Sepideh</cp:lastModifiedBy>
  <cp:revision>20</cp:revision>
  <cp:lastPrinted>2020-03-31T17:05:00Z</cp:lastPrinted>
  <dcterms:created xsi:type="dcterms:W3CDTF">2021-05-23T06:53:00Z</dcterms:created>
  <dcterms:modified xsi:type="dcterms:W3CDTF">2021-07-20T23:05:00Z</dcterms:modified>
</cp:coreProperties>
</file>