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"/>
        <w:gridCol w:w="994"/>
        <w:gridCol w:w="1110"/>
        <w:gridCol w:w="1064"/>
        <w:gridCol w:w="1029"/>
        <w:gridCol w:w="1195"/>
        <w:gridCol w:w="1112"/>
        <w:gridCol w:w="1271"/>
        <w:gridCol w:w="977"/>
      </w:tblGrid>
      <w:tr w:rsidR="008C0E6D" w:rsidRPr="00AA7930" w14:paraId="4AC4B4ED" w14:textId="77777777" w:rsidTr="00ED3EB2">
        <w:trPr>
          <w:trHeight w:val="454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C06194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056A0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CLASSIC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C24ED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INFERNO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583B7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LPJ-GUESS-SIMFIRE-BLAZE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EE338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LPJ-GUESS-SPITFIRE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A8539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ORCHIDEE-MICT-SPITFIRE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15BFB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SSiB4/TRIFFID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697BF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VISIT</w:t>
            </w:r>
          </w:p>
        </w:tc>
      </w:tr>
      <w:tr w:rsidR="008C0E6D" w:rsidRPr="00AA7930" w14:paraId="4FE0A7E3" w14:textId="77777777" w:rsidTr="00ED3EB2">
        <w:trPr>
          <w:trHeight w:val="454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75DC2E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Fire 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0B442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CLASSIC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362F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INFERNO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877C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SIMFIRE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588D5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SPITFIRE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2762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SPITFIRE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C920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C3101" w14:textId="69A585F3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 xml:space="preserve">After </w:t>
            </w:r>
            <w:r w:rsidRPr="008F3E1E"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51</w:t>
            </w:r>
          </w:p>
        </w:tc>
      </w:tr>
      <w:tr w:rsidR="008C0E6D" w:rsidRPr="00AA7930" w14:paraId="2E766278" w14:textId="77777777" w:rsidTr="00ED3EB2">
        <w:trPr>
          <w:trHeight w:val="454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89595F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Land / Vegetation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A7112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CLASSIC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49D8B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JULES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0BAC4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LPJ-GUESS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C60A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LPJ-GUESS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3D59B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ORCHIDEE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6825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SSiB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2EDB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VISIT</w:t>
            </w:r>
          </w:p>
        </w:tc>
      </w:tr>
      <w:tr w:rsidR="008C0E6D" w:rsidRPr="00AA7930" w14:paraId="4954A782" w14:textId="77777777" w:rsidTr="00ED3EB2">
        <w:trPr>
          <w:trHeight w:val="399"/>
          <w:jc w:val="center"/>
        </w:trPr>
        <w:tc>
          <w:tcPr>
            <w:tcW w:w="0" w:type="auto"/>
            <w:vMerge w:val="restart"/>
            <w:shd w:val="clear" w:color="auto" w:fill="auto"/>
            <w:textDirection w:val="tbRl"/>
            <w:vAlign w:val="center"/>
            <w:hideMark/>
          </w:tcPr>
          <w:p w14:paraId="0EAC5908" w14:textId="77777777" w:rsidR="008C0E6D" w:rsidRPr="006A5A20" w:rsidRDefault="008C0E6D" w:rsidP="00ED3EB2">
            <w:pPr>
              <w:spacing w:after="0"/>
              <w:ind w:left="113" w:right="113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Dynamic Veg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E04DAB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Physiology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050B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F5742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Yes, via TRIFFID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7565F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67DB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2ABE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99AA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Yes, via TRIFFID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9EDB6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</w:tr>
      <w:tr w:rsidR="008C0E6D" w:rsidRPr="00AA7930" w14:paraId="1E75B314" w14:textId="77777777" w:rsidTr="00ED3EB2">
        <w:trPr>
          <w:trHeight w:val="138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FAB07E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5C304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LAI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B495B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1696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Yes, via TRIFFID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94491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C3C5B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844A8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C097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73EDC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</w:tr>
      <w:tr w:rsidR="008C0E6D" w:rsidRPr="00AA7930" w14:paraId="5FA145B7" w14:textId="77777777" w:rsidTr="00ED3EB2">
        <w:trPr>
          <w:trHeight w:val="29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463BA5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F07EA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Bio-geography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37F82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38CDF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Yes, via TRIFFID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411FC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C892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68D0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ED736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0134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</w:t>
            </w:r>
          </w:p>
        </w:tc>
      </w:tr>
      <w:tr w:rsidR="008C0E6D" w:rsidRPr="00AA7930" w14:paraId="40D90BE9" w14:textId="77777777" w:rsidTr="00ED3EB2">
        <w:trPr>
          <w:trHeight w:val="794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8FC680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Nitrogen Cycle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2FB9A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0E3E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62DD6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531E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E94C0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1791B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D46F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Yes, but C-N coupling is limited</w:t>
            </w:r>
          </w:p>
        </w:tc>
      </w:tr>
      <w:tr w:rsidR="008C0E6D" w:rsidRPr="00AA7930" w14:paraId="1363E666" w14:textId="77777777" w:rsidTr="00ED3EB2">
        <w:trPr>
          <w:trHeight w:val="218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1AAC5BB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No. PFTs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079D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FEFDF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1532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0E7E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8C400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8173E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496992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33 (biome types)</w:t>
            </w:r>
          </w:p>
        </w:tc>
      </w:tr>
      <w:tr w:rsidR="008C0E6D" w:rsidRPr="00AA7930" w14:paraId="502F69A3" w14:textId="77777777" w:rsidTr="00ED3EB2">
        <w:trPr>
          <w:trHeight w:val="359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A8AA12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No. Soil Layers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556E0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6AA4A2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3ACD7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A3152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2C26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9891F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2421B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2</w:t>
            </w:r>
          </w:p>
        </w:tc>
      </w:tr>
      <w:tr w:rsidR="008C0E6D" w:rsidRPr="00AA7930" w14:paraId="2BE1065E" w14:textId="77777777" w:rsidTr="00ED3EB2">
        <w:trPr>
          <w:trHeight w:val="567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5F4767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Fuel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71B4C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Vegetation and 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3138A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Vegetation &amp; top soil layer as proxy for 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7D40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Vegetation, 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F187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B79D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Vegetation and 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DB4F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Vegetation and litter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24912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Litter</w:t>
            </w:r>
          </w:p>
        </w:tc>
      </w:tr>
      <w:tr w:rsidR="008C0E6D" w:rsidRPr="00AA7930" w14:paraId="2B51B36C" w14:textId="77777777" w:rsidTr="00ED3EB2">
        <w:trPr>
          <w:trHeight w:val="557"/>
          <w:jc w:val="center"/>
        </w:trPr>
        <w:tc>
          <w:tcPr>
            <w:tcW w:w="0" w:type="auto"/>
            <w:vMerge w:val="restart"/>
            <w:shd w:val="clear" w:color="auto" w:fill="auto"/>
            <w:textDirection w:val="tbRl"/>
            <w:vAlign w:val="center"/>
            <w:hideMark/>
          </w:tcPr>
          <w:p w14:paraId="72BE1A63" w14:textId="77777777" w:rsidR="008C0E6D" w:rsidRPr="006A5A20" w:rsidRDefault="008C0E6D" w:rsidP="00ED3EB2">
            <w:pPr>
              <w:spacing w:after="0"/>
              <w:ind w:left="113" w:right="113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Ignitions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074ACB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Natural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D06E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lightning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8F2F8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lightning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201E6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SIMFIRE describes annual BA + fire-climatology -&gt; daily BA used as Fire-Probability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AF14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lightning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47939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lightning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64E1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lightning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1FA03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Probabilistic based on fuel wetness</w:t>
            </w:r>
          </w:p>
        </w:tc>
      </w:tr>
      <w:tr w:rsidR="008C0E6D" w:rsidRPr="00AA7930" w14:paraId="67DD3D6B" w14:textId="77777777" w:rsidTr="00ED3EB2">
        <w:trPr>
          <w:trHeight w:val="655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85D097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185F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Anthropogenic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BCCC9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0091D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E8DE8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SIMFIRE includes suppression by humans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D76B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AF777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6B9D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935980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</w:t>
            </w:r>
          </w:p>
        </w:tc>
      </w:tr>
      <w:tr w:rsidR="008C0E6D" w:rsidRPr="00AA7930" w14:paraId="0BDB4DA3" w14:textId="77777777" w:rsidTr="00ED3EB2">
        <w:trPr>
          <w:trHeight w:val="1134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D8A1B5F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Suppression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8DBC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238FE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Crops,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5208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Crops (100%), prescribed population density (Hyde3.1)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DEC6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Crops,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313F2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density, crops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50ED4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Prescribed population density and GDP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AC7A4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Low fuel load</w:t>
            </w:r>
          </w:p>
        </w:tc>
      </w:tr>
      <w:tr w:rsidR="008C0E6D" w:rsidRPr="00AA7930" w14:paraId="22B39A40" w14:textId="77777777" w:rsidTr="00ED3EB2">
        <w:trPr>
          <w:trHeight w:val="1701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73E0BE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Spread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5B84C5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Wind speed and soil moisture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14A1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51E7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Daily BA (no explicit spread)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F871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Rothermel equations including wind speed, tree fraction, grass fraction, fuel moisture, fuel load and characteristics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E437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wind speed, tree fraction, grass fraction, fuel moisture, fuel load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0FECD9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Wind speed and soil moisture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FE23E4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None</w:t>
            </w:r>
          </w:p>
        </w:tc>
      </w:tr>
      <w:tr w:rsidR="008C0E6D" w:rsidRPr="00AA7930" w14:paraId="41FF02E1" w14:textId="77777777" w:rsidTr="00ED3EB2">
        <w:trPr>
          <w:trHeight w:val="1701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F315A78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Model inputs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8A9E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 xml:space="preserve">SW &amp; LW radiation, precipitation, air temperature, specific humidity, wind speed, atmospheric pressure, population density, lightning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AC38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 xml:space="preserve">SW &amp; LW radiation, precipitation, air temperature, specific humidity, wind speed, population density, lightning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3B1BBC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SW radiation,  precipitation, air temperature (mean, min, max), relative humidity, wind speed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3B60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 xml:space="preserve">SW radiation, precipitation, air temperature, specific humidity, wind speed, atmospheric pressure,  population density, lightning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B870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SW &amp; LW radiation, precipitation, air temperature, specific humidity, wind speed, atmospheric pressure, PFT map, population density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C913BB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SW &amp; LW radiation, precipitation, air temperature, specific humidity, wind speed, atmospheric pressure, population density, and GDP, peat map, land cover change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6B949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Air temperature, precipitation, air vapor pressure, cloudiness, wind</w:t>
            </w:r>
          </w:p>
        </w:tc>
      </w:tr>
      <w:tr w:rsidR="008C0E6D" w:rsidRPr="00AA7930" w14:paraId="153ADBBE" w14:textId="77777777" w:rsidTr="00ED3EB2">
        <w:trPr>
          <w:trHeight w:val="566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F1E5803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Resolution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2368F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1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ED1ED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8573A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4715A6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166961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D5939E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8CE507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color w:val="000000"/>
                <w:sz w:val="14"/>
                <w:szCs w:val="14"/>
                <w:lang w:eastAsia="en-GB"/>
              </w:rPr>
              <w:t>0.5 deg</w:t>
            </w:r>
          </w:p>
        </w:tc>
      </w:tr>
      <w:tr w:rsidR="008C0E6D" w:rsidRPr="00AA7930" w14:paraId="782A89BD" w14:textId="77777777" w:rsidTr="00ED3EB2">
        <w:trPr>
          <w:trHeight w:val="567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E0CC339" w14:textId="77777777" w:rsidR="008C0E6D" w:rsidRPr="006A5A20" w:rsidRDefault="008C0E6D" w:rsidP="00ED3EB2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6A5A20">
              <w:rPr>
                <w:rFonts w:cstheme="minorHAnsi"/>
                <w:b/>
                <w:bCs/>
                <w:color w:val="000000"/>
                <w:sz w:val="14"/>
                <w:szCs w:val="14"/>
                <w:lang w:eastAsia="en-GB"/>
              </w:rPr>
              <w:t>References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A0D5B" w14:textId="4F58E81B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8F3E1E"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CF1B44" w14:textId="21E7289E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val="fr-FR" w:eastAsia="en-GB"/>
              </w:rPr>
            </w:pPr>
            <w:r w:rsidRPr="008F3E1E">
              <w:rPr>
                <w:rFonts w:cstheme="minorHAnsi"/>
                <w:color w:val="000000"/>
                <w:sz w:val="14"/>
                <w:szCs w:val="14"/>
                <w:vertAlign w:val="superscript"/>
                <w:lang w:val="fr-FR" w:eastAsia="en-GB"/>
              </w:rPr>
              <w:t>53–55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55A835" w14:textId="685E3A8C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 w:rsidRPr="008F3E1E"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48,56,57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22A054" w14:textId="0B335DDE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48,56,58,59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D9902" w14:textId="71E75346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val="fr-FR" w:eastAsia="en-GB"/>
              </w:rPr>
            </w:pPr>
            <w:r>
              <w:rPr>
                <w:rFonts w:cstheme="minorHAnsi"/>
                <w:color w:val="000000"/>
                <w:sz w:val="14"/>
                <w:szCs w:val="14"/>
                <w:vertAlign w:val="superscript"/>
                <w:lang w:val="fr-FR" w:eastAsia="en-GB"/>
              </w:rPr>
              <w:t>60,61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3C5D5" w14:textId="75FFE51C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62–65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1949A2" w14:textId="280784EA" w:rsidR="008C0E6D" w:rsidRPr="006A5A20" w:rsidRDefault="008C0E6D" w:rsidP="00ED3EB2">
            <w:pPr>
              <w:spacing w:after="0"/>
              <w:jc w:val="center"/>
              <w:rPr>
                <w:rFonts w:cstheme="minorHAnsi"/>
                <w:color w:val="000000"/>
                <w:sz w:val="14"/>
                <w:szCs w:val="14"/>
                <w:lang w:eastAsia="en-GB"/>
              </w:rPr>
            </w:pPr>
            <w:r>
              <w:rPr>
                <w:rFonts w:cstheme="minorHAnsi"/>
                <w:color w:val="000000"/>
                <w:sz w:val="14"/>
                <w:szCs w:val="14"/>
                <w:vertAlign w:val="superscript"/>
                <w:lang w:eastAsia="en-GB"/>
              </w:rPr>
              <w:t>66</w:t>
            </w:r>
          </w:p>
        </w:tc>
      </w:tr>
    </w:tbl>
    <w:p w14:paraId="12B8F1FE" w14:textId="77777777" w:rsidR="00E77378" w:rsidRDefault="00E77378"/>
    <w:sectPr w:rsidR="00E7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6D"/>
    <w:rsid w:val="00002882"/>
    <w:rsid w:val="004C0F9A"/>
    <w:rsid w:val="00511F55"/>
    <w:rsid w:val="00567568"/>
    <w:rsid w:val="005B36F6"/>
    <w:rsid w:val="00823014"/>
    <w:rsid w:val="00840EFD"/>
    <w:rsid w:val="00857C07"/>
    <w:rsid w:val="008C0E6D"/>
    <w:rsid w:val="009C58FD"/>
    <w:rsid w:val="00AE471B"/>
    <w:rsid w:val="00B75152"/>
    <w:rsid w:val="00E77378"/>
    <w:rsid w:val="00F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3D8"/>
  <w15:chartTrackingRefBased/>
  <w15:docId w15:val="{07AE6442-25C6-45A9-B6AC-AA60A53B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6D"/>
    <w:pPr>
      <w:spacing w:after="240" w:line="276" w:lineRule="auto"/>
      <w:jc w:val="both"/>
    </w:pPr>
    <w:rPr>
      <w:rFonts w:eastAsia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E6D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E6D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E6D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E6D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E6D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E6D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E6D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E6D"/>
    <w:pPr>
      <w:keepNext/>
      <w:keepLines/>
      <w:spacing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E6D"/>
    <w:pPr>
      <w:keepNext/>
      <w:keepLines/>
      <w:spacing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E6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E6D"/>
    <w:pPr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E6D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E6D"/>
    <w:pPr>
      <w:spacing w:after="160" w:line="259" w:lineRule="auto"/>
      <w:ind w:left="720"/>
      <w:contextualSpacing/>
      <w:jc w:val="left"/>
    </w:pPr>
    <w:rPr>
      <w:rFonts w:eastAsia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Lampe</dc:creator>
  <cp:keywords/>
  <dc:description/>
  <cp:lastModifiedBy>Seppe Lampe</cp:lastModifiedBy>
  <cp:revision>3</cp:revision>
  <dcterms:created xsi:type="dcterms:W3CDTF">2024-08-06T14:56:00Z</dcterms:created>
  <dcterms:modified xsi:type="dcterms:W3CDTF">2024-08-07T09:26:00Z</dcterms:modified>
</cp:coreProperties>
</file>