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40.png"/>
            <a:graphic>
              <a:graphicData uri="http://schemas.openxmlformats.org/drawingml/2006/picture">
                <pic:pic>
                  <pic:nvPicPr>
                    <pic:cNvPr id="0" name="image40.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9eirmb7uujp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_9eirmb7uujpb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5uf9go6vrxbl">
            <w:r w:rsidDel="00000000" w:rsidR="00000000" w:rsidRPr="00000000">
              <w:rPr>
                <w:rtl w:val="0"/>
              </w:rPr>
              <w:t xml:space="preserve">Personal</w:t>
            </w:r>
          </w:hyperlink>
          <w:r w:rsidDel="00000000" w:rsidR="00000000" w:rsidRPr="00000000">
            <w:rPr>
              <w:rtl w:val="0"/>
            </w:rPr>
            <w:tab/>
          </w:r>
          <w:r w:rsidDel="00000000" w:rsidR="00000000" w:rsidRPr="00000000">
            <w:fldChar w:fldCharType="begin"/>
            <w:instrText xml:space="preserve"> PAGEREF _5uf9go6vrxbl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pPr>
          <w:hyperlink w:anchor="_rfumn1y3jjr5">
            <w:r w:rsidDel="00000000" w:rsidR="00000000" w:rsidRPr="00000000">
              <w:rPr>
                <w:rtl w:val="0"/>
              </w:rPr>
              <w:t xml:space="preserve">AlienVault OSSIM</w:t>
            </w:r>
          </w:hyperlink>
          <w:r w:rsidDel="00000000" w:rsidR="00000000" w:rsidRPr="00000000">
            <w:rPr>
              <w:rtl w:val="0"/>
            </w:rPr>
            <w:tab/>
          </w:r>
          <w:r w:rsidDel="00000000" w:rsidR="00000000" w:rsidRPr="00000000">
            <w:fldChar w:fldCharType="begin"/>
            <w:instrText xml:space="preserve"> PAGEREF _rfumn1y3jjr5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pPr>
          <w:hyperlink w:anchor="_52ie70upam3c">
            <w:r w:rsidDel="00000000" w:rsidR="00000000" w:rsidRPr="00000000">
              <w:rPr>
                <w:rtl w:val="0"/>
              </w:rPr>
              <w:t xml:space="preserve">Graylog</w:t>
            </w:r>
          </w:hyperlink>
          <w:r w:rsidDel="00000000" w:rsidR="00000000" w:rsidRPr="00000000">
            <w:rPr>
              <w:rtl w:val="0"/>
            </w:rPr>
            <w:tab/>
          </w:r>
          <w:r w:rsidDel="00000000" w:rsidR="00000000" w:rsidRPr="00000000">
            <w:fldChar w:fldCharType="begin"/>
            <w:instrText xml:space="preserve"> PAGEREF _52ie70upam3c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pPr>
          <w:hyperlink w:anchor="_ujjvw6kyonbv">
            <w:r w:rsidDel="00000000" w:rsidR="00000000" w:rsidRPr="00000000">
              <w:rPr>
                <w:rtl w:val="0"/>
              </w:rPr>
              <w:t xml:space="preserve">ElasticStack</w:t>
            </w:r>
          </w:hyperlink>
          <w:r w:rsidDel="00000000" w:rsidR="00000000" w:rsidRPr="00000000">
            <w:rPr>
              <w:rtl w:val="0"/>
            </w:rPr>
            <w:tab/>
          </w:r>
          <w:r w:rsidDel="00000000" w:rsidR="00000000" w:rsidRPr="00000000">
            <w:fldChar w:fldCharType="begin"/>
            <w:instrText xml:space="preserve"> PAGEREF _ujjvw6kyonbv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pPr>
          <w:hyperlink w:anchor="_jkv2vhvda6xt">
            <w:r w:rsidDel="00000000" w:rsidR="00000000" w:rsidRPr="00000000">
              <w:rPr>
                <w:rtl w:val="0"/>
              </w:rPr>
              <w:t xml:space="preserve">Security Onion</w:t>
            </w:r>
          </w:hyperlink>
          <w:r w:rsidDel="00000000" w:rsidR="00000000" w:rsidRPr="00000000">
            <w:rPr>
              <w:rtl w:val="0"/>
            </w:rPr>
            <w:tab/>
          </w:r>
          <w:r w:rsidDel="00000000" w:rsidR="00000000" w:rsidRPr="00000000">
            <w:fldChar w:fldCharType="begin"/>
            <w:instrText xml:space="preserve"> PAGEREF _jkv2vhvda6xt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ixc2mn3rcrvj">
            <w:r w:rsidDel="00000000" w:rsidR="00000000" w:rsidRPr="00000000">
              <w:rPr>
                <w:rtl w:val="0"/>
              </w:rPr>
              <w:t xml:space="preserve">Corolario</w:t>
            </w:r>
          </w:hyperlink>
          <w:r w:rsidDel="00000000" w:rsidR="00000000" w:rsidRPr="00000000">
            <w:rPr>
              <w:rtl w:val="0"/>
            </w:rPr>
            <w:tab/>
          </w:r>
          <w:r w:rsidDel="00000000" w:rsidR="00000000" w:rsidRPr="00000000">
            <w:fldChar w:fldCharType="begin"/>
            <w:instrText xml:space="preserve"> PAGEREF _ixc2mn3rcrvj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yuiot83k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_52yuiot83ket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276" w:lineRule="auto"/>
        <w:jc w:val="both"/>
        <w:rPr/>
      </w:pPr>
      <w:bookmarkStart w:colFirst="0" w:colLast="0" w:name="_9eirmb7uujpb" w:id="4"/>
      <w:bookmarkEnd w:id="4"/>
      <w:r w:rsidDel="00000000" w:rsidR="00000000" w:rsidRPr="00000000">
        <w:rPr>
          <w:rtl w:val="0"/>
        </w:rPr>
        <w:t xml:space="preserve">Índice de figuras</w:t>
      </w:r>
    </w:p>
    <w:p w:rsidR="00000000" w:rsidDel="00000000" w:rsidP="00000000" w:rsidRDefault="00000000" w:rsidRPr="00000000" w14:paraId="00000052">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3">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4">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5">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4">
      <w:pPr>
        <w:spacing w:line="276" w:lineRule="auto"/>
        <w:jc w:val="both"/>
        <w:rPr>
          <w:sz w:val="24"/>
          <w:szCs w:val="24"/>
        </w:rPr>
      </w:pPr>
      <w:r w:rsidDel="00000000" w:rsidR="00000000" w:rsidRPr="00000000">
        <w:rPr>
          <w:rtl w:val="0"/>
        </w:rPr>
      </w:r>
    </w:p>
    <w:p w:rsidR="00000000" w:rsidDel="00000000" w:rsidP="00000000" w:rsidRDefault="00000000" w:rsidRPr="00000000" w14:paraId="00000075">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6">
      <w:pPr>
        <w:spacing w:line="276" w:lineRule="auto"/>
        <w:jc w:val="both"/>
        <w:rPr>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E">
      <w:pPr>
        <w:spacing w:line="276" w:lineRule="auto"/>
        <w:jc w:val="both"/>
        <w:rPr>
          <w:sz w:val="24"/>
          <w:szCs w:val="24"/>
        </w:rPr>
      </w:pP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4">
      <w:pPr>
        <w:spacing w:line="276" w:lineRule="auto"/>
        <w:jc w:val="both"/>
        <w:rPr>
          <w:sz w:val="24"/>
          <w:szCs w:val="24"/>
        </w:rPr>
      </w:pP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0">
      <w:pPr>
        <w:spacing w:line="276" w:lineRule="auto"/>
        <w:jc w:val="both"/>
        <w:rPr>
          <w:sz w:val="24"/>
          <w:szCs w:val="24"/>
        </w:rPr>
      </w:pP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2">
      <w:pPr>
        <w:spacing w:line="276" w:lineRule="auto"/>
        <w:jc w:val="both"/>
        <w:rPr>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4">
      <w:pPr>
        <w:spacing w:line="276" w:lineRule="auto"/>
        <w:jc w:val="both"/>
        <w:rPr>
          <w:sz w:val="24"/>
          <w:szCs w:val="24"/>
        </w:rPr>
      </w:pP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6">
      <w:pPr>
        <w:spacing w:line="276" w:lineRule="auto"/>
        <w:jc w:val="both"/>
        <w:rPr>
          <w:sz w:val="24"/>
          <w:szCs w:val="24"/>
        </w:rPr>
      </w:pPr>
      <w:r w:rsidDel="00000000" w:rsidR="00000000" w:rsidRPr="00000000">
        <w:rPr>
          <w:rtl w:val="0"/>
        </w:rPr>
      </w:r>
    </w:p>
    <w:p w:rsidR="00000000" w:rsidDel="00000000" w:rsidP="00000000" w:rsidRDefault="00000000" w:rsidRPr="00000000" w14:paraId="00000097">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8">
      <w:pPr>
        <w:spacing w:line="276" w:lineRule="auto"/>
        <w:jc w:val="both"/>
        <w:rPr>
          <w:sz w:val="24"/>
          <w:szCs w:val="24"/>
        </w:rPr>
      </w:pPr>
      <w:r w:rsidDel="00000000" w:rsidR="00000000" w:rsidRPr="00000000">
        <w:rPr>
          <w:rtl w:val="0"/>
        </w:rPr>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9E">
      <w:pPr>
        <w:spacing w:line="276" w:lineRule="auto"/>
        <w:jc w:val="both"/>
        <w:rPr>
          <w:sz w:val="24"/>
          <w:szCs w:val="24"/>
        </w:rPr>
      </w:pPr>
      <w:r w:rsidDel="00000000" w:rsidR="00000000" w:rsidRPr="00000000">
        <w:rPr>
          <w:rtl w:val="0"/>
        </w:rPr>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0">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1">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2">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3">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4">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5">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6">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7">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A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AA">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spacing w:line="276" w:lineRule="auto"/>
        <w:jc w:val="both"/>
        <w:rPr/>
      </w:pPr>
      <w:bookmarkStart w:colFirst="0" w:colLast="0" w:name="_d9ffu4qmfjif" w:id="12"/>
      <w:bookmarkEnd w:id="12"/>
      <w:commentRangeStart w:id="0"/>
      <w:r w:rsidDel="00000000" w:rsidR="00000000" w:rsidRPr="00000000">
        <w:rPr>
          <w:rtl w:val="0"/>
        </w:rPr>
        <w:t xml:space="preserve">Marco Teórico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C">
      <w:pPr>
        <w:spacing w:after="200" w:line="276"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AD">
      <w:pPr>
        <w:spacing w:after="200" w:line="276"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AE">
      <w:pPr>
        <w:spacing w:after="200" w:line="276"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AF">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B0">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B1">
      <w:pPr>
        <w:spacing w:after="200" w:line="276" w:lineRule="auto"/>
        <w:ind w:firstLine="720"/>
        <w:jc w:val="both"/>
        <w:rPr>
          <w:color w:val="980000"/>
          <w:sz w:val="24"/>
          <w:szCs w:val="24"/>
        </w:rPr>
      </w:pPr>
      <w:r w:rsidDel="00000000" w:rsidR="00000000" w:rsidRPr="00000000">
        <w:rPr>
          <w:color w:val="980000"/>
          <w:sz w:val="24"/>
          <w:szCs w:val="24"/>
          <w:rtl w:val="0"/>
        </w:rPr>
        <w:t xml:space="preserve">Los distintos tipos de CSIRT me van a permitir justificar la construcción de un CSIRT en la UNC.</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las organizaciones. Si bien muchas veces no es posible evitar un incidente de seguridad, es necesario detectar y responder rápidamente para minimizar el daño. Para ello, es necesario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por sus siglas en inglés) puede ser un proceso muy complejo y costoso. Sin embargo, no es necesario una gran inversión para obtener las capacidades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colaboración y comunicación entre los tres pilares que componen un CSIRT: el personal, la tecnología y los procesos, como se muestra en la Figura 1.</w:t>
      </w:r>
    </w:p>
    <w:p w:rsidR="00000000" w:rsidDel="00000000" w:rsidP="00000000" w:rsidRDefault="00000000" w:rsidRPr="00000000" w14:paraId="000000B7">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sz w:val="24"/>
                <w:szCs w:val="24"/>
              </w:rPr>
            </w:pPr>
            <w:r w:rsidDel="00000000" w:rsidR="00000000" w:rsidRPr="00000000">
              <w:rPr/>
              <w:drawing>
                <wp:inline distB="114300" distT="114300" distL="114300" distR="114300">
                  <wp:extent cx="5591175" cy="3733800"/>
                  <wp:effectExtent b="0" l="0" r="0" t="0"/>
                  <wp:docPr id="41"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A">
      <w:pPr>
        <w:ind w:firstLine="720"/>
        <w:jc w:val="both"/>
        <w:rPr>
          <w:sz w:val="24"/>
          <w:szCs w:val="24"/>
        </w:rPr>
      </w:pP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C">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 por sus siglas en inglés)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 De acuerdo a una encuesta del SANS Institute del año 2014[</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BF">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C">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E">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5">
      <w:pPr>
        <w:ind w:firstLine="720"/>
        <w:rPr>
          <w:sz w:val="24"/>
          <w:szCs w:val="24"/>
        </w:rPr>
      </w:pPr>
      <w:r w:rsidDel="00000000" w:rsidR="00000000" w:rsidRPr="00000000">
        <w:rPr>
          <w:rtl w:val="0"/>
        </w:rPr>
      </w:r>
    </w:p>
    <w:p w:rsidR="00000000" w:rsidDel="00000000" w:rsidP="00000000" w:rsidRDefault="00000000" w:rsidRPr="00000000" w14:paraId="000000D6">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8">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B">
      <w:pPr>
        <w:ind w:firstLine="720"/>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E">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/CIAC[2], que consiste en seis etapas: preparación, identificación, contención, erradicación, recuperación y lecciones aprendidas. La referencia al documento que contiene el desarrollo de este modelo se puede encontrar en la bibliografía.</w:t>
      </w:r>
    </w:p>
    <w:p w:rsidR="00000000" w:rsidDel="00000000" w:rsidP="00000000" w:rsidRDefault="00000000" w:rsidRPr="00000000" w14:paraId="000000E0">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1">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un sistema de monitoreo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2">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24"/>
                <w:szCs w:val="24"/>
              </w:rPr>
            </w:pPr>
            <w:r w:rsidDel="00000000" w:rsidR="00000000" w:rsidRPr="00000000">
              <w:rPr/>
              <w:drawing>
                <wp:inline distB="114300" distT="114300" distL="114300" distR="114300">
                  <wp:extent cx="5591175" cy="4775200"/>
                  <wp:effectExtent b="0" l="0" r="0" t="0"/>
                  <wp:docPr id="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5">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6">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7">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8">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9">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A">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B">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C">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D">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[3], etc.</w:t>
      </w:r>
    </w:p>
    <w:p w:rsidR="00000000" w:rsidDel="00000000" w:rsidP="00000000" w:rsidRDefault="00000000" w:rsidRPr="00000000" w14:paraId="000000EE">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EF">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0">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1">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2">
      <w:pPr>
        <w:ind w:left="0" w:firstLine="0"/>
        <w:jc w:val="both"/>
        <w:rPr>
          <w:sz w:val="24"/>
          <w:szCs w:val="24"/>
        </w:rPr>
      </w:pPr>
      <w:r w:rsidDel="00000000" w:rsidR="00000000" w:rsidRPr="00000000">
        <w:rPr>
          <w:rtl w:val="0"/>
        </w:rPr>
      </w:r>
    </w:p>
    <w:p w:rsidR="00000000" w:rsidDel="00000000" w:rsidP="00000000" w:rsidRDefault="00000000" w:rsidRPr="00000000" w14:paraId="000000F3">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 es el encargado de la defensa de la infraestructura de redes y activos de la información de las Fuerzas Armadas.  </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como “aquel que actúa como el Punto Nacional de Contacto (POC)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E">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Figura 12: CSIRT Nacional como centro de coordinación</w:t>
            </w:r>
          </w:p>
        </w:tc>
      </w:tr>
    </w:tbl>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3">
      <w:pPr>
        <w:numPr>
          <w:ilvl w:val="1"/>
          <w:numId w:val="5"/>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4">
      <w:pPr>
        <w:numPr>
          <w:ilvl w:val="1"/>
          <w:numId w:val="5"/>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5">
      <w:pPr>
        <w:numPr>
          <w:ilvl w:val="1"/>
          <w:numId w:val="5"/>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6">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7">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8">
      <w:pPr>
        <w:spacing w:line="276"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856/98[6] y a la Resolución SFP (Secretaría de la Función Pública, organismo dependiente de la jefatura de gabinete de ministros) 81/99[7] -en los años 1998 y 1999, respectivamente- que establecen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ab/>
        <w:t xml:space="preserve">El objetivo principal del ArCERT</w:t>
      </w:r>
      <w:r w:rsidDel="00000000" w:rsidR="00000000" w:rsidRPr="00000000">
        <w:rPr>
          <w:b w:val="1"/>
          <w:sz w:val="24"/>
          <w:szCs w:val="24"/>
          <w:rtl w:val="0"/>
        </w:rPr>
        <w:t xml:space="preserve"> </w:t>
      </w:r>
      <w:r w:rsidDel="00000000" w:rsidR="00000000" w:rsidRPr="00000000">
        <w:rPr>
          <w:sz w:val="24"/>
          <w:szCs w:val="24"/>
          <w:rtl w:val="0"/>
        </w:rPr>
        <w:t xml:space="preserve">era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B">
      <w:pPr>
        <w:numPr>
          <w:ilvl w:val="0"/>
          <w:numId w:val="10"/>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C">
      <w:pPr>
        <w:numPr>
          <w:ilvl w:val="0"/>
          <w:numId w:val="10"/>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D">
      <w:pPr>
        <w:numPr>
          <w:ilvl w:val="0"/>
          <w:numId w:val="10"/>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E">
      <w:pPr>
        <w:numPr>
          <w:ilvl w:val="0"/>
          <w:numId w:val="10"/>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F">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Armadas[11], el “MING-CSIRT” [12] del ministerio de Seguridad de la Nación, la Dirección Nacional de Ciberseguridad[5] y sus correspondientes unidades de gobierno. </w:t>
      </w:r>
    </w:p>
    <w:p w:rsidR="00000000" w:rsidDel="00000000" w:rsidP="00000000" w:rsidRDefault="00000000" w:rsidRPr="00000000" w14:paraId="00000113">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720"/>
              <w:jc w:val="center"/>
              <w:rPr/>
            </w:pPr>
            <w:r w:rsidDel="00000000" w:rsidR="00000000" w:rsidRPr="00000000">
              <w:rPr>
                <w:rtl w:val="0"/>
              </w:rPr>
            </w:r>
          </w:p>
          <w:p w:rsidR="00000000" w:rsidDel="00000000" w:rsidP="00000000" w:rsidRDefault="00000000" w:rsidRPr="00000000" w14:paraId="00000116">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13: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9">
      <w:pPr>
        <w:spacing w:line="276" w:lineRule="auto"/>
        <w:ind w:left="0" w:firstLine="0"/>
        <w:rPr/>
      </w:pPr>
      <w:r w:rsidDel="00000000" w:rsidR="00000000" w:rsidRPr="00000000">
        <w:rPr>
          <w:rtl w:val="0"/>
        </w:rPr>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B">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D">
      <w:pPr>
        <w:spacing w:line="276" w:lineRule="auto"/>
        <w:ind w:firstLine="720"/>
        <w:jc w:val="both"/>
        <w:rPr>
          <w:sz w:val="26"/>
          <w:szCs w:val="26"/>
        </w:rPr>
      </w:pPr>
      <w:r w:rsidDel="00000000" w:rsidR="00000000" w:rsidRPr="00000000">
        <w:rPr>
          <w:sz w:val="24"/>
          <w:szCs w:val="24"/>
          <w:rtl w:val="0"/>
        </w:rPr>
        <w:t xml:space="preserve">En la figura 14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“DoublePulsar Backdoor”, negociación de cifrados SSL anónimos e intentos de ataque contra una vulnerabilidad de divulgación de información en el servidor SMB de Microsoft Windows. La fuente es un informe de Fortinet Threat Intelligence Insider Latin America[20].</w:t>
      </w: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pPr>
            <w:r w:rsidDel="00000000" w:rsidR="00000000" w:rsidRPr="00000000">
              <w:rPr/>
              <w:drawing>
                <wp:inline distB="114300" distT="114300" distL="114300" distR="114300">
                  <wp:extent cx="5591175" cy="27940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jc w:val="center"/>
              <w:rPr>
                <w:sz w:val="24"/>
                <w:szCs w:val="24"/>
              </w:rPr>
            </w:pPr>
            <w:r w:rsidDel="00000000" w:rsidR="00000000" w:rsidRPr="00000000">
              <w:rPr>
                <w:sz w:val="24"/>
                <w:szCs w:val="24"/>
                <w:rtl w:val="0"/>
              </w:rPr>
              <w:t xml:space="preserve">Figura 14:</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sz w:val="24"/>
          <w:szCs w:val="24"/>
        </w:rPr>
      </w:pPr>
      <w:r w:rsidDel="00000000" w:rsidR="00000000" w:rsidRPr="00000000">
        <w:rPr>
          <w:sz w:val="24"/>
          <w:szCs w:val="24"/>
          <w:rtl w:val="0"/>
        </w:rPr>
        <w:t xml:space="preserve">Informes del gobierno nacional[21] desde el 2016 anticipan esta tendencia, en particular el ministerio de modernización indicó en un informe que el país había registrado 5400 millones de dólares en pérdidas atribuidas a incidentes de ciberseguridad.  </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pPr>
            <w:r w:rsidDel="00000000" w:rsidR="00000000" w:rsidRPr="00000000">
              <w:rPr/>
              <w:drawing>
                <wp:inline distB="114300" distT="114300" distL="114300" distR="114300">
                  <wp:extent cx="5586413" cy="2769414"/>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sz w:val="24"/>
                <w:szCs w:val="24"/>
              </w:rPr>
            </w:pPr>
            <w:r w:rsidDel="00000000" w:rsidR="00000000" w:rsidRPr="00000000">
              <w:rPr>
                <w:sz w:val="24"/>
                <w:szCs w:val="24"/>
                <w:rtl w:val="0"/>
              </w:rPr>
              <w:t xml:space="preserve">Figura 15: Porcentaje de tipos de ataques durante 2016.[21]</w:t>
            </w:r>
          </w:p>
          <w:p w:rsidR="00000000" w:rsidDel="00000000" w:rsidP="00000000" w:rsidRDefault="00000000" w:rsidRPr="00000000" w14:paraId="00000125">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6">
      <w:pPr>
        <w:spacing w:line="276" w:lineRule="auto"/>
        <w:ind w:firstLine="720"/>
        <w:jc w:val="both"/>
        <w:rPr>
          <w:sz w:val="24"/>
          <w:szCs w:val="24"/>
        </w:rPr>
      </w:pPr>
      <w:r w:rsidDel="00000000" w:rsidR="00000000" w:rsidRPr="00000000">
        <w:rPr>
          <w:sz w:val="24"/>
          <w:szCs w:val="24"/>
          <w:rtl w:val="0"/>
        </w:rPr>
        <w:t xml:space="preserve">Según datos del Instituto Nacional de Estadísticas y Censos (INDEC) del 2016[22], el Producto Bruto Interno (PBI) de Argentina fue de 544.500 millones de dólares americanos, por lo que comparando este valor con las pérdidas estimadas en el informe[21]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Resulta necesario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7">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8">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4.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9">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A">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B">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C">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2D">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2E">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2F">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0">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1">
      <w:pPr>
        <w:spacing w:after="200" w:lineRule="auto"/>
        <w:jc w:val="both"/>
        <w:rPr>
          <w:sz w:val="24"/>
          <w:szCs w:val="24"/>
        </w:rPr>
      </w:pPr>
      <w:r w:rsidDel="00000000" w:rsidR="00000000" w:rsidRPr="00000000">
        <w:rPr>
          <w:rtl w:val="0"/>
        </w:rPr>
      </w:r>
    </w:p>
    <w:p w:rsidR="00000000" w:rsidDel="00000000" w:rsidP="00000000" w:rsidRDefault="00000000" w:rsidRPr="00000000" w14:paraId="00000132">
      <w:pPr>
        <w:spacing w:after="200" w:lineRule="auto"/>
        <w:jc w:val="both"/>
        <w:rPr>
          <w:sz w:val="24"/>
          <w:szCs w:val="24"/>
        </w:rPr>
      </w:pPr>
      <w:r w:rsidDel="00000000" w:rsidR="00000000" w:rsidRPr="00000000">
        <w:rPr>
          <w:sz w:val="24"/>
          <w:szCs w:val="24"/>
          <w:rtl w:val="0"/>
        </w:rPr>
        <w:t xml:space="preserve">Como se puede observar en la figura 4, para cumplir con las tareas anteriormente descritas, un SIEM obtiene su información de diversas fuentes:</w:t>
      </w:r>
    </w:p>
    <w:p w:rsidR="00000000" w:rsidDel="00000000" w:rsidP="00000000" w:rsidRDefault="00000000" w:rsidRPr="00000000" w14:paraId="00000133">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4">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5">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6">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7">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8">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9">
      <w:pPr>
        <w:numPr>
          <w:ilvl w:val="0"/>
          <w:numId w:val="3"/>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A">
      <w:pPr>
        <w:numPr>
          <w:ilvl w:val="0"/>
          <w:numId w:val="3"/>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tl w:val="0"/>
              </w:rPr>
              <w:t xml:space="preserve">Figura 4: Funciones y flujos de datos de un SIEM.</w:t>
            </w:r>
          </w:p>
        </w:tc>
      </w:tr>
    </w:tbl>
    <w:p w:rsidR="00000000" w:rsidDel="00000000" w:rsidP="00000000" w:rsidRDefault="00000000" w:rsidRPr="00000000" w14:paraId="0000013D">
      <w:pPr>
        <w:ind w:left="140" w:firstLine="580"/>
        <w:jc w:val="both"/>
        <w:rPr/>
      </w:pPr>
      <w:r w:rsidDel="00000000" w:rsidR="00000000" w:rsidRPr="00000000">
        <w:rPr>
          <w:rtl w:val="0"/>
        </w:rPr>
      </w:r>
    </w:p>
    <w:p w:rsidR="00000000" w:rsidDel="00000000" w:rsidP="00000000" w:rsidRDefault="00000000" w:rsidRPr="00000000" w14:paraId="0000013E">
      <w:pPr>
        <w:ind w:left="140" w:firstLine="580"/>
        <w:jc w:val="both"/>
        <w:rPr>
          <w:sz w:val="24"/>
          <w:szCs w:val="24"/>
        </w:rPr>
      </w:pPr>
      <w:r w:rsidDel="00000000" w:rsidR="00000000" w:rsidRPr="00000000">
        <w:rPr>
          <w:rtl w:val="0"/>
        </w:rPr>
      </w:r>
    </w:p>
    <w:p w:rsidR="00000000" w:rsidDel="00000000" w:rsidP="00000000" w:rsidRDefault="00000000" w:rsidRPr="00000000" w14:paraId="0000013F">
      <w:pPr>
        <w:ind w:left="140" w:firstLine="580"/>
        <w:jc w:val="both"/>
        <w:rPr>
          <w:sz w:val="24"/>
          <w:szCs w:val="24"/>
        </w:rPr>
      </w:pPr>
      <w:r w:rsidDel="00000000" w:rsidR="00000000" w:rsidRPr="00000000">
        <w:rPr>
          <w:rtl w:val="0"/>
        </w:rPr>
      </w:r>
    </w:p>
    <w:p w:rsidR="00000000" w:rsidDel="00000000" w:rsidP="00000000" w:rsidRDefault="00000000" w:rsidRPr="00000000" w14:paraId="00000140">
      <w:pPr>
        <w:ind w:left="140" w:firstLine="58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rtl w:val="0"/>
        </w:rPr>
      </w:r>
    </w:p>
    <w:p w:rsidR="00000000" w:rsidDel="00000000" w:rsidP="00000000" w:rsidRDefault="00000000" w:rsidRPr="00000000" w14:paraId="00000142">
      <w:pPr>
        <w:ind w:left="140" w:firstLine="580"/>
        <w:jc w:val="both"/>
        <w:rPr>
          <w:sz w:val="24"/>
          <w:szCs w:val="24"/>
        </w:rPr>
      </w:pPr>
      <w:r w:rsidDel="00000000" w:rsidR="00000000" w:rsidRPr="00000000">
        <w:rPr>
          <w:rtl w:val="0"/>
        </w:rPr>
      </w:r>
    </w:p>
    <w:p w:rsidR="00000000" w:rsidDel="00000000" w:rsidP="00000000" w:rsidRDefault="00000000" w:rsidRPr="00000000" w14:paraId="00000143">
      <w:pPr>
        <w:ind w:left="140" w:firstLine="580"/>
        <w:jc w:val="both"/>
        <w:rPr>
          <w:sz w:val="24"/>
          <w:szCs w:val="24"/>
        </w:rPr>
      </w:pPr>
      <w:r w:rsidDel="00000000" w:rsidR="00000000" w:rsidRPr="00000000">
        <w:rPr>
          <w:rtl w:val="0"/>
        </w:rPr>
      </w:r>
    </w:p>
    <w:p w:rsidR="00000000" w:rsidDel="00000000" w:rsidP="00000000" w:rsidRDefault="00000000" w:rsidRPr="00000000" w14:paraId="00000144">
      <w:pPr>
        <w:ind w:left="140" w:firstLine="580"/>
        <w:jc w:val="both"/>
        <w:rPr>
          <w:sz w:val="24"/>
          <w:szCs w:val="24"/>
        </w:rPr>
      </w:pPr>
      <w:r w:rsidDel="00000000" w:rsidR="00000000" w:rsidRPr="00000000">
        <w:rPr>
          <w:rtl w:val="0"/>
        </w:rPr>
      </w:r>
    </w:p>
    <w:p w:rsidR="00000000" w:rsidDel="00000000" w:rsidP="00000000" w:rsidRDefault="00000000" w:rsidRPr="00000000" w14:paraId="00000145">
      <w:pPr>
        <w:ind w:left="140" w:firstLine="580"/>
        <w:jc w:val="both"/>
        <w:rPr>
          <w:sz w:val="24"/>
          <w:szCs w:val="24"/>
        </w:rPr>
      </w:pPr>
      <w:r w:rsidDel="00000000" w:rsidR="00000000" w:rsidRPr="00000000">
        <w:rPr>
          <w:rtl w:val="0"/>
        </w:rPr>
      </w:r>
    </w:p>
    <w:p w:rsidR="00000000" w:rsidDel="00000000" w:rsidP="00000000" w:rsidRDefault="00000000" w:rsidRPr="00000000" w14:paraId="00000146">
      <w:pPr>
        <w:ind w:left="140" w:firstLine="58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rtl w:val="0"/>
        </w:rPr>
      </w:r>
    </w:p>
    <w:p w:rsidR="00000000" w:rsidDel="00000000" w:rsidP="00000000" w:rsidRDefault="00000000" w:rsidRPr="00000000" w14:paraId="00000148">
      <w:pPr>
        <w:ind w:left="140" w:firstLine="580"/>
        <w:jc w:val="both"/>
        <w:rPr>
          <w:sz w:val="24"/>
          <w:szCs w:val="24"/>
        </w:rPr>
      </w:pPr>
      <w:r w:rsidDel="00000000" w:rsidR="00000000" w:rsidRPr="00000000">
        <w:rPr>
          <w:rtl w:val="0"/>
        </w:rPr>
      </w:r>
    </w:p>
    <w:p w:rsidR="00000000" w:rsidDel="00000000" w:rsidP="00000000" w:rsidRDefault="00000000" w:rsidRPr="00000000" w14:paraId="00000149">
      <w:pPr>
        <w:ind w:left="140" w:firstLine="580"/>
        <w:jc w:val="both"/>
        <w:rPr>
          <w:sz w:val="24"/>
          <w:szCs w:val="24"/>
        </w:rPr>
      </w:pPr>
      <w:r w:rsidDel="00000000" w:rsidR="00000000" w:rsidRPr="00000000">
        <w:rPr>
          <w:rtl w:val="0"/>
        </w:rPr>
      </w:r>
    </w:p>
    <w:p w:rsidR="00000000" w:rsidDel="00000000" w:rsidP="00000000" w:rsidRDefault="00000000" w:rsidRPr="00000000" w14:paraId="0000014A">
      <w:pPr>
        <w:ind w:left="140" w:firstLine="580"/>
        <w:jc w:val="both"/>
        <w:rPr>
          <w:sz w:val="24"/>
          <w:szCs w:val="24"/>
        </w:rPr>
      </w:pPr>
      <w:r w:rsidDel="00000000" w:rsidR="00000000" w:rsidRPr="00000000">
        <w:rPr>
          <w:rtl w:val="0"/>
        </w:rPr>
      </w:r>
    </w:p>
    <w:p w:rsidR="00000000" w:rsidDel="00000000" w:rsidP="00000000" w:rsidRDefault="00000000" w:rsidRPr="00000000" w14:paraId="0000014B">
      <w:pPr>
        <w:ind w:left="140" w:firstLine="580"/>
        <w:jc w:val="both"/>
        <w:rPr>
          <w:sz w:val="24"/>
          <w:szCs w:val="24"/>
        </w:rPr>
      </w:pPr>
      <w:r w:rsidDel="00000000" w:rsidR="00000000" w:rsidRPr="00000000">
        <w:rPr>
          <w:rtl w:val="0"/>
        </w:rPr>
      </w:r>
    </w:p>
    <w:p w:rsidR="00000000" w:rsidDel="00000000" w:rsidP="00000000" w:rsidRDefault="00000000" w:rsidRPr="00000000" w14:paraId="0000014C">
      <w:pPr>
        <w:ind w:left="140" w:firstLine="580"/>
        <w:jc w:val="both"/>
        <w:rPr>
          <w:sz w:val="24"/>
          <w:szCs w:val="24"/>
        </w:rPr>
      </w:pPr>
      <w:r w:rsidDel="00000000" w:rsidR="00000000" w:rsidRPr="00000000">
        <w:rPr>
          <w:rtl w:val="0"/>
        </w:rPr>
      </w:r>
    </w:p>
    <w:p w:rsidR="00000000" w:rsidDel="00000000" w:rsidP="00000000" w:rsidRDefault="00000000" w:rsidRPr="00000000" w14:paraId="0000014D">
      <w:pPr>
        <w:ind w:left="140" w:firstLine="580"/>
        <w:jc w:val="both"/>
        <w:rPr>
          <w:sz w:val="24"/>
          <w:szCs w:val="24"/>
        </w:rPr>
      </w:pPr>
      <w:r w:rsidDel="00000000" w:rsidR="00000000" w:rsidRPr="00000000">
        <w:rPr>
          <w:rtl w:val="0"/>
        </w:rPr>
      </w:r>
    </w:p>
    <w:p w:rsidR="00000000" w:rsidDel="00000000" w:rsidP="00000000" w:rsidRDefault="00000000" w:rsidRPr="00000000" w14:paraId="0000014E">
      <w:pPr>
        <w:ind w:left="140" w:firstLine="580"/>
        <w:jc w:val="both"/>
        <w:rPr>
          <w:sz w:val="24"/>
          <w:szCs w:val="24"/>
        </w:rPr>
      </w:pPr>
      <w:r w:rsidDel="00000000" w:rsidR="00000000" w:rsidRPr="00000000">
        <w:rPr>
          <w:rtl w:val="0"/>
        </w:rPr>
      </w:r>
    </w:p>
    <w:p w:rsidR="00000000" w:rsidDel="00000000" w:rsidP="00000000" w:rsidRDefault="00000000" w:rsidRPr="00000000" w14:paraId="0000014F">
      <w:pPr>
        <w:ind w:left="140" w:firstLine="580"/>
        <w:jc w:val="both"/>
        <w:rPr>
          <w:sz w:val="24"/>
          <w:szCs w:val="24"/>
        </w:rPr>
      </w:pPr>
      <w:r w:rsidDel="00000000" w:rsidR="00000000" w:rsidRPr="00000000">
        <w:rPr>
          <w:rtl w:val="0"/>
        </w:rPr>
      </w:r>
    </w:p>
    <w:p w:rsidR="00000000" w:rsidDel="00000000" w:rsidP="00000000" w:rsidRDefault="00000000" w:rsidRPr="00000000" w14:paraId="00000150">
      <w:pPr>
        <w:ind w:left="140" w:firstLine="580"/>
        <w:jc w:val="both"/>
        <w:rPr>
          <w:sz w:val="24"/>
          <w:szCs w:val="24"/>
        </w:rPr>
      </w:pPr>
      <w:r w:rsidDel="00000000" w:rsidR="00000000" w:rsidRPr="00000000">
        <w:rPr>
          <w:rtl w:val="0"/>
        </w:rPr>
      </w:r>
    </w:p>
    <w:p w:rsidR="00000000" w:rsidDel="00000000" w:rsidP="00000000" w:rsidRDefault="00000000" w:rsidRPr="00000000" w14:paraId="00000151">
      <w:pPr>
        <w:ind w:left="140" w:firstLine="580"/>
        <w:jc w:val="both"/>
        <w:rPr>
          <w:sz w:val="24"/>
          <w:szCs w:val="24"/>
        </w:rPr>
      </w:pPr>
      <w:r w:rsidDel="00000000" w:rsidR="00000000" w:rsidRPr="00000000">
        <w:rPr>
          <w:rtl w:val="0"/>
        </w:rPr>
      </w:r>
    </w:p>
    <w:p w:rsidR="00000000" w:rsidDel="00000000" w:rsidP="00000000" w:rsidRDefault="00000000" w:rsidRPr="00000000" w14:paraId="00000152">
      <w:pPr>
        <w:ind w:left="140" w:firstLine="580"/>
        <w:jc w:val="both"/>
        <w:rPr>
          <w:sz w:val="24"/>
          <w:szCs w:val="24"/>
        </w:rPr>
      </w:pPr>
      <w:r w:rsidDel="00000000" w:rsidR="00000000" w:rsidRPr="00000000">
        <w:rPr>
          <w:rtl w:val="0"/>
        </w:rPr>
      </w:r>
    </w:p>
    <w:p w:rsidR="00000000" w:rsidDel="00000000" w:rsidP="00000000" w:rsidRDefault="00000000" w:rsidRPr="00000000" w14:paraId="00000153">
      <w:pPr>
        <w:ind w:left="140" w:firstLine="580"/>
        <w:jc w:val="both"/>
        <w:rPr>
          <w:sz w:val="24"/>
          <w:szCs w:val="24"/>
        </w:rPr>
      </w:pPr>
      <w:r w:rsidDel="00000000" w:rsidR="00000000" w:rsidRPr="00000000">
        <w:rPr>
          <w:rtl w:val="0"/>
        </w:rPr>
      </w:r>
    </w:p>
    <w:p w:rsidR="00000000" w:rsidDel="00000000" w:rsidP="00000000" w:rsidRDefault="00000000" w:rsidRPr="00000000" w14:paraId="00000154">
      <w:pPr>
        <w:ind w:left="140" w:firstLine="580"/>
        <w:jc w:val="both"/>
        <w:rPr>
          <w:sz w:val="24"/>
          <w:szCs w:val="24"/>
        </w:rPr>
      </w:pPr>
      <w:r w:rsidDel="00000000" w:rsidR="00000000" w:rsidRPr="00000000">
        <w:rPr>
          <w:rtl w:val="0"/>
        </w:rPr>
      </w:r>
    </w:p>
    <w:p w:rsidR="00000000" w:rsidDel="00000000" w:rsidP="00000000" w:rsidRDefault="00000000" w:rsidRPr="00000000" w14:paraId="00000155">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5, donde se muestran los cuatro pasos que forman el proceso de respuesta a incidentes del SIEM. La secuencia se detalla a continuación:</w:t>
        <w:br w:type="textWrapping"/>
      </w:r>
    </w:p>
    <w:p w:rsidR="00000000" w:rsidDel="00000000" w:rsidP="00000000" w:rsidRDefault="00000000" w:rsidRPr="00000000" w14:paraId="00000156">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57">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58">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59">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jc w:val="center"/>
              <w:rPr/>
            </w:pPr>
            <w:r w:rsidDel="00000000" w:rsidR="00000000" w:rsidRPr="00000000">
              <w:rPr/>
              <w:drawing>
                <wp:inline distB="114300" distT="114300" distL="114300" distR="114300">
                  <wp:extent cx="4039521" cy="4462463"/>
                  <wp:effectExtent b="0" l="0" r="0" t="0"/>
                  <wp:docPr id="44"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Figura 5:</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E">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F">
      <w:pPr>
        <w:ind w:firstLine="720"/>
        <w:jc w:val="both"/>
        <w:rPr>
          <w:sz w:val="24"/>
          <w:szCs w:val="24"/>
        </w:rPr>
      </w:pPr>
      <w:r w:rsidDel="00000000" w:rsidR="00000000" w:rsidRPr="00000000">
        <w:rPr>
          <w:sz w:val="24"/>
          <w:szCs w:val="24"/>
          <w:rtl w:val="0"/>
        </w:rPr>
        <w:t xml:space="preserve">En esta sección, se decidió analizar las principales soluciones que existen en el mercado, sean gratuitas, de software libre, de pago o código propietario para tener una comparación amplia y diversa.</w:t>
      </w:r>
    </w:p>
    <w:p w:rsidR="00000000" w:rsidDel="00000000" w:rsidP="00000000" w:rsidRDefault="00000000" w:rsidRPr="00000000" w14:paraId="00000160">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commentRangeStart w:id="1"/>
      <w:r w:rsidDel="00000000" w:rsidR="00000000" w:rsidRPr="00000000">
        <w:rPr>
          <w:sz w:val="24"/>
          <w:szCs w:val="24"/>
          <w:rtl w:val="0"/>
        </w:rPr>
        <w:t xml:space="preserve">Gartner[]</w:t>
      </w:r>
      <w:commentRangeEnd w:id="1"/>
      <w:r w:rsidDel="00000000" w:rsidR="00000000" w:rsidRPr="00000000">
        <w:commentReference w:id="1"/>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QRadar SIEM[]</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Elastic (ELK) Stack[]</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Splunk Enterprise[]</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Exabeam Security Management Platform[]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Tabla 1: Ranking Gartner[] de soluciones SIEM 2020</w:t>
            </w:r>
          </w:p>
        </w:tc>
      </w:tr>
    </w:tbl>
    <w:p w:rsidR="00000000" w:rsidDel="00000000" w:rsidP="00000000" w:rsidRDefault="00000000" w:rsidRPr="00000000" w14:paraId="00000187">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Splunk[]</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McAfee Enterprise Security Manager[]</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AlienVault USM[]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sz w:val="24"/>
                <w:szCs w:val="24"/>
              </w:rPr>
            </w:pPr>
            <w:r w:rsidDel="00000000" w:rsidR="00000000" w:rsidRPr="00000000">
              <w:rPr>
                <w:sz w:val="24"/>
                <w:szCs w:val="24"/>
                <w:rtl w:val="0"/>
              </w:rPr>
              <w:t xml:space="preserve">Graylog[]</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sz w:val="24"/>
                <w:szCs w:val="24"/>
              </w:rPr>
            </w:pPr>
            <w:r w:rsidDel="00000000" w:rsidR="00000000" w:rsidRPr="00000000">
              <w:rPr>
                <w:sz w:val="24"/>
                <w:szCs w:val="24"/>
                <w:rtl w:val="0"/>
              </w:rPr>
              <w:t xml:space="preserve">QRadar SIEM []</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sz w:val="24"/>
                <w:szCs w:val="24"/>
              </w:rPr>
            </w:pPr>
            <w:r w:rsidDel="00000000" w:rsidR="00000000" w:rsidRPr="00000000">
              <w:rPr>
                <w:sz w:val="24"/>
                <w:szCs w:val="24"/>
                <w:rtl w:val="0"/>
              </w:rPr>
              <w:t xml:space="preserve">Elastic (ELK) Stack[]</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sz w:val="24"/>
                <w:szCs w:val="24"/>
              </w:rPr>
            </w:pPr>
            <w:r w:rsidDel="00000000" w:rsidR="00000000" w:rsidRPr="00000000">
              <w:rPr>
                <w:sz w:val="24"/>
                <w:szCs w:val="24"/>
                <w:rtl w:val="0"/>
              </w:rPr>
              <w:t xml:space="preserve">ManageEngine ADAudit Plus[]</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AlienVault OSSIM[]</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sz w:val="24"/>
                <w:szCs w:val="24"/>
              </w:rPr>
            </w:pPr>
            <w:r w:rsidDel="00000000" w:rsidR="00000000" w:rsidRPr="00000000">
              <w:rPr>
                <w:sz w:val="24"/>
                <w:szCs w:val="24"/>
                <w:rtl w:val="0"/>
              </w:rPr>
              <w:t xml:space="preserve">LogRhythm NextGen SIEM Platform[]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sz w:val="24"/>
                <w:szCs w:val="24"/>
              </w:rPr>
            </w:pPr>
            <w:r w:rsidDel="00000000" w:rsidR="00000000" w:rsidRPr="00000000">
              <w:rPr>
                <w:sz w:val="24"/>
                <w:szCs w:val="24"/>
                <w:rtl w:val="0"/>
              </w:rPr>
              <w:t xml:space="preserve">Security Onion[]</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4"/>
                <w:szCs w:val="24"/>
              </w:rPr>
            </w:pPr>
            <w:r w:rsidDel="00000000" w:rsidR="00000000" w:rsidRPr="00000000">
              <w:rPr>
                <w:sz w:val="24"/>
                <w:szCs w:val="24"/>
                <w:rtl w:val="0"/>
              </w:rPr>
              <w:t xml:space="preserve">LogPoint - SIEM[]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Sweet Security[]</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sz w:val="24"/>
                <w:szCs w:val="24"/>
              </w:rPr>
            </w:pPr>
            <w:r w:rsidDel="00000000" w:rsidR="00000000" w:rsidRPr="00000000">
              <w:rPr>
                <w:sz w:val="24"/>
                <w:szCs w:val="24"/>
                <w:rtl w:val="0"/>
              </w:rPr>
              <w:t xml:space="preserve">ArcSight Enterprise Security Manager (ESM)[]</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A">
            <w:pPr>
              <w:widowControl w:val="0"/>
              <w:jc w:val="center"/>
              <w:rPr>
                <w:sz w:val="24"/>
                <w:szCs w:val="24"/>
              </w:rPr>
            </w:pPr>
            <w:r w:rsidDel="00000000" w:rsidR="00000000" w:rsidRPr="00000000">
              <w:rPr>
                <w:sz w:val="24"/>
                <w:szCs w:val="24"/>
                <w:rtl w:val="0"/>
              </w:rPr>
              <w:t xml:space="preserve">InsightIDR[]</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E">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F">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A0">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A1">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A2">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 y “Markets &amp; Markets”[4]. Los resultados se encuentran en la Tabla 3.</w:t>
      </w:r>
    </w:p>
    <w:p w:rsidR="00000000" w:rsidDel="00000000" w:rsidP="00000000" w:rsidRDefault="00000000" w:rsidRPr="00000000" w14:paraId="000001A3">
      <w:pPr>
        <w:rPr>
          <w:sz w:val="24"/>
          <w:szCs w:val="24"/>
        </w:rPr>
      </w:pPr>
      <w:r w:rsidDel="00000000" w:rsidR="00000000" w:rsidRPr="00000000">
        <w:rPr>
          <w:sz w:val="24"/>
          <w:szCs w:val="24"/>
          <w:rtl w:val="0"/>
        </w:rPr>
        <w:t xml:space="preserve"> </w:t>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both"/>
              <w:rPr>
                <w:sz w:val="24"/>
                <w:szCs w:val="24"/>
              </w:rPr>
            </w:pPr>
            <w:r w:rsidDel="00000000" w:rsidR="00000000" w:rsidRPr="00000000">
              <w:rPr>
                <w:sz w:val="24"/>
                <w:szCs w:val="24"/>
              </w:rPr>
              <w:drawing>
                <wp:inline distB="114300" distT="114300" distL="114300" distR="114300">
                  <wp:extent cx="5591175" cy="61214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Fortinet[5] y ManageEngine[6]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 name="image7.png"/>
                  <a:graphic>
                    <a:graphicData uri="http://schemas.openxmlformats.org/drawingml/2006/picture">
                      <pic:pic>
                        <pic:nvPicPr>
                          <pic:cNvPr descr="Gráfico" id="0" name="image7.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Figura 7: Porcentaje de adopción según el sector industrial</w:t>
            </w:r>
          </w:p>
        </w:tc>
      </w:tr>
    </w:tbl>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ind w:firstLine="720"/>
        <w:jc w:val="both"/>
        <w:rPr>
          <w:sz w:val="24"/>
          <w:szCs w:val="24"/>
        </w:rPr>
      </w:pPr>
      <w:r w:rsidDel="00000000" w:rsidR="00000000" w:rsidRPr="00000000">
        <w:rPr>
          <w:sz w:val="24"/>
          <w:szCs w:val="24"/>
          <w:rtl w:val="0"/>
        </w:rPr>
        <w:t xml:space="preserve">En las Figuras 7 y Figura 8 se aprecia que el sector financiero es el principal demandante de estas soluciones a nivel global, seguido por las industrias manufactureras y de la salud. Estos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w:t>
      </w:r>
      <w:hyperlink r:id="rId20">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w:t>
      </w:r>
      <w:hyperlink r:id="rId21">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En la Figura 8 se observa que las soluciones QRADAR[]</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concentran su demanda en Europa, Medio Oriente y África; mientras que Enterprise Security Manager</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w:t>
      </w:r>
      <w:r w:rsidDel="00000000" w:rsidR="00000000" w:rsidRPr="00000000">
        <w:rPr>
          <w:sz w:val="24"/>
          <w:szCs w:val="24"/>
          <w:rtl w:val="0"/>
        </w:rPr>
        <w:t xml:space="preserve"> y AlienVault USM</w:t>
      </w:r>
      <w:r w:rsidDel="00000000" w:rsidR="00000000" w:rsidRPr="00000000">
        <w:rPr>
          <w:sz w:val="24"/>
          <w:szCs w:val="24"/>
          <w:rtl w:val="0"/>
        </w:rPr>
        <w:t xml:space="preserve">[]</w:t>
      </w:r>
      <w:r w:rsidDel="00000000" w:rsidR="00000000" w:rsidRPr="00000000">
        <w:rPr>
          <w:sz w:val="24"/>
          <w:szCs w:val="24"/>
          <w:rtl w:val="0"/>
        </w:rPr>
        <w:t xml:space="preserve">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w:t>
      </w:r>
      <w:r w:rsidDel="00000000" w:rsidR="00000000" w:rsidRPr="00000000">
        <w:rPr>
          <w:sz w:val="24"/>
          <w:szCs w:val="24"/>
          <w:rtl w:val="0"/>
        </w:rPr>
        <w:t xml:space="preserve"> en Latinoamérica</w:t>
      </w:r>
      <w:r w:rsidDel="00000000" w:rsidR="00000000" w:rsidRPr="00000000">
        <w:rPr>
          <w:sz w:val="24"/>
          <w:szCs w:val="24"/>
          <w:rtl w:val="0"/>
        </w:rPr>
        <w:t xml:space="preserve">. </w:t>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Sobre nuestra región, en la Figura 9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p w:rsidR="00000000" w:rsidDel="00000000" w:rsidP="00000000" w:rsidRDefault="00000000" w:rsidRPr="00000000" w14:paraId="000001B0">
      <w:pPr>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 name="image12.png"/>
                  <a:graphic>
                    <a:graphicData uri="http://schemas.openxmlformats.org/drawingml/2006/picture">
                      <pic:pic>
                        <pic:nvPicPr>
                          <pic:cNvPr descr="Gráfico" id="0" name="image12.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center"/>
              <w:rPr>
                <w:sz w:val="24"/>
                <w:szCs w:val="24"/>
              </w:rPr>
            </w:pPr>
            <w:r w:rsidDel="00000000" w:rsidR="00000000" w:rsidRPr="00000000">
              <w:rPr>
                <w:sz w:val="24"/>
                <w:szCs w:val="24"/>
                <w:rtl w:val="0"/>
              </w:rPr>
              <w:t xml:space="preserve">Figura 8: Porcentaje de despliegue según área geográfica</w:t>
            </w:r>
          </w:p>
        </w:tc>
      </w:tr>
    </w:tbl>
    <w:p w:rsidR="00000000" w:rsidDel="00000000" w:rsidP="00000000" w:rsidRDefault="00000000" w:rsidRPr="00000000" w14:paraId="000001B3">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3" name="image45.png"/>
                  <a:graphic>
                    <a:graphicData uri="http://schemas.openxmlformats.org/drawingml/2006/picture">
                      <pic:pic>
                        <pic:nvPicPr>
                          <pic:cNvPr descr="Gráfico" id="0" name="image45.png"/>
                          <pic:cNvPicPr preferRelativeResize="0"/>
                        </pic:nvPicPr>
                        <pic:blipFill>
                          <a:blip r:embed="rId23"/>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sz w:val="24"/>
                <w:szCs w:val="24"/>
              </w:rPr>
            </w:pPr>
            <w:r w:rsidDel="00000000" w:rsidR="00000000" w:rsidRPr="00000000">
              <w:rPr>
                <w:sz w:val="24"/>
                <w:szCs w:val="24"/>
                <w:rtl w:val="0"/>
              </w:rPr>
              <w:t xml:space="preserve">Figura 9 mercado de sistemas SIEM comerciales en América Latina</w:t>
            </w:r>
          </w:p>
        </w:tc>
      </w:tr>
    </w:tbl>
    <w:p w:rsidR="00000000" w:rsidDel="00000000" w:rsidP="00000000" w:rsidRDefault="00000000" w:rsidRPr="00000000" w14:paraId="000001B6">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B7">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w:t>
      </w:r>
      <w:hyperlink r:id="rId24">
        <w:r w:rsidDel="00000000" w:rsidR="00000000" w:rsidRPr="00000000">
          <w:rPr>
            <w:color w:val="1155cc"/>
            <w:sz w:val="24"/>
            <w:szCs w:val="24"/>
            <w:u w:val="single"/>
            <w:rtl w:val="0"/>
          </w:rPr>
          <w:t xml:space="preserve">cita</w:t>
        </w:r>
      </w:hyperlink>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las figura 10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5.png"/>
                  <a:graphic>
                    <a:graphicData uri="http://schemas.openxmlformats.org/drawingml/2006/picture">
                      <pic:pic>
                        <pic:nvPicPr>
                          <pic:cNvPr descr="Gráfico" id="0" name="image35.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center"/>
              <w:rPr>
                <w:sz w:val="24"/>
                <w:szCs w:val="24"/>
              </w:rPr>
            </w:pPr>
            <w:r w:rsidDel="00000000" w:rsidR="00000000" w:rsidRPr="00000000">
              <w:rPr>
                <w:sz w:val="24"/>
                <w:szCs w:val="24"/>
                <w:rtl w:val="0"/>
              </w:rPr>
              <w:t xml:space="preserve">Figura 10: Porcentaje de adopción según el sector industrial para el caso de las soluciones libres. Gartner 2019[]</w:t>
            </w:r>
          </w:p>
        </w:tc>
      </w:tr>
    </w:tbl>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11.</w:t>
      </w:r>
    </w:p>
    <w:p w:rsidR="00000000" w:rsidDel="00000000" w:rsidP="00000000" w:rsidRDefault="00000000" w:rsidRPr="00000000" w14:paraId="000001BE">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11.png"/>
                  <a:graphic>
                    <a:graphicData uri="http://schemas.openxmlformats.org/drawingml/2006/picture">
                      <pic:pic>
                        <pic:nvPicPr>
                          <pic:cNvPr descr="Gráfico" id="0" name="image11.png"/>
                          <pic:cNvPicPr preferRelativeResize="0"/>
                        </pic:nvPicPr>
                        <pic:blipFill>
                          <a:blip r:embed="rId26"/>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sz w:val="24"/>
                <w:szCs w:val="24"/>
              </w:rPr>
            </w:pPr>
            <w:r w:rsidDel="00000000" w:rsidR="00000000" w:rsidRPr="00000000">
              <w:rPr>
                <w:sz w:val="24"/>
                <w:szCs w:val="24"/>
                <w:rtl w:val="0"/>
              </w:rPr>
              <w:t xml:space="preserve">Figura 11 Porcentaje segun la region de implementación</w:t>
            </w:r>
          </w:p>
        </w:tc>
      </w:tr>
    </w:tbl>
    <w:p w:rsidR="00000000" w:rsidDel="00000000" w:rsidP="00000000" w:rsidRDefault="00000000" w:rsidRPr="00000000" w14:paraId="000001C1">
      <w:pPr>
        <w:jc w:val="both"/>
        <w:rPr>
          <w:sz w:val="24"/>
          <w:szCs w:val="24"/>
        </w:rPr>
      </w:pPr>
      <w:r w:rsidDel="00000000" w:rsidR="00000000" w:rsidRPr="00000000">
        <w:rPr>
          <w:sz w:val="24"/>
          <w:szCs w:val="24"/>
          <w:rtl w:val="0"/>
        </w:rPr>
        <w:tab/>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 mientras que en Europa, Medio Oriente y África es Graylog así como en Asia/Pacífico optan por la pila Elastic.</w:t>
      </w:r>
    </w:p>
    <w:p w:rsidR="00000000" w:rsidDel="00000000" w:rsidP="00000000" w:rsidRDefault="00000000" w:rsidRPr="00000000" w14:paraId="000001C3">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C4">
      <w:pPr>
        <w:ind w:firstLine="720"/>
        <w:jc w:val="both"/>
        <w:rPr>
          <w:sz w:val="24"/>
          <w:szCs w:val="24"/>
        </w:rPr>
      </w:pPr>
      <w:r w:rsidDel="00000000" w:rsidR="00000000" w:rsidRPr="00000000">
        <w:rPr>
          <w:sz w:val="24"/>
          <w:szCs w:val="24"/>
          <w:rtl w:val="0"/>
        </w:rPr>
        <w:t xml:space="preserve">AlienVault OSSIM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C5">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C6">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C7">
      <w:pPr>
        <w:ind w:firstLine="720"/>
        <w:jc w:val="both"/>
        <w:rPr>
          <w:sz w:val="24"/>
          <w:szCs w:val="24"/>
        </w:rPr>
      </w:pPr>
      <w:r w:rsidDel="00000000" w:rsidR="00000000" w:rsidRPr="00000000">
        <w:rPr>
          <w:sz w:val="24"/>
          <w:szCs w:val="24"/>
          <w:rtl w:val="0"/>
        </w:rPr>
        <w:t xml:space="preserve">Graylog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C8">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11, Graylog es la solución SIEM más utilizada en Europa, Medio Oriente y África.  </w:t>
      </w:r>
    </w:p>
    <w:p w:rsidR="00000000" w:rsidDel="00000000" w:rsidP="00000000" w:rsidRDefault="00000000" w:rsidRPr="00000000" w14:paraId="000001C9">
      <w:pPr>
        <w:pStyle w:val="Heading4"/>
        <w:jc w:val="both"/>
        <w:rPr/>
      </w:pPr>
      <w:bookmarkStart w:colFirst="0" w:colLast="0" w:name="_ujjvw6kyonbv" w:id="29"/>
      <w:bookmarkEnd w:id="29"/>
      <w:r w:rsidDel="00000000" w:rsidR="00000000" w:rsidRPr="00000000">
        <w:rPr>
          <w:rtl w:val="0"/>
        </w:rPr>
        <w:t xml:space="preserve">ElasticStack</w:t>
      </w:r>
      <w:r w:rsidDel="00000000" w:rsidR="00000000" w:rsidRPr="00000000">
        <w:rPr>
          <w:rtl w:val="0"/>
        </w:rPr>
      </w:r>
    </w:p>
    <w:p w:rsidR="00000000" w:rsidDel="00000000" w:rsidP="00000000" w:rsidRDefault="00000000" w:rsidRPr="00000000" w14:paraId="000001CA">
      <w:pPr>
        <w:ind w:firstLine="720"/>
        <w:jc w:val="both"/>
        <w:rPr>
          <w:sz w:val="24"/>
          <w:szCs w:val="24"/>
        </w:rPr>
      </w:pPr>
      <w:r w:rsidDel="00000000" w:rsidR="00000000" w:rsidRPr="00000000">
        <w:rPr>
          <w:sz w:val="24"/>
          <w:szCs w:val="24"/>
          <w:rtl w:val="0"/>
        </w:rPr>
        <w:t xml:space="preserve">ElasticStack</w:t>
      </w:r>
      <w:r w:rsidDel="00000000" w:rsidR="00000000" w:rsidRPr="00000000">
        <w:rPr>
          <w:sz w:val="24"/>
          <w:szCs w:val="24"/>
          <w:rtl w:val="0"/>
        </w:rPr>
        <w:t xml:space="preserve">,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CB">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CC">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CD">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CE">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CF">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D0">
      <w:pPr>
        <w:jc w:val="both"/>
        <w:rPr>
          <w:sz w:val="24"/>
          <w:szCs w:val="24"/>
        </w:rPr>
      </w:pPr>
      <w:r w:rsidDel="00000000" w:rsidR="00000000" w:rsidRPr="00000000">
        <w:rPr>
          <w:sz w:val="24"/>
          <w:szCs w:val="24"/>
          <w:rtl w:val="0"/>
        </w:rPr>
        <w:tab/>
        <w:t xml:space="preserve">Las organizaciones, públicas y privadas, deben realizar un esfuerzo adicional en preservar la seguridad de sus activos de la información y responder a los nuevos riesgos e incidentes. De este modo, se produjo el desarrollo de equipos capaces de operar y gestionar incidentes de seguridad de la información; estos equipos se conocen como Computer Security Incident Response Team (CSIRT). </w:t>
      </w:r>
    </w:p>
    <w:p w:rsidR="00000000" w:rsidDel="00000000" w:rsidP="00000000" w:rsidRDefault="00000000" w:rsidRPr="00000000" w14:paraId="000001D1">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ind w:left="0" w:firstLine="708.6614173228347"/>
        <w:jc w:val="both"/>
        <w:rPr>
          <w:sz w:val="24"/>
          <w:szCs w:val="24"/>
        </w:rPr>
        <w:sectPr>
          <w:headerReference r:id="rId2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4">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D5">
      <w:pPr>
        <w:pStyle w:val="Heading1"/>
        <w:jc w:val="both"/>
        <w:rPr/>
      </w:pPr>
      <w:bookmarkStart w:colFirst="0" w:colLast="0" w:name="_6rai3ouvzmmy" w:id="32"/>
      <w:bookmarkEnd w:id="32"/>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jc w:val="both"/>
        <w:rPr/>
      </w:pPr>
      <w:bookmarkStart w:colFirst="0" w:colLast="0" w:name="_52yuiot83ket" w:id="33"/>
      <w:bookmarkEnd w:id="33"/>
      <w:r w:rsidDel="00000000" w:rsidR="00000000" w:rsidRPr="00000000">
        <w:rPr>
          <w:rtl w:val="0"/>
        </w:rPr>
        <w:t xml:space="preserve">Descripción de Requerimientos</w:t>
      </w:r>
    </w:p>
    <w:p w:rsidR="00000000" w:rsidDel="00000000" w:rsidP="00000000" w:rsidRDefault="00000000" w:rsidRPr="00000000" w14:paraId="000001D7">
      <w:pPr>
        <w:rPr>
          <w:color w:val="980000"/>
        </w:rPr>
      </w:pPr>
      <w:commentRangeStart w:id="2"/>
      <w:r w:rsidDel="00000000" w:rsidR="00000000" w:rsidRPr="00000000">
        <w:rPr>
          <w:color w:val="980000"/>
          <w:rtl w:val="0"/>
        </w:rPr>
        <w:t xml:space="preserve">La idea es presentar requerimientos desde arriba hacia abajo. Desde el nivel de sistema hasta el nivel detallado.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D8">
      <w:pPr>
        <w:pStyle w:val="Heading2"/>
        <w:rPr/>
      </w:pPr>
      <w:bookmarkStart w:colFirst="0" w:colLast="0" w:name="_y1qkb8o6l61l" w:id="34"/>
      <w:bookmarkEnd w:id="34"/>
      <w:r w:rsidDel="00000000" w:rsidR="00000000" w:rsidRPr="00000000">
        <w:rPr>
          <w:rtl w:val="0"/>
        </w:rPr>
        <w:t xml:space="preserve">Requerimientos funcionales</w:t>
      </w:r>
    </w:p>
    <w:p w:rsidR="00000000" w:rsidDel="00000000" w:rsidP="00000000" w:rsidRDefault="00000000" w:rsidRPr="00000000" w14:paraId="000001D9">
      <w:pPr>
        <w:numPr>
          <w:ilvl w:val="0"/>
          <w:numId w:val="17"/>
        </w:numPr>
        <w:ind w:left="720" w:hanging="360"/>
        <w:jc w:val="both"/>
        <w:rPr>
          <w:sz w:val="24"/>
          <w:szCs w:val="24"/>
        </w:rPr>
      </w:pPr>
      <w:r w:rsidDel="00000000" w:rsidR="00000000" w:rsidRPr="00000000">
        <w:rPr>
          <w:sz w:val="24"/>
          <w:szCs w:val="24"/>
          <w:rtl w:val="0"/>
        </w:rPr>
        <w:t xml:space="preserve">Envío de alertas mediante servicios específicos: es necesario enviar notificaciones sobre las detecciones de anomalías o incidentes por parte del sistema. Deben priorizarse los medios existentes de la organización. </w:t>
        <w:br w:type="textWrapping"/>
      </w:r>
    </w:p>
    <w:p w:rsidR="00000000" w:rsidDel="00000000" w:rsidP="00000000" w:rsidRDefault="00000000" w:rsidRPr="00000000" w14:paraId="000001DA">
      <w:pPr>
        <w:numPr>
          <w:ilvl w:val="0"/>
          <w:numId w:val="17"/>
        </w:numPr>
        <w:ind w:left="720" w:hanging="360"/>
        <w:jc w:val="both"/>
        <w:rPr>
          <w:sz w:val="24"/>
          <w:szCs w:val="24"/>
          <w:u w:val="none"/>
        </w:rPr>
      </w:pPr>
      <w:r w:rsidDel="00000000" w:rsidR="00000000" w:rsidRPr="00000000">
        <w:rPr>
          <w:sz w:val="24"/>
          <w:szCs w:val="24"/>
          <w:rtl w:val="0"/>
        </w:rPr>
        <w:t xml:space="preserve">Visualización de los eventos en un tablero de mando: integrar la información que envían los distintos sensores de una manera concentrada, filtrada y ordenada. Desde el mismo tablero de mando, debe ser posible tomar decisiones haciendo uso de otros subsistemas del CSIRT.</w:t>
        <w:br w:type="textWrapping"/>
      </w:r>
    </w:p>
    <w:p w:rsidR="00000000" w:rsidDel="00000000" w:rsidP="00000000" w:rsidRDefault="00000000" w:rsidRPr="00000000" w14:paraId="000001DB">
      <w:pPr>
        <w:numPr>
          <w:ilvl w:val="0"/>
          <w:numId w:val="17"/>
        </w:numPr>
        <w:ind w:left="720" w:hanging="360"/>
        <w:jc w:val="both"/>
        <w:rPr>
          <w:sz w:val="24"/>
          <w:szCs w:val="24"/>
          <w:u w:val="none"/>
        </w:rPr>
      </w:pPr>
      <w:r w:rsidDel="00000000" w:rsidR="00000000" w:rsidRPr="00000000">
        <w:rPr>
          <w:sz w:val="24"/>
          <w:szCs w:val="24"/>
          <w:rtl w:val="0"/>
        </w:rPr>
        <w:t xml:space="preserve">Recolectar registros: almacenar los registros de todos los eventos o incidentes que sean seleccionados para su almacenamiento en las bases de datos.</w:t>
      </w:r>
    </w:p>
    <w:p w:rsidR="00000000" w:rsidDel="00000000" w:rsidP="00000000" w:rsidRDefault="00000000" w:rsidRPr="00000000" w14:paraId="000001DC">
      <w:pPr>
        <w:ind w:left="720" w:firstLine="0"/>
        <w:jc w:val="both"/>
        <w:rPr>
          <w:sz w:val="24"/>
          <w:szCs w:val="24"/>
        </w:rPr>
      </w:pPr>
      <w:r w:rsidDel="00000000" w:rsidR="00000000" w:rsidRPr="00000000">
        <w:rPr>
          <w:rtl w:val="0"/>
        </w:rPr>
      </w:r>
    </w:p>
    <w:p w:rsidR="00000000" w:rsidDel="00000000" w:rsidP="00000000" w:rsidRDefault="00000000" w:rsidRPr="00000000" w14:paraId="000001DD">
      <w:pPr>
        <w:numPr>
          <w:ilvl w:val="0"/>
          <w:numId w:val="17"/>
        </w:numPr>
        <w:ind w:left="720" w:hanging="360"/>
        <w:jc w:val="both"/>
        <w:rPr>
          <w:sz w:val="24"/>
          <w:szCs w:val="24"/>
          <w:u w:val="none"/>
        </w:rPr>
      </w:pPr>
      <w:r w:rsidDel="00000000" w:rsidR="00000000" w:rsidRPr="00000000">
        <w:rPr>
          <w:sz w:val="24"/>
          <w:szCs w:val="24"/>
          <w:rtl w:val="0"/>
        </w:rPr>
        <w:t xml:space="preserve">Implementación de un sistema de notificaciones y pedidos para el manejo de incidentes: implementar un sistema de pedidos para notificar al área responsable de la infraestructura o activo comprometido. Mantener un registro sobre los pedidos realizados.</w:t>
        <w:br w:type="textWrapping"/>
      </w:r>
    </w:p>
    <w:p w:rsidR="00000000" w:rsidDel="00000000" w:rsidP="00000000" w:rsidRDefault="00000000" w:rsidRPr="00000000" w14:paraId="000001DE">
      <w:pPr>
        <w:numPr>
          <w:ilvl w:val="0"/>
          <w:numId w:val="17"/>
        </w:numPr>
        <w:ind w:left="720" w:hanging="360"/>
        <w:jc w:val="both"/>
        <w:rPr>
          <w:sz w:val="24"/>
          <w:szCs w:val="24"/>
        </w:rPr>
      </w:pPr>
      <w:r w:rsidDel="00000000" w:rsidR="00000000" w:rsidRPr="00000000">
        <w:rPr>
          <w:sz w:val="24"/>
          <w:szCs w:val="24"/>
          <w:rtl w:val="0"/>
        </w:rPr>
        <w:t xml:space="preserve">Analizar en busca de puntos críticos de la red: identificar los puntos críticos de la red y sus vulnerabilidades, incluyendo información contextual sobre ellos</w:t>
      </w:r>
      <w:r w:rsidDel="00000000" w:rsidR="00000000" w:rsidRPr="00000000">
        <w:rPr>
          <w:sz w:val="24"/>
          <w:szCs w:val="24"/>
          <w:rtl w:val="0"/>
        </w:rPr>
        <w:t xml:space="preserve">.</w:t>
        <w:br w:type="textWrapping"/>
      </w:r>
    </w:p>
    <w:p w:rsidR="00000000" w:rsidDel="00000000" w:rsidP="00000000" w:rsidRDefault="00000000" w:rsidRPr="00000000" w14:paraId="000001DF">
      <w:pPr>
        <w:numPr>
          <w:ilvl w:val="0"/>
          <w:numId w:val="17"/>
        </w:numPr>
        <w:ind w:left="720" w:hanging="360"/>
        <w:jc w:val="both"/>
        <w:rPr>
          <w:sz w:val="24"/>
          <w:szCs w:val="24"/>
        </w:rPr>
      </w:pPr>
      <w:r w:rsidDel="00000000" w:rsidR="00000000" w:rsidRPr="00000000">
        <w:rPr>
          <w:sz w:val="24"/>
          <w:szCs w:val="24"/>
          <w:rtl w:val="0"/>
        </w:rPr>
        <w:t xml:space="preserve">Almacenar eventos en una base de datos: almacenar la </w:t>
      </w:r>
      <w:r w:rsidDel="00000000" w:rsidR="00000000" w:rsidRPr="00000000">
        <w:rPr>
          <w:sz w:val="24"/>
          <w:szCs w:val="24"/>
          <w:rtl w:val="0"/>
        </w:rPr>
        <w:t xml:space="preserve">información normalizada</w:t>
      </w:r>
      <w:r w:rsidDel="00000000" w:rsidR="00000000" w:rsidRPr="00000000">
        <w:rPr>
          <w:sz w:val="24"/>
          <w:szCs w:val="24"/>
          <w:rtl w:val="0"/>
        </w:rPr>
        <w:t xml:space="preserve"> de los eventos que procesa el SIEM, en </w:t>
      </w:r>
      <w:r w:rsidDel="00000000" w:rsidR="00000000" w:rsidRPr="00000000">
        <w:rPr>
          <w:sz w:val="24"/>
          <w:szCs w:val="24"/>
          <w:rtl w:val="0"/>
        </w:rPr>
        <w:t xml:space="preserve">una base de datos distribuida</w:t>
      </w:r>
      <w:r w:rsidDel="00000000" w:rsidR="00000000" w:rsidRPr="00000000">
        <w:rPr>
          <w:sz w:val="24"/>
          <w:szCs w:val="24"/>
          <w:rtl w:val="0"/>
        </w:rPr>
        <w:t xml:space="preserve">.</w:t>
        <w:br w:type="textWrapping"/>
      </w:r>
    </w:p>
    <w:p w:rsidR="00000000" w:rsidDel="00000000" w:rsidP="00000000" w:rsidRDefault="00000000" w:rsidRPr="00000000" w14:paraId="000001E0">
      <w:pPr>
        <w:numPr>
          <w:ilvl w:val="0"/>
          <w:numId w:val="17"/>
        </w:numPr>
        <w:ind w:left="720" w:hanging="360"/>
        <w:jc w:val="both"/>
        <w:rPr>
          <w:sz w:val="24"/>
          <w:szCs w:val="24"/>
        </w:rPr>
      </w:pPr>
      <w:r w:rsidDel="00000000" w:rsidR="00000000" w:rsidRPr="00000000">
        <w:rPr>
          <w:sz w:val="24"/>
          <w:szCs w:val="24"/>
          <w:rtl w:val="0"/>
        </w:rPr>
        <w:t xml:space="preserve">Automatización de respuestas a incidentes: generar una respuesta automática al identificar determinados eventos anómalos, patrones o amenazas.</w:t>
        <w:br w:type="textWrapping"/>
      </w:r>
    </w:p>
    <w:p w:rsidR="00000000" w:rsidDel="00000000" w:rsidP="00000000" w:rsidRDefault="00000000" w:rsidRPr="00000000" w14:paraId="000001E1">
      <w:pPr>
        <w:numPr>
          <w:ilvl w:val="0"/>
          <w:numId w:val="17"/>
        </w:numPr>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y miembros de diferentes áreas de la organización que reciban autorización.</w:t>
      </w:r>
    </w:p>
    <w:p w:rsidR="00000000" w:rsidDel="00000000" w:rsidP="00000000" w:rsidRDefault="00000000" w:rsidRPr="00000000" w14:paraId="000001E2">
      <w:pPr>
        <w:numPr>
          <w:ilvl w:val="0"/>
          <w:numId w:val="17"/>
        </w:numPr>
        <w:ind w:left="720" w:hanging="360"/>
        <w:jc w:val="both"/>
        <w:rPr>
          <w:sz w:val="24"/>
          <w:szCs w:val="24"/>
        </w:rPr>
      </w:pPr>
      <w:r w:rsidDel="00000000" w:rsidR="00000000" w:rsidRPr="00000000">
        <w:rPr>
          <w:sz w:val="24"/>
          <w:szCs w:val="24"/>
          <w:rtl w:val="0"/>
        </w:rPr>
        <w:t xml:space="preserve">Correlación de eventos: contar con la capacidad de comparar los eventos actuales con los registros de incidentes del pasado. Establecer posibles correlaciones de firmas, tipo, objetivos u otros parámetros en tiempo real. </w:t>
        <w:br w:type="textWrapping"/>
      </w:r>
    </w:p>
    <w:p w:rsidR="00000000" w:rsidDel="00000000" w:rsidP="00000000" w:rsidRDefault="00000000" w:rsidRPr="00000000" w14:paraId="000001E3">
      <w:pPr>
        <w:numPr>
          <w:ilvl w:val="0"/>
          <w:numId w:val="17"/>
        </w:numPr>
        <w:ind w:left="720" w:hanging="360"/>
        <w:jc w:val="both"/>
        <w:rPr>
          <w:sz w:val="24"/>
          <w:szCs w:val="24"/>
        </w:rPr>
      </w:pPr>
      <w:r w:rsidDel="00000000" w:rsidR="00000000" w:rsidRPr="00000000">
        <w:rPr>
          <w:sz w:val="24"/>
          <w:szCs w:val="24"/>
          <w:rtl w:val="0"/>
        </w:rPr>
        <w:t xml:space="preserve">Normalizar eventos: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1E4">
      <w:pPr>
        <w:pStyle w:val="Heading2"/>
        <w:rPr/>
      </w:pPr>
      <w:bookmarkStart w:colFirst="0" w:colLast="0" w:name="_m534rw324oov" w:id="35"/>
      <w:bookmarkEnd w:id="35"/>
      <w:r w:rsidDel="00000000" w:rsidR="00000000" w:rsidRPr="00000000">
        <w:rPr>
          <w:rtl w:val="0"/>
        </w:rPr>
        <w:t xml:space="preserve">Requerimientos no funcionales</w:t>
      </w:r>
    </w:p>
    <w:p w:rsidR="00000000" w:rsidDel="00000000" w:rsidP="00000000" w:rsidRDefault="00000000" w:rsidRPr="00000000" w14:paraId="000001E5">
      <w:pPr>
        <w:numPr>
          <w:ilvl w:val="0"/>
          <w:numId w:val="17"/>
        </w:numPr>
        <w:ind w:left="720" w:hanging="360"/>
        <w:jc w:val="both"/>
        <w:rPr>
          <w:sz w:val="24"/>
          <w:szCs w:val="24"/>
        </w:rPr>
      </w:pPr>
      <w:r w:rsidDel="00000000" w:rsidR="00000000" w:rsidRPr="00000000">
        <w:rPr>
          <w:sz w:val="24"/>
          <w:szCs w:val="24"/>
          <w:rtl w:val="0"/>
        </w:rPr>
        <w:t xml:space="preserve">Escalabilidad de la solución: el SIEM debe tener una arquitectura tal que permita escalar o redimensionar el sistema de acuerdo a la evolución de la infraestructura sobre la cual debe estar desplegado. Considerar un diseño basado en componentes. </w:t>
        <w:br w:type="textWrapping"/>
      </w:r>
    </w:p>
    <w:p w:rsidR="00000000" w:rsidDel="00000000" w:rsidP="00000000" w:rsidRDefault="00000000" w:rsidRPr="00000000" w14:paraId="000001E6">
      <w:pPr>
        <w:numPr>
          <w:ilvl w:val="0"/>
          <w:numId w:val="17"/>
        </w:numPr>
        <w:ind w:left="720" w:hanging="360"/>
        <w:jc w:val="both"/>
        <w:rPr>
          <w:sz w:val="24"/>
          <w:szCs w:val="24"/>
        </w:rPr>
      </w:pPr>
      <w:r w:rsidDel="00000000" w:rsidR="00000000" w:rsidRPr="00000000">
        <w:rPr>
          <w:sz w:val="24"/>
          <w:szCs w:val="24"/>
          <w:rtl w:val="0"/>
        </w:rPr>
        <w:t xml:space="preserve">Soporte mínimo de ancho de banda a monitorear: la solución debe admitir la capacidad de monitorear enlaces de 1 Gbps de ancho de banda.</w:t>
      </w:r>
    </w:p>
    <w:p w:rsidR="00000000" w:rsidDel="00000000" w:rsidP="00000000" w:rsidRDefault="00000000" w:rsidRPr="00000000" w14:paraId="000001E7">
      <w:pPr>
        <w:ind w:left="720" w:firstLine="0"/>
        <w:jc w:val="both"/>
        <w:rPr>
          <w:sz w:val="24"/>
          <w:szCs w:val="24"/>
        </w:rPr>
      </w:pPr>
      <w:r w:rsidDel="00000000" w:rsidR="00000000" w:rsidRPr="00000000">
        <w:rPr>
          <w:rtl w:val="0"/>
        </w:rPr>
      </w:r>
    </w:p>
    <w:p w:rsidR="00000000" w:rsidDel="00000000" w:rsidP="00000000" w:rsidRDefault="00000000" w:rsidRPr="00000000" w14:paraId="000001E8">
      <w:pPr>
        <w:numPr>
          <w:ilvl w:val="0"/>
          <w:numId w:val="17"/>
        </w:numPr>
        <w:ind w:left="720" w:hanging="360"/>
        <w:jc w:val="both"/>
        <w:rPr>
          <w:sz w:val="24"/>
          <w:szCs w:val="24"/>
        </w:rPr>
      </w:pPr>
      <w:r w:rsidDel="00000000" w:rsidR="00000000" w:rsidRPr="00000000">
        <w:rPr>
          <w:sz w:val="24"/>
          <w:szCs w:val="24"/>
          <w:rtl w:val="0"/>
        </w:rPr>
        <w:t xml:space="preserve">Instalación automatizada: el sistema podrá desplegarse de manera totalmente automatizada y sistemática en todos los servidores destinados por la organización.</w:t>
      </w:r>
    </w:p>
    <w:p w:rsidR="00000000" w:rsidDel="00000000" w:rsidP="00000000" w:rsidRDefault="00000000" w:rsidRPr="00000000" w14:paraId="000001E9">
      <w:pPr>
        <w:ind w:left="720" w:firstLine="0"/>
        <w:jc w:val="both"/>
        <w:rPr>
          <w:sz w:val="24"/>
          <w:szCs w:val="24"/>
        </w:rPr>
      </w:pPr>
      <w:r w:rsidDel="00000000" w:rsidR="00000000" w:rsidRPr="00000000">
        <w:rPr>
          <w:rtl w:val="0"/>
        </w:rPr>
      </w:r>
    </w:p>
    <w:p w:rsidR="00000000" w:rsidDel="00000000" w:rsidP="00000000" w:rsidRDefault="00000000" w:rsidRPr="00000000" w14:paraId="000001EA">
      <w:pPr>
        <w:numPr>
          <w:ilvl w:val="0"/>
          <w:numId w:val="17"/>
        </w:numPr>
        <w:ind w:left="720" w:hanging="36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br w:type="textWrapping"/>
        <w:t xml:space="preserve"> </w:t>
      </w:r>
    </w:p>
    <w:p w:rsidR="00000000" w:rsidDel="00000000" w:rsidP="00000000" w:rsidRDefault="00000000" w:rsidRPr="00000000" w14:paraId="000001EB">
      <w:pPr>
        <w:numPr>
          <w:ilvl w:val="0"/>
          <w:numId w:val="17"/>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w:t>
        <w:br w:type="textWrapping"/>
      </w:r>
    </w:p>
    <w:p w:rsidR="00000000" w:rsidDel="00000000" w:rsidP="00000000" w:rsidRDefault="00000000" w:rsidRPr="00000000" w14:paraId="000001EC">
      <w:pPr>
        <w:numPr>
          <w:ilvl w:val="0"/>
          <w:numId w:val="17"/>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ED">
      <w:pPr>
        <w:ind w:left="720" w:firstLine="0"/>
        <w:jc w:val="both"/>
        <w:rPr>
          <w:sz w:val="24"/>
          <w:szCs w:val="24"/>
        </w:rPr>
      </w:pPr>
      <w:r w:rsidDel="00000000" w:rsidR="00000000" w:rsidRPr="00000000">
        <w:rPr>
          <w:rtl w:val="0"/>
        </w:rPr>
      </w:r>
    </w:p>
    <w:p w:rsidR="00000000" w:rsidDel="00000000" w:rsidP="00000000" w:rsidRDefault="00000000" w:rsidRPr="00000000" w14:paraId="000001EE">
      <w:pPr>
        <w:numPr>
          <w:ilvl w:val="0"/>
          <w:numId w:val="17"/>
        </w:numPr>
        <w:ind w:left="720" w:hanging="360"/>
        <w:jc w:val="both"/>
        <w:rPr>
          <w:sz w:val="24"/>
          <w:szCs w:val="24"/>
        </w:rPr>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pStyle w:val="Heading1"/>
        <w:spacing w:line="276" w:lineRule="auto"/>
        <w:jc w:val="both"/>
        <w:rPr/>
      </w:pPr>
      <w:bookmarkStart w:colFirst="0" w:colLast="0" w:name="_8wfx5kidqzr9" w:id="36"/>
      <w:bookmarkEnd w:id="36"/>
      <w:r w:rsidDel="00000000" w:rsidR="00000000" w:rsidRPr="00000000">
        <w:rPr>
          <w:rtl w:val="0"/>
        </w:rPr>
        <w:t xml:space="preserve">Iteración 1: “Elección de las herramientas y arquitectura de red”</w:t>
      </w:r>
    </w:p>
    <w:p w:rsidR="00000000" w:rsidDel="00000000" w:rsidP="00000000" w:rsidRDefault="00000000" w:rsidRPr="00000000" w14:paraId="000001F1">
      <w:pPr>
        <w:spacing w:line="276"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1F2">
      <w:pPr>
        <w:pStyle w:val="Heading2"/>
        <w:spacing w:line="276" w:lineRule="auto"/>
        <w:jc w:val="both"/>
        <w:rPr/>
      </w:pPr>
      <w:bookmarkStart w:colFirst="0" w:colLast="0" w:name="_6xxk90feqwsh" w:id="37"/>
      <w:bookmarkEnd w:id="37"/>
      <w:r w:rsidDel="00000000" w:rsidR="00000000" w:rsidRPr="00000000">
        <w:rPr>
          <w:rtl w:val="0"/>
        </w:rPr>
        <w:t xml:space="preserve">Security Onion como sistema de gestión de eventos</w:t>
      </w:r>
    </w:p>
    <w:p w:rsidR="00000000" w:rsidDel="00000000" w:rsidP="00000000" w:rsidRDefault="00000000" w:rsidRPr="00000000" w14:paraId="000001F3">
      <w:pPr>
        <w:spacing w:line="276" w:lineRule="auto"/>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jc w:val="center"/>
              <w:rPr/>
            </w:pPr>
            <w:r w:rsidDel="00000000" w:rsidR="00000000" w:rsidRPr="00000000">
              <w:rPr/>
              <w:drawing>
                <wp:inline distB="114300" distT="114300" distL="114300" distR="114300">
                  <wp:extent cx="3402836" cy="1785938"/>
                  <wp:effectExtent b="0" l="0" r="0" t="0"/>
                  <wp:docPr id="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13: logo de Security Onion</w:t>
            </w:r>
          </w:p>
        </w:tc>
      </w:tr>
    </w:tbl>
    <w:p w:rsidR="00000000" w:rsidDel="00000000" w:rsidP="00000000" w:rsidRDefault="00000000" w:rsidRPr="00000000" w14:paraId="000001F6">
      <w:pPr>
        <w:spacing w:line="276"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F7">
      <w:pPr>
        <w:spacing w:line="276"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ab/>
      </w:r>
    </w:p>
    <w:p w:rsidR="00000000" w:rsidDel="00000000" w:rsidP="00000000" w:rsidRDefault="00000000" w:rsidRPr="00000000" w14:paraId="000001FA">
      <w:pPr>
        <w:pStyle w:val="Heading2"/>
        <w:spacing w:line="276" w:lineRule="auto"/>
        <w:jc w:val="both"/>
        <w:rPr/>
      </w:pPr>
      <w:bookmarkStart w:colFirst="0" w:colLast="0" w:name="_oujxtgyjrw7g" w:id="38"/>
      <w:bookmarkEnd w:id="38"/>
      <w:r w:rsidDel="00000000" w:rsidR="00000000" w:rsidRPr="00000000">
        <w:rPr>
          <w:rtl w:val="0"/>
        </w:rPr>
        <w:t xml:space="preserve">Arquitectura del sistema de gestión de eventos</w:t>
      </w:r>
    </w:p>
    <w:p w:rsidR="00000000" w:rsidDel="00000000" w:rsidP="00000000" w:rsidRDefault="00000000" w:rsidRPr="00000000" w14:paraId="000001FB">
      <w:pPr>
        <w:pStyle w:val="Heading3"/>
        <w:spacing w:line="276" w:lineRule="auto"/>
        <w:jc w:val="both"/>
        <w:rPr/>
      </w:pPr>
      <w:bookmarkStart w:colFirst="0" w:colLast="0" w:name="_5tjrs2d54xrk" w:id="39"/>
      <w:bookmarkEnd w:id="39"/>
      <w:r w:rsidDel="00000000" w:rsidR="00000000" w:rsidRPr="00000000">
        <w:rPr>
          <w:rtl w:val="0"/>
        </w:rPr>
        <w:t xml:space="preserve">Arquitectura de alto nivel</w:t>
      </w:r>
    </w:p>
    <w:p w:rsidR="00000000" w:rsidDel="00000000" w:rsidP="00000000" w:rsidRDefault="00000000" w:rsidRPr="00000000" w14:paraId="000001FC">
      <w:pPr>
        <w:spacing w:line="276" w:lineRule="auto"/>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jc w:val="center"/>
              <w:rPr>
                <w:sz w:val="24"/>
                <w:szCs w:val="24"/>
              </w:rPr>
            </w:pPr>
            <w:r w:rsidDel="00000000" w:rsidR="00000000" w:rsidRPr="00000000">
              <w:rPr>
                <w:sz w:val="24"/>
                <w:szCs w:val="24"/>
                <w:rtl w:val="0"/>
              </w:rPr>
              <w:t xml:space="preserve">Figura 14: Security Onion: Arquitectura de alto nivel</w:t>
            </w:r>
          </w:p>
        </w:tc>
      </w:tr>
    </w:tbl>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ind w:firstLine="720"/>
        <w:jc w:val="both"/>
        <w:rPr>
          <w:sz w:val="24"/>
          <w:szCs w:val="24"/>
        </w:rPr>
      </w:pPr>
      <w:r w:rsidDel="00000000" w:rsidR="00000000" w:rsidRPr="00000000">
        <w:rPr>
          <w:sz w:val="24"/>
          <w:szCs w:val="24"/>
          <w:rtl w:val="0"/>
        </w:rPr>
        <w:t xml:space="preserve">En la Figura 14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01">
      <w:pPr>
        <w:pStyle w:val="Heading3"/>
        <w:spacing w:line="276" w:lineRule="auto"/>
        <w:jc w:val="both"/>
        <w:rPr/>
      </w:pPr>
      <w:bookmarkStart w:colFirst="0" w:colLast="0" w:name="_u3jf3sp8ta81" w:id="40"/>
      <w:bookmarkEnd w:id="40"/>
      <w:r w:rsidDel="00000000" w:rsidR="00000000" w:rsidRPr="00000000">
        <w:rPr>
          <w:rtl w:val="0"/>
        </w:rPr>
        <w:t xml:space="preserve">Arquitectura de despliegue</w:t>
      </w:r>
    </w:p>
    <w:p w:rsidR="00000000" w:rsidDel="00000000" w:rsidP="00000000" w:rsidRDefault="00000000" w:rsidRPr="00000000" w14:paraId="00000202">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203">
      <w:pPr>
        <w:pStyle w:val="Heading4"/>
        <w:spacing w:line="276" w:lineRule="auto"/>
        <w:jc w:val="both"/>
        <w:rPr/>
      </w:pPr>
      <w:bookmarkStart w:colFirst="0" w:colLast="0" w:name="_kn9i2cd2rftp" w:id="41"/>
      <w:bookmarkEnd w:id="41"/>
      <w:r w:rsidDel="00000000" w:rsidR="00000000" w:rsidRPr="00000000">
        <w:rPr>
          <w:rtl w:val="0"/>
        </w:rPr>
        <w:t xml:space="preserve">Tipo de Nodos</w:t>
      </w:r>
    </w:p>
    <w:p w:rsidR="00000000" w:rsidDel="00000000" w:rsidP="00000000" w:rsidRDefault="00000000" w:rsidRPr="00000000" w14:paraId="00000204">
      <w:pPr>
        <w:spacing w:line="276"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205">
      <w:pPr>
        <w:numPr>
          <w:ilvl w:val="0"/>
          <w:numId w:val="2"/>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206">
      <w:pPr>
        <w:numPr>
          <w:ilvl w:val="1"/>
          <w:numId w:val="2"/>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207">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08">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09">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20A">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0B">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20C">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20D">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0E">
      <w:pPr>
        <w:numPr>
          <w:ilvl w:val="2"/>
          <w:numId w:val="2"/>
        </w:numPr>
        <w:spacing w:line="276"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20F">
      <w:pPr>
        <w:spacing w:line="276"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210">
      <w:pPr>
        <w:numPr>
          <w:ilvl w:val="0"/>
          <w:numId w:val="4"/>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211">
      <w:pPr>
        <w:numPr>
          <w:ilvl w:val="1"/>
          <w:numId w:val="4"/>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212">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213">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14">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15">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16">
      <w:pPr>
        <w:numPr>
          <w:ilvl w:val="2"/>
          <w:numId w:val="4"/>
        </w:numPr>
        <w:spacing w:line="276"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217">
      <w:pPr>
        <w:spacing w:line="276"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218">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219">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21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1B">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1C">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1D">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21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21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22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1">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222">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3">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224">
      <w:pPr>
        <w:numPr>
          <w:ilvl w:val="1"/>
          <w:numId w:val="12"/>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225">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226">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227">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228">
      <w:pPr>
        <w:numPr>
          <w:ilvl w:val="2"/>
          <w:numId w:val="12"/>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22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C">
      <w:pPr>
        <w:pStyle w:val="Heading4"/>
        <w:spacing w:line="276" w:lineRule="auto"/>
        <w:jc w:val="both"/>
        <w:rPr/>
      </w:pPr>
      <w:bookmarkStart w:colFirst="0" w:colLast="0" w:name="_86kyhzv16i7a" w:id="42"/>
      <w:bookmarkEnd w:id="42"/>
      <w:r w:rsidDel="00000000" w:rsidR="00000000" w:rsidRPr="00000000">
        <w:rPr>
          <w:rtl w:val="0"/>
        </w:rPr>
        <w:t xml:space="preserve">Tipos de Arquitectura</w:t>
      </w:r>
    </w:p>
    <w:p w:rsidR="00000000" w:rsidDel="00000000" w:rsidP="00000000" w:rsidRDefault="00000000" w:rsidRPr="00000000" w14:paraId="0000022D">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22E">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2F">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230">
      <w:pPr>
        <w:spacing w:line="276" w:lineRule="auto"/>
        <w:ind w:left="1440" w:firstLine="0"/>
        <w:jc w:val="both"/>
        <w:rPr>
          <w:sz w:val="24"/>
          <w:szCs w:val="24"/>
        </w:rPr>
      </w:pPr>
      <w:r w:rsidDel="00000000" w:rsidR="00000000" w:rsidRPr="00000000">
        <w:rPr>
          <w:rtl w:val="0"/>
        </w:rPr>
      </w:r>
    </w:p>
    <w:tbl>
      <w:tblPr>
        <w:tblStyle w:val="Table21"/>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jc w:val="center"/>
              <w:rPr>
                <w:sz w:val="24"/>
                <w:szCs w:val="24"/>
              </w:rPr>
            </w:pPr>
            <w:r w:rsidDel="00000000" w:rsidR="00000000" w:rsidRPr="00000000">
              <w:rPr>
                <w:sz w:val="24"/>
                <w:szCs w:val="24"/>
                <w:rtl w:val="0"/>
              </w:rPr>
              <w:t xml:space="preserve">Figura 15: Arquitectura monolítica de Security Onion</w:t>
            </w:r>
          </w:p>
        </w:tc>
      </w:tr>
    </w:tbl>
    <w:p w:rsidR="00000000" w:rsidDel="00000000" w:rsidP="00000000" w:rsidRDefault="00000000" w:rsidRPr="00000000" w14:paraId="00000233">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4">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5">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36">
      <w:pPr>
        <w:spacing w:line="276" w:lineRule="auto"/>
        <w:ind w:left="1440" w:firstLine="0"/>
        <w:jc w:val="both"/>
        <w:rPr>
          <w:sz w:val="24"/>
          <w:szCs w:val="24"/>
        </w:rPr>
      </w:pPr>
      <w:r w:rsidDel="00000000" w:rsidR="00000000" w:rsidRPr="00000000">
        <w:rPr>
          <w:rtl w:val="0"/>
        </w:rPr>
      </w:r>
    </w:p>
    <w:tbl>
      <w:tblPr>
        <w:tblStyle w:val="Table22"/>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jc w:val="center"/>
              <w:rPr>
                <w:sz w:val="24"/>
                <w:szCs w:val="24"/>
              </w:rPr>
            </w:pPr>
            <w:r w:rsidDel="00000000" w:rsidR="00000000" w:rsidRPr="00000000">
              <w:rPr>
                <w:sz w:val="24"/>
                <w:szCs w:val="24"/>
                <w:rtl w:val="0"/>
              </w:rPr>
              <w:t xml:space="preserve">Figura 16: Arquitectura densamente distribuida de Security Onion</w:t>
            </w:r>
          </w:p>
        </w:tc>
      </w:tr>
    </w:tbl>
    <w:p w:rsidR="00000000" w:rsidDel="00000000" w:rsidP="00000000" w:rsidRDefault="00000000" w:rsidRPr="00000000" w14:paraId="00000239">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A">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B">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3D">
      <w:pPr>
        <w:spacing w:line="276" w:lineRule="auto"/>
        <w:jc w:val="both"/>
        <w:rPr>
          <w:sz w:val="24"/>
          <w:szCs w:val="24"/>
        </w:rPr>
      </w:pPr>
      <w:r w:rsidDel="00000000" w:rsidR="00000000" w:rsidRPr="00000000">
        <w:rPr>
          <w:rtl w:val="0"/>
        </w:rPr>
      </w:r>
    </w:p>
    <w:p w:rsidR="00000000" w:rsidDel="00000000" w:rsidP="00000000" w:rsidRDefault="00000000" w:rsidRPr="00000000" w14:paraId="0000023E">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3F">
      <w:pPr>
        <w:spacing w:line="276" w:lineRule="auto"/>
        <w:ind w:left="1440" w:firstLine="0"/>
        <w:jc w:val="both"/>
        <w:rPr>
          <w:sz w:val="24"/>
          <w:szCs w:val="24"/>
        </w:rPr>
      </w:pPr>
      <w:r w:rsidDel="00000000" w:rsidR="00000000" w:rsidRPr="00000000">
        <w:rPr>
          <w:rtl w:val="0"/>
        </w:rPr>
      </w:r>
    </w:p>
    <w:tbl>
      <w:tblPr>
        <w:tblStyle w:val="Table23"/>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jc w:val="center"/>
              <w:rPr>
                <w:sz w:val="24"/>
                <w:szCs w:val="24"/>
              </w:rPr>
            </w:pPr>
            <w:r w:rsidDel="00000000" w:rsidR="00000000" w:rsidRPr="00000000">
              <w:rPr>
                <w:sz w:val="24"/>
                <w:szCs w:val="24"/>
                <w:rtl w:val="0"/>
              </w:rPr>
              <w:t xml:space="preserve">Figura 17: arquitectura distribuida de Security Onion</w:t>
            </w:r>
          </w:p>
        </w:tc>
      </w:tr>
    </w:tbl>
    <w:p w:rsidR="00000000" w:rsidDel="00000000" w:rsidP="00000000" w:rsidRDefault="00000000" w:rsidRPr="00000000" w14:paraId="00000242">
      <w:pPr>
        <w:spacing w:line="276" w:lineRule="auto"/>
        <w:ind w:left="1440" w:firstLine="0"/>
        <w:jc w:val="both"/>
        <w:rPr/>
      </w:pPr>
      <w:r w:rsidDel="00000000" w:rsidR="00000000" w:rsidRPr="00000000">
        <w:rPr>
          <w:rtl w:val="0"/>
        </w:rPr>
      </w:r>
    </w:p>
    <w:p w:rsidR="00000000" w:rsidDel="00000000" w:rsidP="00000000" w:rsidRDefault="00000000" w:rsidRPr="00000000" w14:paraId="00000243">
      <w:pPr>
        <w:pStyle w:val="Heading3"/>
        <w:spacing w:line="276" w:lineRule="auto"/>
        <w:jc w:val="both"/>
        <w:rPr/>
      </w:pPr>
      <w:bookmarkStart w:colFirst="0" w:colLast="0" w:name="_eg8ed8fgbvvq" w:id="43"/>
      <w:bookmarkEnd w:id="43"/>
      <w:r w:rsidDel="00000000" w:rsidR="00000000" w:rsidRPr="00000000">
        <w:rPr>
          <w:rtl w:val="0"/>
        </w:rPr>
        <w:t xml:space="preserve">Elastic, ElastAlert, TheHive y Cortex</w:t>
      </w:r>
    </w:p>
    <w:p w:rsidR="00000000" w:rsidDel="00000000" w:rsidP="00000000" w:rsidRDefault="00000000" w:rsidRPr="00000000" w14:paraId="00000244">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45">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46">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47">
      <w:pPr>
        <w:pStyle w:val="Heading3"/>
        <w:spacing w:line="276" w:lineRule="auto"/>
        <w:jc w:val="both"/>
        <w:rPr/>
      </w:pPr>
      <w:bookmarkStart w:colFirst="0" w:colLast="0" w:name="_g14uofnzjar" w:id="44"/>
      <w:bookmarkEnd w:id="44"/>
      <w:r w:rsidDel="00000000" w:rsidR="00000000" w:rsidRPr="00000000">
        <w:rPr>
          <w:rtl w:val="0"/>
        </w:rPr>
        <w:t xml:space="preserve">Recibiendo, procesando y visualizando eventos: La pila Elastic</w:t>
      </w:r>
    </w:p>
    <w:p w:rsidR="00000000" w:rsidDel="00000000" w:rsidP="00000000" w:rsidRDefault="00000000" w:rsidRPr="00000000" w14:paraId="00000248">
      <w:pPr>
        <w:spacing w:line="276"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4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4A">
      <w:pPr>
        <w:spacing w:line="276" w:lineRule="auto"/>
        <w:ind w:firstLine="720"/>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124.1338582677156" w:firstLine="425.1968503937008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4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4E">
      <w:pPr>
        <w:spacing w:line="276"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4F">
      <w:pPr>
        <w:spacing w:line="276"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50">
      <w:pPr>
        <w:spacing w:line="276" w:lineRule="auto"/>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76" w:lineRule="auto"/>
              <w:rPr>
                <w:sz w:val="24"/>
                <w:szCs w:val="24"/>
              </w:rPr>
            </w:pPr>
            <w:r w:rsidDel="00000000" w:rsidR="00000000" w:rsidRPr="00000000">
              <w:rPr>
                <w:sz w:val="24"/>
                <w:szCs w:val="24"/>
              </w:rPr>
              <w:drawing>
                <wp:inline distB="114300" distT="114300" distL="114300" distR="114300">
                  <wp:extent cx="5591175" cy="3200400"/>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53">
      <w:pPr>
        <w:spacing w:line="276" w:lineRule="auto"/>
        <w:jc w:val="both"/>
        <w:rPr>
          <w:sz w:val="24"/>
          <w:szCs w:val="24"/>
        </w:rPr>
      </w:pPr>
      <w:r w:rsidDel="00000000" w:rsidR="00000000" w:rsidRPr="00000000">
        <w:rPr>
          <w:rtl w:val="0"/>
        </w:rPr>
      </w:r>
    </w:p>
    <w:p w:rsidR="00000000" w:rsidDel="00000000" w:rsidP="00000000" w:rsidRDefault="00000000" w:rsidRPr="00000000" w14:paraId="00000254">
      <w:pPr>
        <w:spacing w:line="276"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55">
      <w:pPr>
        <w:spacing w:line="276"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56">
      <w:pPr>
        <w:spacing w:line="276" w:lineRule="auto"/>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76" w:lineRule="auto"/>
              <w:rPr>
                <w:sz w:val="24"/>
                <w:szCs w:val="24"/>
              </w:rPr>
            </w:pPr>
            <w:r w:rsidDel="00000000" w:rsidR="00000000" w:rsidRPr="00000000">
              <w:rPr>
                <w:sz w:val="24"/>
                <w:szCs w:val="24"/>
              </w:rPr>
              <w:drawing>
                <wp:inline distB="114300" distT="114300" distL="114300" distR="114300">
                  <wp:extent cx="5591175" cy="35941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76" w:lineRule="auto"/>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59">
      <w:pPr>
        <w:spacing w:line="276" w:lineRule="auto"/>
        <w:jc w:val="both"/>
        <w:rPr>
          <w:sz w:val="24"/>
          <w:szCs w:val="24"/>
        </w:rPr>
      </w:pPr>
      <w:r w:rsidDel="00000000" w:rsidR="00000000" w:rsidRPr="00000000">
        <w:rPr>
          <w:rtl w:val="0"/>
        </w:rPr>
      </w:r>
    </w:p>
    <w:p w:rsidR="00000000" w:rsidDel="00000000" w:rsidP="00000000" w:rsidRDefault="00000000" w:rsidRPr="00000000" w14:paraId="0000025A">
      <w:pPr>
        <w:pStyle w:val="Heading3"/>
        <w:spacing w:line="276" w:lineRule="auto"/>
        <w:jc w:val="both"/>
        <w:rPr/>
      </w:pPr>
      <w:bookmarkStart w:colFirst="0" w:colLast="0" w:name="_pqzcyedw8mey" w:id="45"/>
      <w:bookmarkEnd w:id="45"/>
      <w:r w:rsidDel="00000000" w:rsidR="00000000" w:rsidRPr="00000000">
        <w:rPr>
          <w:rtl w:val="0"/>
        </w:rPr>
        <w:t xml:space="preserve">Analizando y clasificando eventos: ElastAlert</w:t>
      </w:r>
    </w:p>
    <w:p w:rsidR="00000000" w:rsidDel="00000000" w:rsidP="00000000" w:rsidRDefault="00000000" w:rsidRPr="00000000" w14:paraId="0000025B">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5C">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5D">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5E">
      <w:pPr>
        <w:pStyle w:val="Heading3"/>
        <w:spacing w:line="276" w:lineRule="auto"/>
        <w:jc w:val="both"/>
        <w:rPr/>
      </w:pPr>
      <w:bookmarkStart w:colFirst="0" w:colLast="0" w:name="_lq03o39atr0w" w:id="46"/>
      <w:bookmarkEnd w:id="46"/>
      <w:r w:rsidDel="00000000" w:rsidR="00000000" w:rsidRPr="00000000">
        <w:rPr>
          <w:rtl w:val="0"/>
        </w:rPr>
        <w:t xml:space="preserve">El panel de control general: TheHive y Cortex</w:t>
      </w:r>
    </w:p>
    <w:p w:rsidR="00000000" w:rsidDel="00000000" w:rsidP="00000000" w:rsidRDefault="00000000" w:rsidRPr="00000000" w14:paraId="0000025F">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260">
      <w:pPr>
        <w:spacing w:line="276" w:lineRule="auto"/>
        <w:ind w:firstLine="72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6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4">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65">
      <w:pPr>
        <w:spacing w:line="276" w:lineRule="auto"/>
        <w:ind w:firstLine="720"/>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6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6D">
      <w:pPr>
        <w:spacing w:line="276" w:lineRule="auto"/>
        <w:ind w:left="0" w:firstLine="0"/>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71">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72">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73">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76">
      <w:pPr>
        <w:spacing w:line="276" w:lineRule="auto"/>
        <w:jc w:val="both"/>
        <w:rPr>
          <w:sz w:val="24"/>
          <w:szCs w:val="24"/>
        </w:rPr>
      </w:pPr>
      <w:r w:rsidDel="00000000" w:rsidR="00000000" w:rsidRPr="00000000">
        <w:rPr>
          <w:rtl w:val="0"/>
        </w:rPr>
      </w:r>
    </w:p>
    <w:p w:rsidR="00000000" w:rsidDel="00000000" w:rsidP="00000000" w:rsidRDefault="00000000" w:rsidRPr="00000000" w14:paraId="00000277">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7A">
      <w:pPr>
        <w:spacing w:line="276" w:lineRule="auto"/>
        <w:jc w:val="both"/>
        <w:rPr/>
      </w:pPr>
      <w:r w:rsidDel="00000000" w:rsidR="00000000" w:rsidRPr="00000000">
        <w:rPr>
          <w:rtl w:val="0"/>
        </w:rPr>
      </w:r>
    </w:p>
    <w:p w:rsidR="00000000" w:rsidDel="00000000" w:rsidP="00000000" w:rsidRDefault="00000000" w:rsidRPr="00000000" w14:paraId="0000027B">
      <w:pPr>
        <w:spacing w:line="276" w:lineRule="auto"/>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7E">
      <w:pPr>
        <w:spacing w:line="276" w:lineRule="auto"/>
        <w:jc w:val="both"/>
        <w:rPr/>
      </w:pPr>
      <w:r w:rsidDel="00000000" w:rsidR="00000000" w:rsidRPr="00000000">
        <w:rPr>
          <w:rtl w:val="0"/>
        </w:rPr>
      </w:r>
    </w:p>
    <w:p w:rsidR="00000000" w:rsidDel="00000000" w:rsidP="00000000" w:rsidRDefault="00000000" w:rsidRPr="00000000" w14:paraId="0000027F">
      <w:pPr>
        <w:spacing w:line="276" w:lineRule="auto"/>
        <w:jc w:val="both"/>
        <w:rPr/>
      </w:pPr>
      <w:r w:rsidDel="00000000" w:rsidR="00000000" w:rsidRPr="00000000">
        <w:rPr>
          <w:rtl w:val="0"/>
        </w:rPr>
      </w:r>
    </w:p>
    <w:p w:rsidR="00000000" w:rsidDel="00000000" w:rsidP="00000000" w:rsidRDefault="00000000" w:rsidRPr="00000000" w14:paraId="00000280">
      <w:pPr>
        <w:spacing w:line="276" w:lineRule="auto"/>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83">
      <w:pPr>
        <w:spacing w:line="276" w:lineRule="auto"/>
        <w:jc w:val="both"/>
        <w:rPr/>
      </w:pPr>
      <w:r w:rsidDel="00000000" w:rsidR="00000000" w:rsidRPr="00000000">
        <w:rPr>
          <w:rtl w:val="0"/>
        </w:rPr>
      </w:r>
    </w:p>
    <w:p w:rsidR="00000000" w:rsidDel="00000000" w:rsidP="00000000" w:rsidRDefault="00000000" w:rsidRPr="00000000" w14:paraId="00000284">
      <w:pPr>
        <w:spacing w:line="276" w:lineRule="auto"/>
        <w:jc w:val="both"/>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87">
      <w:pPr>
        <w:spacing w:line="276" w:lineRule="auto"/>
        <w:jc w:val="both"/>
        <w:rPr/>
      </w:pPr>
      <w:r w:rsidDel="00000000" w:rsidR="00000000" w:rsidRPr="00000000">
        <w:rPr>
          <w:rtl w:val="0"/>
        </w:rPr>
      </w:r>
    </w:p>
    <w:p w:rsidR="00000000" w:rsidDel="00000000" w:rsidP="00000000" w:rsidRDefault="00000000" w:rsidRPr="00000000" w14:paraId="00000288">
      <w:pPr>
        <w:spacing w:line="276" w:lineRule="auto"/>
        <w:jc w:val="both"/>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8B">
      <w:pPr>
        <w:spacing w:line="276" w:lineRule="auto"/>
        <w:jc w:val="both"/>
        <w:rPr/>
      </w:pPr>
      <w:r w:rsidDel="00000000" w:rsidR="00000000" w:rsidRPr="00000000">
        <w:rPr>
          <w:rtl w:val="0"/>
        </w:rPr>
      </w:r>
    </w:p>
    <w:p w:rsidR="00000000" w:rsidDel="00000000" w:rsidP="00000000" w:rsidRDefault="00000000" w:rsidRPr="00000000" w14:paraId="0000028C">
      <w:pPr>
        <w:pStyle w:val="Heading3"/>
        <w:spacing w:line="276" w:lineRule="auto"/>
        <w:jc w:val="both"/>
        <w:rPr/>
      </w:pPr>
      <w:bookmarkStart w:colFirst="0" w:colLast="0" w:name="_jqua8tke77xb" w:id="47"/>
      <w:bookmarkEnd w:id="47"/>
      <w:r w:rsidDel="00000000" w:rsidR="00000000" w:rsidRPr="00000000">
        <w:rPr>
          <w:rtl w:val="0"/>
        </w:rPr>
      </w:r>
    </w:p>
    <w:p w:rsidR="00000000" w:rsidDel="00000000" w:rsidP="00000000" w:rsidRDefault="00000000" w:rsidRPr="00000000" w14:paraId="0000028D">
      <w:pPr>
        <w:pStyle w:val="Heading3"/>
        <w:spacing w:line="276" w:lineRule="auto"/>
        <w:jc w:val="both"/>
        <w:rPr/>
      </w:pPr>
      <w:bookmarkStart w:colFirst="0" w:colLast="0" w:name="_y03qr0todr02" w:id="48"/>
      <w:bookmarkEnd w:id="4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8E">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8F">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90">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93">
      <w:pPr>
        <w:spacing w:line="276" w:lineRule="auto"/>
        <w:jc w:val="both"/>
        <w:rPr/>
      </w:pPr>
      <w:r w:rsidDel="00000000" w:rsidR="00000000" w:rsidRPr="00000000">
        <w:rPr>
          <w:rtl w:val="0"/>
        </w:rPr>
      </w:r>
    </w:p>
    <w:p w:rsidR="00000000" w:rsidDel="00000000" w:rsidP="00000000" w:rsidRDefault="00000000" w:rsidRPr="00000000" w14:paraId="00000294">
      <w:pPr>
        <w:pStyle w:val="Heading2"/>
        <w:spacing w:line="276" w:lineRule="auto"/>
        <w:jc w:val="both"/>
        <w:rPr/>
      </w:pPr>
      <w:bookmarkStart w:colFirst="0" w:colLast="0" w:name="_bto1am9p5t5z" w:id="49"/>
      <w:bookmarkEnd w:id="49"/>
      <w:r w:rsidDel="00000000" w:rsidR="00000000" w:rsidRPr="00000000">
        <w:rPr>
          <w:rtl w:val="0"/>
        </w:rPr>
        <w:t xml:space="preserve">Integración con los sistemas de detección</w:t>
      </w:r>
    </w:p>
    <w:p w:rsidR="00000000" w:rsidDel="00000000" w:rsidP="00000000" w:rsidRDefault="00000000" w:rsidRPr="00000000" w14:paraId="00000295">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96">
      <w:pPr>
        <w:pStyle w:val="Heading3"/>
        <w:spacing w:line="276" w:lineRule="auto"/>
        <w:jc w:val="both"/>
        <w:rPr/>
      </w:pPr>
      <w:bookmarkStart w:colFirst="0" w:colLast="0" w:name="_5el7xg6aq71u" w:id="50"/>
      <w:bookmarkEnd w:id="50"/>
      <w:r w:rsidDel="00000000" w:rsidR="00000000" w:rsidRPr="00000000">
        <w:rPr>
          <w:rtl w:val="0"/>
        </w:rPr>
        <w:t xml:space="preserve">Suricata, Snort y Ossec </w:t>
      </w:r>
    </w:p>
    <w:p w:rsidR="00000000" w:rsidDel="00000000" w:rsidP="00000000" w:rsidRDefault="00000000" w:rsidRPr="00000000" w14:paraId="00000297">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98">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BD">
      <w:pPr>
        <w:spacing w:line="276" w:lineRule="auto"/>
        <w:jc w:val="both"/>
        <w:rPr>
          <w:sz w:val="24"/>
          <w:szCs w:val="24"/>
        </w:rPr>
      </w:pPr>
      <w:r w:rsidDel="00000000" w:rsidR="00000000" w:rsidRPr="00000000">
        <w:rPr>
          <w:rtl w:val="0"/>
        </w:rPr>
      </w:r>
    </w:p>
    <w:p w:rsidR="00000000" w:rsidDel="00000000" w:rsidP="00000000" w:rsidRDefault="00000000" w:rsidRPr="00000000" w14:paraId="000002BE">
      <w:pPr>
        <w:spacing w:line="276"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BF">
      <w:pPr>
        <w:spacing w:line="276" w:lineRule="auto"/>
        <w:jc w:val="both"/>
        <w:rPr/>
      </w:pPr>
      <w:r w:rsidDel="00000000" w:rsidR="00000000" w:rsidRPr="00000000">
        <w:rPr>
          <w:rtl w:val="0"/>
        </w:rPr>
      </w:r>
    </w:p>
    <w:p w:rsidR="00000000" w:rsidDel="00000000" w:rsidP="00000000" w:rsidRDefault="00000000" w:rsidRPr="00000000" w14:paraId="000002C0">
      <w:pPr>
        <w:pStyle w:val="Heading2"/>
        <w:spacing w:line="276" w:lineRule="auto"/>
        <w:jc w:val="both"/>
        <w:rPr/>
      </w:pPr>
      <w:bookmarkStart w:colFirst="0" w:colLast="0" w:name="_juvwd52ve8ho" w:id="51"/>
      <w:bookmarkEnd w:id="51"/>
      <w:r w:rsidDel="00000000" w:rsidR="00000000" w:rsidRPr="00000000">
        <w:rPr>
          <w:rtl w:val="0"/>
        </w:rPr>
        <w:t xml:space="preserve">Arquitectura del despliegue </w:t>
      </w:r>
    </w:p>
    <w:p w:rsidR="00000000" w:rsidDel="00000000" w:rsidP="00000000" w:rsidRDefault="00000000" w:rsidRPr="00000000" w14:paraId="000002C1">
      <w:pPr>
        <w:spacing w:line="276" w:lineRule="auto"/>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rPr/>
            </w:pPr>
            <w:r w:rsidDel="00000000" w:rsidR="00000000" w:rsidRPr="00000000">
              <w:rPr/>
              <w:drawing>
                <wp:inline distB="114300" distT="114300" distL="114300" distR="114300">
                  <wp:extent cx="5591175" cy="2044700"/>
                  <wp:effectExtent b="0" l="0" r="0" t="0"/>
                  <wp:docPr id="3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C6">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C7">
      <w:pPr>
        <w:pStyle w:val="Heading1"/>
        <w:spacing w:line="276" w:lineRule="auto"/>
        <w:jc w:val="both"/>
        <w:rPr/>
      </w:pPr>
      <w:bookmarkStart w:colFirst="0" w:colLast="0" w:name="_xdnrscy4e329" w:id="52"/>
      <w:bookmarkEnd w:id="52"/>
      <w:r w:rsidDel="00000000" w:rsidR="00000000" w:rsidRPr="00000000">
        <w:rPr>
          <w:rtl w:val="0"/>
        </w:rPr>
        <w:t xml:space="preserve">Iteración 2: “Configuración y despliegue en un ambiente de prueba”</w:t>
      </w:r>
    </w:p>
    <w:p w:rsidR="00000000" w:rsidDel="00000000" w:rsidP="00000000" w:rsidRDefault="00000000" w:rsidRPr="00000000" w14:paraId="000002C8">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C9">
      <w:pPr>
        <w:pStyle w:val="Heading2"/>
        <w:spacing w:line="276" w:lineRule="auto"/>
        <w:jc w:val="both"/>
        <w:rPr/>
      </w:pPr>
      <w:bookmarkStart w:colFirst="0" w:colLast="0" w:name="_5b96qatzvv33" w:id="53"/>
      <w:bookmarkEnd w:id="53"/>
      <w:r w:rsidDel="00000000" w:rsidR="00000000" w:rsidRPr="00000000">
        <w:rPr>
          <w:rtl w:val="0"/>
        </w:rPr>
        <w:t xml:space="preserve">Configuración del ambiente de prueba</w:t>
      </w:r>
    </w:p>
    <w:p w:rsidR="00000000" w:rsidDel="00000000" w:rsidP="00000000" w:rsidRDefault="00000000" w:rsidRPr="00000000" w14:paraId="000002CA">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CB">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CC">
      <w:pPr>
        <w:spacing w:line="276" w:lineRule="auto"/>
        <w:jc w:val="both"/>
        <w:rPr>
          <w:sz w:val="24"/>
          <w:szCs w:val="24"/>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2E1">
      <w:pPr>
        <w:spacing w:line="276" w:lineRule="auto"/>
        <w:jc w:val="both"/>
        <w:rPr>
          <w:sz w:val="24"/>
          <w:szCs w:val="24"/>
        </w:rPr>
      </w:pPr>
      <w:r w:rsidDel="00000000" w:rsidR="00000000" w:rsidRPr="00000000">
        <w:rPr>
          <w:rtl w:val="0"/>
        </w:rPr>
      </w:r>
    </w:p>
    <w:p w:rsidR="00000000" w:rsidDel="00000000" w:rsidP="00000000" w:rsidRDefault="00000000" w:rsidRPr="00000000" w14:paraId="000002E2">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2E3">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E4">
      <w:pPr>
        <w:spacing w:line="276" w:lineRule="auto"/>
        <w:jc w:val="both"/>
        <w:rPr>
          <w:sz w:val="24"/>
          <w:szCs w:val="24"/>
        </w:rPr>
      </w:pPr>
      <w:r w:rsidDel="00000000" w:rsidR="00000000" w:rsidRPr="00000000">
        <w:rPr>
          <w:rtl w:val="0"/>
        </w:rPr>
      </w:r>
    </w:p>
    <w:p w:rsidR="00000000" w:rsidDel="00000000" w:rsidP="00000000" w:rsidRDefault="00000000" w:rsidRPr="00000000" w14:paraId="000002E5">
      <w:pPr>
        <w:pStyle w:val="Heading3"/>
        <w:spacing w:line="276" w:lineRule="auto"/>
        <w:jc w:val="both"/>
        <w:rPr/>
      </w:pPr>
      <w:bookmarkStart w:colFirst="0" w:colLast="0" w:name="_vbv9ozuusue0" w:id="54"/>
      <w:bookmarkEnd w:id="54"/>
      <w:r w:rsidDel="00000000" w:rsidR="00000000" w:rsidRPr="00000000">
        <w:rPr>
          <w:rtl w:val="0"/>
        </w:rPr>
        <w:t xml:space="preserve">Configuración del entorno de virtualización</w:t>
      </w:r>
    </w:p>
    <w:p w:rsidR="00000000" w:rsidDel="00000000" w:rsidP="00000000" w:rsidRDefault="00000000" w:rsidRPr="00000000" w14:paraId="000002E6">
      <w:pPr>
        <w:spacing w:line="276"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E7">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EA">
      <w:pPr>
        <w:spacing w:line="276" w:lineRule="auto"/>
        <w:jc w:val="both"/>
        <w:rPr/>
      </w:pPr>
      <w:r w:rsidDel="00000000" w:rsidR="00000000" w:rsidRPr="00000000">
        <w:rPr>
          <w:rtl w:val="0"/>
        </w:rPr>
      </w:r>
    </w:p>
    <w:p w:rsidR="00000000" w:rsidDel="00000000" w:rsidP="00000000" w:rsidRDefault="00000000" w:rsidRPr="00000000" w14:paraId="000002EB">
      <w:pPr>
        <w:pStyle w:val="Heading3"/>
        <w:spacing w:line="276" w:lineRule="auto"/>
        <w:jc w:val="both"/>
        <w:rPr/>
      </w:pPr>
      <w:bookmarkStart w:colFirst="0" w:colLast="0" w:name="_4gy5pwndbx0t" w:id="55"/>
      <w:bookmarkEnd w:id="55"/>
      <w:r w:rsidDel="00000000" w:rsidR="00000000" w:rsidRPr="00000000">
        <w:rPr>
          <w:rtl w:val="0"/>
        </w:rPr>
        <w:t xml:space="preserve">Definición y configuración de las redes a observar</w:t>
      </w:r>
    </w:p>
    <w:p w:rsidR="00000000" w:rsidDel="00000000" w:rsidP="00000000" w:rsidRDefault="00000000" w:rsidRPr="00000000" w14:paraId="000002E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ED">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EE">
      <w:pPr>
        <w:spacing w:line="276" w:lineRule="auto"/>
        <w:jc w:val="both"/>
        <w:rPr>
          <w:sz w:val="24"/>
          <w:szCs w:val="24"/>
        </w:rPr>
      </w:pPr>
      <w:r w:rsidDel="00000000" w:rsidR="00000000" w:rsidRPr="00000000">
        <w:rPr>
          <w:rtl w:val="0"/>
        </w:rPr>
      </w:r>
    </w:p>
    <w:tbl>
      <w:tblPr>
        <w:tblStyle w:val="Table41"/>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F1">
      <w:pPr>
        <w:spacing w:after="80" w:line="276" w:lineRule="auto"/>
        <w:rPr/>
      </w:pPr>
      <w:r w:rsidDel="00000000" w:rsidR="00000000" w:rsidRPr="00000000">
        <w:rPr>
          <w:rtl w:val="0"/>
        </w:rPr>
      </w:r>
    </w:p>
    <w:tbl>
      <w:tblPr>
        <w:tblStyle w:val="Table42"/>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80" w:line="276" w:lineRule="auto"/>
              <w:rPr/>
            </w:pPr>
            <w:r w:rsidDel="00000000" w:rsidR="00000000" w:rsidRPr="00000000">
              <w:rPr/>
              <w:drawing>
                <wp:inline distB="114300" distT="114300" distL="114300" distR="114300">
                  <wp:extent cx="5731200" cy="2730500"/>
                  <wp:effectExtent b="0" l="0" r="0" t="0"/>
                  <wp:docPr id="9"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pStyle w:val="Heading2"/>
        <w:spacing w:line="276" w:lineRule="auto"/>
        <w:jc w:val="both"/>
        <w:rPr/>
      </w:pPr>
      <w:bookmarkStart w:colFirst="0" w:colLast="0" w:name="_pr1m3xgke3pt" w:id="56"/>
      <w:bookmarkEnd w:id="56"/>
      <w:r w:rsidDel="00000000" w:rsidR="00000000" w:rsidRPr="00000000">
        <w:rPr>
          <w:rtl w:val="0"/>
        </w:rPr>
        <w:t xml:space="preserve">Configuración inicial del sistema base</w:t>
      </w:r>
    </w:p>
    <w:p w:rsidR="00000000" w:rsidDel="00000000" w:rsidP="00000000" w:rsidRDefault="00000000" w:rsidRPr="00000000" w14:paraId="000002F6">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F7">
      <w:pPr>
        <w:spacing w:line="276" w:lineRule="auto"/>
        <w:rPr/>
      </w:pPr>
      <w:r w:rsidDel="00000000" w:rsidR="00000000" w:rsidRPr="00000000">
        <w:rPr>
          <w:rtl w:val="0"/>
        </w:rPr>
      </w:r>
    </w:p>
    <w:p w:rsidR="00000000" w:rsidDel="00000000" w:rsidP="00000000" w:rsidRDefault="00000000" w:rsidRPr="00000000" w14:paraId="000002F8">
      <w:pPr>
        <w:pStyle w:val="Heading3"/>
        <w:spacing w:line="276" w:lineRule="auto"/>
        <w:jc w:val="both"/>
        <w:rPr/>
      </w:pPr>
      <w:bookmarkStart w:colFirst="0" w:colLast="0" w:name="_dhdn30qeke8m" w:id="57"/>
      <w:bookmarkEnd w:id="57"/>
      <w:r w:rsidDel="00000000" w:rsidR="00000000" w:rsidRPr="00000000">
        <w:rPr>
          <w:rtl w:val="0"/>
        </w:rPr>
        <w:t xml:space="preserve">Instalación y configuración de Security Onion</w:t>
      </w:r>
    </w:p>
    <w:p w:rsidR="00000000" w:rsidDel="00000000" w:rsidP="00000000" w:rsidRDefault="00000000" w:rsidRPr="00000000" w14:paraId="000002F9">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FA">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2FD">
      <w:pPr>
        <w:spacing w:line="276" w:lineRule="auto"/>
        <w:jc w:val="both"/>
        <w:rPr>
          <w:sz w:val="24"/>
          <w:szCs w:val="24"/>
        </w:rPr>
      </w:pPr>
      <w:r w:rsidDel="00000000" w:rsidR="00000000" w:rsidRPr="00000000">
        <w:rPr>
          <w:rtl w:val="0"/>
        </w:rPr>
      </w:r>
    </w:p>
    <w:tbl>
      <w:tblPr>
        <w:tblStyle w:val="Table4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300">
      <w:pPr>
        <w:spacing w:line="276" w:lineRule="auto"/>
        <w:jc w:val="both"/>
        <w:rPr>
          <w:sz w:val="24"/>
          <w:szCs w:val="24"/>
        </w:rPr>
      </w:pPr>
      <w:r w:rsidDel="00000000" w:rsidR="00000000" w:rsidRPr="00000000">
        <w:rPr>
          <w:rtl w:val="0"/>
        </w:rPr>
      </w:r>
    </w:p>
    <w:p w:rsidR="00000000" w:rsidDel="00000000" w:rsidP="00000000" w:rsidRDefault="00000000" w:rsidRPr="00000000" w14:paraId="00000301">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302">
      <w:pPr>
        <w:pStyle w:val="Heading3"/>
        <w:spacing w:line="276" w:lineRule="auto"/>
        <w:jc w:val="both"/>
        <w:rPr/>
      </w:pPr>
      <w:bookmarkStart w:colFirst="0" w:colLast="0" w:name="_5m89g5riahoi" w:id="58"/>
      <w:bookmarkEnd w:id="58"/>
      <w:r w:rsidDel="00000000" w:rsidR="00000000" w:rsidRPr="00000000">
        <w:rPr>
          <w:rtl w:val="0"/>
        </w:rPr>
        <w:t xml:space="preserve">Instalación y configuración de TheHive - Cortex</w:t>
      </w:r>
    </w:p>
    <w:p w:rsidR="00000000" w:rsidDel="00000000" w:rsidP="00000000" w:rsidRDefault="00000000" w:rsidRPr="00000000" w14:paraId="00000303">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304">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5"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307">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08">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309">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30A">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30B">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30C">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30F">
      <w:pPr>
        <w:spacing w:line="276" w:lineRule="auto"/>
        <w:jc w:val="both"/>
        <w:rPr/>
      </w:pPr>
      <w:r w:rsidDel="00000000" w:rsidR="00000000" w:rsidRPr="00000000">
        <w:rPr>
          <w:rtl w:val="0"/>
        </w:rPr>
      </w:r>
    </w:p>
    <w:p w:rsidR="00000000" w:rsidDel="00000000" w:rsidP="00000000" w:rsidRDefault="00000000" w:rsidRPr="00000000" w14:paraId="00000310">
      <w:pPr>
        <w:pStyle w:val="Heading2"/>
        <w:spacing w:line="276" w:lineRule="auto"/>
        <w:jc w:val="both"/>
        <w:rPr/>
      </w:pPr>
      <w:bookmarkStart w:colFirst="0" w:colLast="0" w:name="_3p0estdaov1m" w:id="59"/>
      <w:bookmarkEnd w:id="59"/>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311">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312">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313">
      <w:pPr>
        <w:numPr>
          <w:ilvl w:val="0"/>
          <w:numId w:val="14"/>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314">
      <w:pPr>
        <w:numPr>
          <w:ilvl w:val="0"/>
          <w:numId w:val="14"/>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315">
      <w:pPr>
        <w:numPr>
          <w:ilvl w:val="0"/>
          <w:numId w:val="14"/>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316">
      <w:pPr>
        <w:numPr>
          <w:ilvl w:val="0"/>
          <w:numId w:val="14"/>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317">
      <w:pPr>
        <w:numPr>
          <w:ilvl w:val="0"/>
          <w:numId w:val="14"/>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318">
      <w:pPr>
        <w:numPr>
          <w:ilvl w:val="0"/>
          <w:numId w:val="14"/>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319">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1A">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31B">
      <w:pPr>
        <w:pStyle w:val="Heading1"/>
        <w:spacing w:line="276" w:lineRule="auto"/>
        <w:jc w:val="both"/>
        <w:rPr/>
      </w:pPr>
      <w:bookmarkStart w:colFirst="0" w:colLast="0" w:name="_a0fkq9pxl854" w:id="60"/>
      <w:bookmarkEnd w:id="60"/>
      <w:r w:rsidDel="00000000" w:rsidR="00000000" w:rsidRPr="00000000">
        <w:rPr>
          <w:rtl w:val="0"/>
        </w:rPr>
        <w:t xml:space="preserve">Iteración 3: “Reportes de incidentes y acciones automáticas”</w:t>
      </w:r>
    </w:p>
    <w:p w:rsidR="00000000" w:rsidDel="00000000" w:rsidP="00000000" w:rsidRDefault="00000000" w:rsidRPr="00000000" w14:paraId="0000031C">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31D">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31E">
      <w:pPr>
        <w:pStyle w:val="Heading2"/>
        <w:spacing w:line="276" w:lineRule="auto"/>
        <w:jc w:val="both"/>
        <w:rPr/>
      </w:pPr>
      <w:bookmarkStart w:colFirst="0" w:colLast="0" w:name="_csgr7xq0owzd" w:id="61"/>
      <w:bookmarkEnd w:id="61"/>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31F">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320">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321">
      <w:pPr>
        <w:spacing w:line="276" w:lineRule="auto"/>
        <w:jc w:val="both"/>
        <w:rPr>
          <w:sz w:val="24"/>
          <w:szCs w:val="24"/>
        </w:rPr>
      </w:pPr>
      <w:r w:rsidDel="00000000" w:rsidR="00000000" w:rsidRPr="00000000">
        <w:rPr>
          <w:rtl w:val="0"/>
        </w:rPr>
      </w:r>
    </w:p>
    <w:tbl>
      <w:tblPr>
        <w:tblStyle w:val="Table47"/>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7"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324">
      <w:pPr>
        <w:spacing w:line="276" w:lineRule="auto"/>
        <w:jc w:val="both"/>
        <w:rPr>
          <w:sz w:val="24"/>
          <w:szCs w:val="24"/>
        </w:rPr>
      </w:pPr>
      <w:r w:rsidDel="00000000" w:rsidR="00000000" w:rsidRPr="00000000">
        <w:rPr>
          <w:rtl w:val="0"/>
        </w:rPr>
      </w:r>
    </w:p>
    <w:p w:rsidR="00000000" w:rsidDel="00000000" w:rsidP="00000000" w:rsidRDefault="00000000" w:rsidRPr="00000000" w14:paraId="00000325">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326">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327">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328">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329">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32A">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32B">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32C">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32D">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32E">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32F">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330">
      <w:pPr>
        <w:spacing w:line="276" w:lineRule="auto"/>
        <w:rPr/>
      </w:pPr>
      <w:r w:rsidDel="00000000" w:rsidR="00000000" w:rsidRPr="00000000">
        <w:rPr>
          <w:rtl w:val="0"/>
        </w:rPr>
      </w:r>
    </w:p>
    <w:p w:rsidR="00000000" w:rsidDel="00000000" w:rsidP="00000000" w:rsidRDefault="00000000" w:rsidRPr="00000000" w14:paraId="00000331">
      <w:pPr>
        <w:pStyle w:val="Heading2"/>
        <w:spacing w:line="276" w:lineRule="auto"/>
        <w:jc w:val="both"/>
        <w:rPr/>
      </w:pPr>
      <w:bookmarkStart w:colFirst="0" w:colLast="0" w:name="_d4bzhip9yjkb" w:id="62"/>
      <w:bookmarkEnd w:id="62"/>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33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333">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336">
      <w:pPr>
        <w:spacing w:line="276" w:lineRule="auto"/>
        <w:jc w:val="both"/>
        <w:rPr/>
      </w:pPr>
      <w:r w:rsidDel="00000000" w:rsidR="00000000" w:rsidRPr="00000000">
        <w:rPr>
          <w:rtl w:val="0"/>
        </w:rPr>
      </w:r>
    </w:p>
    <w:p w:rsidR="00000000" w:rsidDel="00000000" w:rsidP="00000000" w:rsidRDefault="00000000" w:rsidRPr="00000000" w14:paraId="00000337">
      <w:pPr>
        <w:pStyle w:val="Heading1"/>
        <w:spacing w:line="276" w:lineRule="auto"/>
        <w:jc w:val="both"/>
        <w:rPr/>
      </w:pPr>
      <w:bookmarkStart w:colFirst="0" w:colLast="0" w:name="_eojcxztr0qz5" w:id="63"/>
      <w:bookmarkEnd w:id="63"/>
      <w:r w:rsidDel="00000000" w:rsidR="00000000" w:rsidRPr="00000000">
        <w:rPr>
          <w:rtl w:val="0"/>
        </w:rPr>
        <w:t xml:space="preserve">Iteración 4: “Testing del sistema”</w:t>
      </w:r>
    </w:p>
    <w:p w:rsidR="00000000" w:rsidDel="00000000" w:rsidP="00000000" w:rsidRDefault="00000000" w:rsidRPr="00000000" w14:paraId="00000338">
      <w:pPr>
        <w:pStyle w:val="Heading2"/>
        <w:spacing w:line="276" w:lineRule="auto"/>
        <w:jc w:val="both"/>
        <w:rPr/>
      </w:pPr>
      <w:bookmarkStart w:colFirst="0" w:colLast="0" w:name="_sozhocrqz06a" w:id="64"/>
      <w:bookmarkEnd w:id="64"/>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339">
      <w:pPr>
        <w:pStyle w:val="Heading2"/>
        <w:spacing w:line="276" w:lineRule="auto"/>
        <w:jc w:val="both"/>
        <w:rPr/>
      </w:pPr>
      <w:bookmarkStart w:colFirst="0" w:colLast="0" w:name="_143fjw3fk3os" w:id="65"/>
      <w:bookmarkEnd w:id="65"/>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33A">
      <w:pPr>
        <w:pStyle w:val="Heading2"/>
        <w:spacing w:line="276" w:lineRule="auto"/>
        <w:jc w:val="both"/>
        <w:rPr/>
      </w:pPr>
      <w:bookmarkStart w:colFirst="0" w:colLast="0" w:name="_qu0xa8uwm63h" w:id="66"/>
      <w:bookmarkEnd w:id="66"/>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33B">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33C">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33D">
      <w:pPr>
        <w:pStyle w:val="Heading1"/>
        <w:spacing w:line="360" w:lineRule="auto"/>
        <w:jc w:val="both"/>
        <w:rPr/>
      </w:pPr>
      <w:bookmarkStart w:colFirst="0" w:colLast="0" w:name="_syzfp61rf6z5" w:id="69"/>
      <w:bookmarkEnd w:id="69"/>
      <w:r w:rsidDel="00000000" w:rsidR="00000000" w:rsidRPr="00000000">
        <w:rPr>
          <w:rtl w:val="0"/>
        </w:rPr>
      </w:r>
    </w:p>
    <w:p w:rsidR="00000000" w:rsidDel="00000000" w:rsidP="00000000" w:rsidRDefault="00000000" w:rsidRPr="00000000" w14:paraId="0000033E">
      <w:pPr>
        <w:pStyle w:val="Heading1"/>
        <w:spacing w:line="360" w:lineRule="auto"/>
        <w:jc w:val="both"/>
        <w:rPr/>
      </w:pPr>
      <w:bookmarkStart w:colFirst="0" w:colLast="0" w:name="_9t3ueq569hwh" w:id="70"/>
      <w:bookmarkEnd w:id="70"/>
      <w:r w:rsidDel="00000000" w:rsidR="00000000" w:rsidRPr="00000000">
        <w:rPr>
          <w:rtl w:val="0"/>
        </w:rPr>
      </w:r>
    </w:p>
    <w:p w:rsidR="00000000" w:rsidDel="00000000" w:rsidP="00000000" w:rsidRDefault="00000000" w:rsidRPr="00000000" w14:paraId="0000033F">
      <w:pPr>
        <w:pStyle w:val="Heading1"/>
        <w:spacing w:line="360" w:lineRule="auto"/>
        <w:jc w:val="both"/>
        <w:rPr/>
      </w:pPr>
      <w:bookmarkStart w:colFirst="0" w:colLast="0" w:name="_eyaviocgmi6c" w:id="71"/>
      <w:bookmarkEnd w:id="71"/>
      <w:r w:rsidDel="00000000" w:rsidR="00000000" w:rsidRPr="00000000">
        <w:rPr>
          <w:rtl w:val="0"/>
        </w:rPr>
      </w:r>
    </w:p>
    <w:p w:rsidR="00000000" w:rsidDel="00000000" w:rsidP="00000000" w:rsidRDefault="00000000" w:rsidRPr="00000000" w14:paraId="00000340">
      <w:pPr>
        <w:pStyle w:val="Heading1"/>
        <w:spacing w:line="360" w:lineRule="auto"/>
        <w:jc w:val="both"/>
        <w:rPr/>
      </w:pPr>
      <w:bookmarkStart w:colFirst="0" w:colLast="0" w:name="_i9n25tps2bma" w:id="72"/>
      <w:bookmarkEnd w:id="72"/>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1"/>
        <w:spacing w:line="360" w:lineRule="auto"/>
        <w:jc w:val="both"/>
        <w:rPr/>
      </w:pPr>
      <w:bookmarkStart w:colFirst="0" w:colLast="0" w:name="_l9ifxkyatvuo" w:id="73"/>
      <w:bookmarkEnd w:id="73"/>
      <w:r w:rsidDel="00000000" w:rsidR="00000000" w:rsidRPr="00000000">
        <w:rPr>
          <w:rtl w:val="0"/>
        </w:rPr>
        <w:t xml:space="preserve">Bibliografía</w:t>
      </w:r>
    </w:p>
    <w:p w:rsidR="00000000" w:rsidDel="00000000" w:rsidP="00000000" w:rsidRDefault="00000000" w:rsidRPr="00000000" w14:paraId="0000034A">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34B">
      <w:pPr>
        <w:spacing w:line="276" w:lineRule="auto"/>
        <w:rPr>
          <w:sz w:val="24"/>
          <w:szCs w:val="24"/>
        </w:rPr>
      </w:pPr>
      <w:r w:rsidDel="00000000" w:rsidR="00000000" w:rsidRPr="00000000">
        <w:rPr>
          <w:rtl w:val="0"/>
        </w:rPr>
      </w:r>
    </w:p>
    <w:p w:rsidR="00000000" w:rsidDel="00000000" w:rsidP="00000000" w:rsidRDefault="00000000" w:rsidRPr="00000000" w14:paraId="0000034C">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34D">
      <w:pPr>
        <w:spacing w:line="276" w:lineRule="auto"/>
        <w:rPr>
          <w:sz w:val="24"/>
          <w:szCs w:val="24"/>
        </w:rPr>
      </w:pPr>
      <w:r w:rsidDel="00000000" w:rsidR="00000000" w:rsidRPr="00000000">
        <w:rPr>
          <w:rtl w:val="0"/>
        </w:rPr>
      </w:r>
    </w:p>
    <w:p w:rsidR="00000000" w:rsidDel="00000000" w:rsidP="00000000" w:rsidRDefault="00000000" w:rsidRPr="00000000" w14:paraId="0000034E">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34F">
      <w:pPr>
        <w:spacing w:line="276" w:lineRule="auto"/>
        <w:rPr>
          <w:sz w:val="24"/>
          <w:szCs w:val="24"/>
        </w:rPr>
      </w:pPr>
      <w:r w:rsidDel="00000000" w:rsidR="00000000" w:rsidRPr="00000000">
        <w:rPr>
          <w:rtl w:val="0"/>
        </w:rPr>
      </w:r>
    </w:p>
    <w:p w:rsidR="00000000" w:rsidDel="00000000" w:rsidP="00000000" w:rsidRDefault="00000000" w:rsidRPr="00000000" w14:paraId="00000350">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351">
      <w:pPr>
        <w:spacing w:line="276" w:lineRule="auto"/>
        <w:rPr>
          <w:sz w:val="24"/>
          <w:szCs w:val="24"/>
        </w:rPr>
      </w:pPr>
      <w:r w:rsidDel="00000000" w:rsidR="00000000" w:rsidRPr="00000000">
        <w:rPr>
          <w:rtl w:val="0"/>
        </w:rPr>
      </w:r>
    </w:p>
    <w:p w:rsidR="00000000" w:rsidDel="00000000" w:rsidP="00000000" w:rsidRDefault="00000000" w:rsidRPr="00000000" w14:paraId="00000352">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353">
      <w:pPr>
        <w:spacing w:line="276" w:lineRule="auto"/>
        <w:rPr>
          <w:sz w:val="24"/>
          <w:szCs w:val="24"/>
        </w:rPr>
      </w:pPr>
      <w:r w:rsidDel="00000000" w:rsidR="00000000" w:rsidRPr="00000000">
        <w:rPr>
          <w:rtl w:val="0"/>
        </w:rPr>
      </w:r>
    </w:p>
    <w:p w:rsidR="00000000" w:rsidDel="00000000" w:rsidP="00000000" w:rsidRDefault="00000000" w:rsidRPr="00000000" w14:paraId="00000354">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355">
      <w:pPr>
        <w:spacing w:line="276" w:lineRule="auto"/>
        <w:rPr>
          <w:sz w:val="24"/>
          <w:szCs w:val="24"/>
        </w:rPr>
      </w:pPr>
      <w:r w:rsidDel="00000000" w:rsidR="00000000" w:rsidRPr="00000000">
        <w:rPr>
          <w:rtl w:val="0"/>
        </w:rPr>
      </w:r>
    </w:p>
    <w:p w:rsidR="00000000" w:rsidDel="00000000" w:rsidP="00000000" w:rsidRDefault="00000000" w:rsidRPr="00000000" w14:paraId="00000356">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357">
      <w:pPr>
        <w:spacing w:line="276" w:lineRule="auto"/>
        <w:rPr>
          <w:sz w:val="24"/>
          <w:szCs w:val="24"/>
        </w:rPr>
      </w:pPr>
      <w:r w:rsidDel="00000000" w:rsidR="00000000" w:rsidRPr="00000000">
        <w:rPr>
          <w:rtl w:val="0"/>
        </w:rPr>
      </w:r>
    </w:p>
    <w:p w:rsidR="00000000" w:rsidDel="00000000" w:rsidP="00000000" w:rsidRDefault="00000000" w:rsidRPr="00000000" w14:paraId="00000358">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359">
      <w:pPr>
        <w:spacing w:line="276" w:lineRule="auto"/>
        <w:rPr>
          <w:sz w:val="24"/>
          <w:szCs w:val="24"/>
        </w:rPr>
      </w:pPr>
      <w:r w:rsidDel="00000000" w:rsidR="00000000" w:rsidRPr="00000000">
        <w:rPr>
          <w:rtl w:val="0"/>
        </w:rPr>
      </w:r>
    </w:p>
    <w:p w:rsidR="00000000" w:rsidDel="00000000" w:rsidP="00000000" w:rsidRDefault="00000000" w:rsidRPr="00000000" w14:paraId="0000035A">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35B">
      <w:pPr>
        <w:spacing w:line="276" w:lineRule="auto"/>
        <w:rPr>
          <w:sz w:val="24"/>
          <w:szCs w:val="24"/>
        </w:rPr>
      </w:pPr>
      <w:r w:rsidDel="00000000" w:rsidR="00000000" w:rsidRPr="00000000">
        <w:rPr>
          <w:rtl w:val="0"/>
        </w:rPr>
      </w:r>
    </w:p>
    <w:p w:rsidR="00000000" w:rsidDel="00000000" w:rsidP="00000000" w:rsidRDefault="00000000" w:rsidRPr="00000000" w14:paraId="0000035C">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35D">
      <w:pPr>
        <w:spacing w:line="276" w:lineRule="auto"/>
        <w:rPr>
          <w:sz w:val="24"/>
          <w:szCs w:val="24"/>
        </w:rPr>
      </w:pPr>
      <w:r w:rsidDel="00000000" w:rsidR="00000000" w:rsidRPr="00000000">
        <w:rPr>
          <w:rtl w:val="0"/>
        </w:rPr>
      </w:r>
    </w:p>
    <w:p w:rsidR="00000000" w:rsidDel="00000000" w:rsidP="00000000" w:rsidRDefault="00000000" w:rsidRPr="00000000" w14:paraId="0000035E">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35F">
      <w:pPr>
        <w:spacing w:line="276" w:lineRule="auto"/>
        <w:rPr>
          <w:sz w:val="24"/>
          <w:szCs w:val="24"/>
        </w:rPr>
      </w:pPr>
      <w:r w:rsidDel="00000000" w:rsidR="00000000" w:rsidRPr="00000000">
        <w:rPr>
          <w:rtl w:val="0"/>
        </w:rPr>
      </w:r>
    </w:p>
    <w:p w:rsidR="00000000" w:rsidDel="00000000" w:rsidP="00000000" w:rsidRDefault="00000000" w:rsidRPr="00000000" w14:paraId="00000360">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361">
      <w:pPr>
        <w:spacing w:line="276" w:lineRule="auto"/>
        <w:rPr>
          <w:sz w:val="24"/>
          <w:szCs w:val="24"/>
        </w:rPr>
      </w:pPr>
      <w:r w:rsidDel="00000000" w:rsidR="00000000" w:rsidRPr="00000000">
        <w:rPr>
          <w:rtl w:val="0"/>
        </w:rPr>
      </w:r>
    </w:p>
    <w:p w:rsidR="00000000" w:rsidDel="00000000" w:rsidP="00000000" w:rsidRDefault="00000000" w:rsidRPr="00000000" w14:paraId="00000362">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363">
      <w:pPr>
        <w:spacing w:line="276" w:lineRule="auto"/>
        <w:rPr>
          <w:sz w:val="24"/>
          <w:szCs w:val="24"/>
        </w:rPr>
      </w:pPr>
      <w:r w:rsidDel="00000000" w:rsidR="00000000" w:rsidRPr="00000000">
        <w:rPr>
          <w:rtl w:val="0"/>
        </w:rPr>
      </w:r>
    </w:p>
    <w:p w:rsidR="00000000" w:rsidDel="00000000" w:rsidP="00000000" w:rsidRDefault="00000000" w:rsidRPr="00000000" w14:paraId="00000364">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365">
      <w:pPr>
        <w:spacing w:line="276" w:lineRule="auto"/>
        <w:rPr>
          <w:sz w:val="24"/>
          <w:szCs w:val="24"/>
        </w:rPr>
      </w:pPr>
      <w:r w:rsidDel="00000000" w:rsidR="00000000" w:rsidRPr="00000000">
        <w:rPr>
          <w:rtl w:val="0"/>
        </w:rPr>
      </w:r>
    </w:p>
    <w:p w:rsidR="00000000" w:rsidDel="00000000" w:rsidP="00000000" w:rsidRDefault="00000000" w:rsidRPr="00000000" w14:paraId="00000366">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367">
      <w:pPr>
        <w:spacing w:line="276" w:lineRule="auto"/>
        <w:rPr>
          <w:sz w:val="24"/>
          <w:szCs w:val="24"/>
        </w:rPr>
      </w:pPr>
      <w:r w:rsidDel="00000000" w:rsidR="00000000" w:rsidRPr="00000000">
        <w:rPr>
          <w:rtl w:val="0"/>
        </w:rPr>
      </w:r>
    </w:p>
    <w:p w:rsidR="00000000" w:rsidDel="00000000" w:rsidP="00000000" w:rsidRDefault="00000000" w:rsidRPr="00000000" w14:paraId="00000368">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369">
      <w:pPr>
        <w:spacing w:line="276" w:lineRule="auto"/>
        <w:rPr>
          <w:sz w:val="24"/>
          <w:szCs w:val="24"/>
        </w:rPr>
      </w:pPr>
      <w:r w:rsidDel="00000000" w:rsidR="00000000" w:rsidRPr="00000000">
        <w:rPr>
          <w:rtl w:val="0"/>
        </w:rPr>
      </w:r>
    </w:p>
    <w:p w:rsidR="00000000" w:rsidDel="00000000" w:rsidP="00000000" w:rsidRDefault="00000000" w:rsidRPr="00000000" w14:paraId="0000036A">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36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6C">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36D">
      <w:pPr>
        <w:spacing w:line="276" w:lineRule="auto"/>
        <w:rPr>
          <w:sz w:val="24"/>
          <w:szCs w:val="24"/>
        </w:rPr>
      </w:pPr>
      <w:r w:rsidDel="00000000" w:rsidR="00000000" w:rsidRPr="00000000">
        <w:rPr>
          <w:rtl w:val="0"/>
        </w:rPr>
      </w:r>
    </w:p>
    <w:p w:rsidR="00000000" w:rsidDel="00000000" w:rsidP="00000000" w:rsidRDefault="00000000" w:rsidRPr="00000000" w14:paraId="0000036E">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36F">
      <w:pPr>
        <w:spacing w:line="276" w:lineRule="auto"/>
        <w:rPr>
          <w:sz w:val="24"/>
          <w:szCs w:val="24"/>
        </w:rPr>
      </w:pPr>
      <w:r w:rsidDel="00000000" w:rsidR="00000000" w:rsidRPr="00000000">
        <w:rPr>
          <w:rtl w:val="0"/>
        </w:rPr>
      </w:r>
    </w:p>
    <w:p w:rsidR="00000000" w:rsidDel="00000000" w:rsidP="00000000" w:rsidRDefault="00000000" w:rsidRPr="00000000" w14:paraId="00000370">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371">
      <w:pPr>
        <w:spacing w:line="276" w:lineRule="auto"/>
        <w:rPr>
          <w:sz w:val="24"/>
          <w:szCs w:val="24"/>
        </w:rPr>
      </w:pPr>
      <w:r w:rsidDel="00000000" w:rsidR="00000000" w:rsidRPr="00000000">
        <w:rPr>
          <w:rtl w:val="0"/>
        </w:rPr>
      </w:r>
    </w:p>
    <w:p w:rsidR="00000000" w:rsidDel="00000000" w:rsidP="00000000" w:rsidRDefault="00000000" w:rsidRPr="00000000" w14:paraId="00000372">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37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4">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37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376">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377">
      <w:pPr>
        <w:spacing w:line="276" w:lineRule="auto"/>
        <w:rPr>
          <w:sz w:val="24"/>
          <w:szCs w:val="24"/>
        </w:rPr>
      </w:pPr>
      <w:r w:rsidDel="00000000" w:rsidR="00000000" w:rsidRPr="00000000">
        <w:rPr>
          <w:rtl w:val="0"/>
        </w:rPr>
      </w:r>
    </w:p>
    <w:p w:rsidR="00000000" w:rsidDel="00000000" w:rsidP="00000000" w:rsidRDefault="00000000" w:rsidRPr="00000000" w14:paraId="00000378">
      <w:pPr>
        <w:spacing w:line="276" w:lineRule="auto"/>
        <w:rPr>
          <w:sz w:val="24"/>
          <w:szCs w:val="24"/>
        </w:rPr>
      </w:pPr>
      <w:r w:rsidDel="00000000" w:rsidR="00000000" w:rsidRPr="00000000">
        <w:rPr>
          <w:rtl w:val="0"/>
        </w:rPr>
      </w:r>
    </w:p>
    <w:p w:rsidR="00000000" w:rsidDel="00000000" w:rsidP="00000000" w:rsidRDefault="00000000" w:rsidRPr="00000000" w14:paraId="00000379">
      <w:pPr>
        <w:spacing w:line="276" w:lineRule="auto"/>
        <w:rPr>
          <w:sz w:val="24"/>
          <w:szCs w:val="24"/>
        </w:rPr>
      </w:pPr>
      <w:r w:rsidDel="00000000" w:rsidR="00000000" w:rsidRPr="00000000">
        <w:rPr>
          <w:rtl w:val="0"/>
        </w:rPr>
      </w:r>
    </w:p>
    <w:p w:rsidR="00000000" w:rsidDel="00000000" w:rsidP="00000000" w:rsidRDefault="00000000" w:rsidRPr="00000000" w14:paraId="0000037A">
      <w:pPr>
        <w:spacing w:line="276" w:lineRule="auto"/>
        <w:rPr>
          <w:sz w:val="24"/>
          <w:szCs w:val="24"/>
        </w:rPr>
      </w:pPr>
      <w:r w:rsidDel="00000000" w:rsidR="00000000" w:rsidRPr="00000000">
        <w:rPr>
          <w:rtl w:val="0"/>
        </w:rPr>
      </w:r>
    </w:p>
    <w:p w:rsidR="00000000" w:rsidDel="00000000" w:rsidP="00000000" w:rsidRDefault="00000000" w:rsidRPr="00000000" w14:paraId="0000037B">
      <w:pPr>
        <w:spacing w:line="276" w:lineRule="auto"/>
        <w:rPr>
          <w:sz w:val="24"/>
          <w:szCs w:val="24"/>
        </w:rPr>
      </w:pPr>
      <w:r w:rsidDel="00000000" w:rsidR="00000000" w:rsidRPr="00000000">
        <w:rPr>
          <w:sz w:val="24"/>
          <w:szCs w:val="24"/>
          <w:rtl w:val="0"/>
        </w:rPr>
        <w:t xml:space="preserve">[] España, universidad UNIR, la industria 4.0, recuperado de</w:t>
      </w:r>
    </w:p>
    <w:p w:rsidR="00000000" w:rsidDel="00000000" w:rsidP="00000000" w:rsidRDefault="00000000" w:rsidRPr="00000000" w14:paraId="0000037C">
      <w:pPr>
        <w:spacing w:line="276" w:lineRule="auto"/>
        <w:rPr/>
      </w:pPr>
      <w:hyperlink r:id="rId56">
        <w:r w:rsidDel="00000000" w:rsidR="00000000" w:rsidRPr="00000000">
          <w:rPr>
            <w:color w:val="1155cc"/>
            <w:sz w:val="24"/>
            <w:szCs w:val="24"/>
            <w:rtl w:val="0"/>
          </w:rPr>
          <w:t xml:space="preserve">https://www.unir.net/ingenieria/revista/por-que-la-ciberseguridad-en-la-industria-4-0-ya-es-tan-necesaria-y-estrategica/</w:t>
        </w:r>
      </w:hyperlink>
      <w:r w:rsidDel="00000000" w:rsidR="00000000" w:rsidRPr="00000000">
        <w:rPr>
          <w:rtl w:val="0"/>
        </w:rPr>
      </w:r>
    </w:p>
    <w:p w:rsidR="00000000" w:rsidDel="00000000" w:rsidP="00000000" w:rsidRDefault="00000000" w:rsidRPr="00000000" w14:paraId="0000037D">
      <w:pPr>
        <w:spacing w:line="276" w:lineRule="auto"/>
        <w:rPr>
          <w:sz w:val="24"/>
          <w:szCs w:val="24"/>
        </w:rPr>
      </w:pPr>
      <w:r w:rsidDel="00000000" w:rsidR="00000000" w:rsidRPr="00000000">
        <w:rPr>
          <w:sz w:val="24"/>
          <w:szCs w:val="24"/>
          <w:rtl w:val="0"/>
        </w:rPr>
        <w:t xml:space="preserve">[] España, CCN-CERT, ciberamenazas sector salud, 2018, recuperado de</w:t>
      </w:r>
    </w:p>
    <w:p w:rsidR="00000000" w:rsidDel="00000000" w:rsidP="00000000" w:rsidRDefault="00000000" w:rsidRPr="00000000" w14:paraId="0000037E">
      <w:pPr>
        <w:spacing w:line="276" w:lineRule="auto"/>
        <w:rPr>
          <w:sz w:val="24"/>
          <w:szCs w:val="24"/>
        </w:rPr>
      </w:pPr>
      <w:hyperlink r:id="rId57">
        <w:r w:rsidDel="00000000" w:rsidR="00000000" w:rsidRPr="00000000">
          <w:rPr>
            <w:color w:val="1155cc"/>
            <w:sz w:val="24"/>
            <w:szCs w:val="24"/>
            <w:u w:val="single"/>
            <w:rtl w:val="0"/>
          </w:rPr>
          <w:t xml:space="preserve">https://www.ccn-cert.cni.es/pdf/documentos-publicos/i-encuentro-salud/2949-ciberamenazas-sector-salud/file.html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F">
      <w:pPr>
        <w:pStyle w:val="Heading1"/>
        <w:spacing w:line="360" w:lineRule="auto"/>
        <w:jc w:val="both"/>
        <w:rPr/>
      </w:pPr>
      <w:bookmarkStart w:colFirst="0" w:colLast="0" w:name="_mm3s3xi5bc29" w:id="74"/>
      <w:bookmarkEnd w:id="74"/>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1" w:date="2020-11-03T05:30:13Z">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seguir de aca</w:t>
      </w:r>
    </w:p>
  </w:comment>
  <w:comment w:author="FEDERICO NICOLAS Sepulveda" w:id="0" w:date="2020-10-24T03:11:34Z">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CSIRT/SOC, su organización, la propuesta del SANS.</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sus funciones,etc…</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propietarias de SIEM, las versiones libres a las que dan soporte.</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open source para implementar un SIEM. Mencionar más de una para poder justificar la opción por la que voy a utilizar.</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distintos tipos de CSIRT me van a permitir justificar la construcción de un CSIRT en la UNC.</w:t>
      </w:r>
    </w:p>
  </w:comment>
  <w:comment w:author="FEDERICO NICOLAS Sepulveda" w:id="2" w:date="2020-10-24T03:11:01Z">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presentar requerimientos desde arriba hacia abajo. Desde el nivel de sistema hasta el nivel detallado.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3.png"/><Relationship Id="rId41" Type="http://schemas.openxmlformats.org/officeDocument/2006/relationships/image" Target="media/image16.png"/><Relationship Id="rId44" Type="http://schemas.openxmlformats.org/officeDocument/2006/relationships/image" Target="media/image37.png"/><Relationship Id="rId43" Type="http://schemas.openxmlformats.org/officeDocument/2006/relationships/image" Target="media/image13.png"/><Relationship Id="rId46" Type="http://schemas.openxmlformats.org/officeDocument/2006/relationships/image" Target="media/image39.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image" Target="media/image28.png"/><Relationship Id="rId47" Type="http://schemas.openxmlformats.org/officeDocument/2006/relationships/image" Target="media/image1.png"/><Relationship Id="rId4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image" Target="media/image41.png"/><Relationship Id="rId31" Type="http://schemas.openxmlformats.org/officeDocument/2006/relationships/image" Target="media/image9.png"/><Relationship Id="rId30" Type="http://schemas.openxmlformats.org/officeDocument/2006/relationships/image" Target="media/image38.png"/><Relationship Id="rId33" Type="http://schemas.openxmlformats.org/officeDocument/2006/relationships/image" Target="media/image29.png"/><Relationship Id="rId32" Type="http://schemas.openxmlformats.org/officeDocument/2006/relationships/image" Target="media/image20.png"/><Relationship Id="rId35" Type="http://schemas.openxmlformats.org/officeDocument/2006/relationships/image" Target="media/image14.png"/><Relationship Id="rId34" Type="http://schemas.openxmlformats.org/officeDocument/2006/relationships/image" Target="media/image2.png"/><Relationship Id="rId37" Type="http://schemas.openxmlformats.org/officeDocument/2006/relationships/image" Target="media/image21.png"/><Relationship Id="rId36" Type="http://schemas.openxmlformats.org/officeDocument/2006/relationships/image" Target="media/image4.png"/><Relationship Id="rId39" Type="http://schemas.openxmlformats.org/officeDocument/2006/relationships/image" Target="media/image26.png"/><Relationship Id="rId38" Type="http://schemas.openxmlformats.org/officeDocument/2006/relationships/image" Target="media/image44.png"/><Relationship Id="rId20" Type="http://schemas.openxmlformats.org/officeDocument/2006/relationships/hyperlink" Target="https://www.unir.net/ingenieria/revista/por-que-la-ciberseguridad-en-la-industria-4-0-ya-es-tan-necesaria-y-estrategica/" TargetMode="External"/><Relationship Id="rId22" Type="http://schemas.openxmlformats.org/officeDocument/2006/relationships/image" Target="media/image12.png"/><Relationship Id="rId21" Type="http://schemas.openxmlformats.org/officeDocument/2006/relationships/hyperlink" Target="https://www.ccn-cert.cni.es/pdf/documentos-publicos/i-encuentro-salud/2949-ciberamenazas-sector-salud/file.html" TargetMode="External"/><Relationship Id="rId24" Type="http://schemas.openxmlformats.org/officeDocument/2006/relationships/hyperlink" Target="https://github.com/TravisFSmith/SweetSecurity/wiki" TargetMode="External"/><Relationship Id="rId23" Type="http://schemas.openxmlformats.org/officeDocument/2006/relationships/image" Target="media/image45.png"/><Relationship Id="rId26" Type="http://schemas.openxmlformats.org/officeDocument/2006/relationships/image" Target="media/image11.png"/><Relationship Id="rId25" Type="http://schemas.openxmlformats.org/officeDocument/2006/relationships/image" Target="media/image35.png"/><Relationship Id="rId28" Type="http://schemas.openxmlformats.org/officeDocument/2006/relationships/image" Target="media/image24.png"/><Relationship Id="rId27" Type="http://schemas.openxmlformats.org/officeDocument/2006/relationships/header" Target="header1.xml"/><Relationship Id="rId29" Type="http://schemas.openxmlformats.org/officeDocument/2006/relationships/image" Target="media/image6.png"/><Relationship Id="rId51" Type="http://schemas.openxmlformats.org/officeDocument/2006/relationships/image" Target="media/image34.png"/><Relationship Id="rId50" Type="http://schemas.openxmlformats.org/officeDocument/2006/relationships/image" Target="media/image8.png"/><Relationship Id="rId53" Type="http://schemas.openxmlformats.org/officeDocument/2006/relationships/image" Target="media/image32.png"/><Relationship Id="rId52" Type="http://schemas.openxmlformats.org/officeDocument/2006/relationships/image" Target="media/image19.png"/><Relationship Id="rId11" Type="http://schemas.openxmlformats.org/officeDocument/2006/relationships/image" Target="media/image3.png"/><Relationship Id="rId55" Type="http://schemas.openxmlformats.org/officeDocument/2006/relationships/image" Target="media/image10.png"/><Relationship Id="rId10" Type="http://schemas.openxmlformats.org/officeDocument/2006/relationships/image" Target="media/image31.png"/><Relationship Id="rId54" Type="http://schemas.openxmlformats.org/officeDocument/2006/relationships/image" Target="media/image25.png"/><Relationship Id="rId13" Type="http://schemas.openxmlformats.org/officeDocument/2006/relationships/image" Target="media/image42.png"/><Relationship Id="rId57" Type="http://schemas.openxmlformats.org/officeDocument/2006/relationships/hyperlink" Target="https://www.ccn-cert.cni.es/pdf/documentos-publicos/i-encuentro-salud/2949-ciberamenazas-sector-salud/file.html" TargetMode="External"/><Relationship Id="rId12" Type="http://schemas.openxmlformats.org/officeDocument/2006/relationships/image" Target="media/image36.png"/><Relationship Id="rId56" Type="http://schemas.openxmlformats.org/officeDocument/2006/relationships/hyperlink" Target="https://www.unir.net/ingenieria/revista/por-que-la-ciberseguridad-en-la-industria-4-0-ya-es-tan-necesaria-y-estrategica/" TargetMode="External"/><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43.jpg"/><Relationship Id="rId16" Type="http://schemas.openxmlformats.org/officeDocument/2006/relationships/image" Target="media/image27.png"/><Relationship Id="rId19" Type="http://schemas.openxmlformats.org/officeDocument/2006/relationships/image" Target="media/image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