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La estructura de un documento HTML.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estructura que sigue el documento </w:t>
      </w:r>
      <w:r w:rsidDel="00000000" w:rsidR="00000000" w:rsidRPr="00000000">
        <w:rPr>
          <w:i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es, de forma básica, el siguiente: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 &lt;title&gt;A basic HTML document&lt;/title&gt;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&lt;meta charset="UTF-8"&gt;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&lt;body&gt; &lt;!-- This is a comment in HTML --&gt;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&lt;h1&gt;Web games with HTML&lt;/h1&gt;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&lt;p&gt;We will need to learn:&lt;/p&gt;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 &lt;li&gt;HTML5&lt;/li&gt;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 &lt;li&gt;CSS3&lt;/li&gt;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 &lt;li&gt;JavaScript&lt;/li&gt;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&lt;/ul&gt;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&lt;/html&gt;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se puede observar, el contenido se divide en distintas llaves que comprenden bloques, creando así una estructura jerarquizada de contenido.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contenido del documento ha de colocarse en el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, mientrs que su configuración viene definida en el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Añadiendo styles.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 style permite definir las características gráficas de lo que se va a mostrar por pantalla. Si se hace específicamente para un solo nivel, entonces la esctructura que seguirá será: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772745" cy="9953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745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caso de que se quiera hacer más general (con el fin de poder ser empleada en diferentes etiquetas, la estructura será: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06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 en el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Ahor abien… ¿Qué hacemos si queremos hacerlo aún más genérico? Pues crear un </w:t>
      </w:r>
      <w:r w:rsidDel="00000000" w:rsidR="00000000" w:rsidRPr="00000000">
        <w:rPr>
          <w:b w:val="1"/>
          <w:rtl w:val="0"/>
        </w:rPr>
        <w:t xml:space="preserve">archivo CSS Style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2.0. CSS Style files.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ello en el proyecto hay que pinchar a create y darle al formato </w:t>
      </w: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correspondiente, de tal manera que si colocas ahí tus movidas al importarlas en el archivo principal podrás usarla sin necesidad de colocar el código ahí. La estructura que sigue es la siguiente: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093310" cy="11191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310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Donde</w:t>
      </w:r>
      <w:r w:rsidDel="00000000" w:rsidR="00000000" w:rsidRPr="00000000">
        <w:rPr>
          <w:i w:val="1"/>
          <w:rtl w:val="0"/>
        </w:rPr>
        <w:t xml:space="preserve"> href </w:t>
      </w:r>
      <w:r w:rsidDel="00000000" w:rsidR="00000000" w:rsidRPr="00000000">
        <w:rPr>
          <w:rtl w:val="0"/>
        </w:rPr>
        <w:t xml:space="preserve">hay que poner el nombre del archivo en cuestión.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3.0. Identificadores y clases.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 identificador funciona de la siguiente forma: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 primeras pones en el archivo CSS esto: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98552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98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 en la etiqueta del programa toca introducir lo siguiente: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951565" cy="528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565" cy="52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Las clases funcionan más o menos igual: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91024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91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095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 se llaman así: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438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4.0. Otros elementos de HTML.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-&lt;div&gt;: Para separar bloques.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-&lt;span&gt; para delimitar partes del interior de un bloque.</w:t>
      </w:r>
    </w:p>
    <w:p w:rsidR="00000000" w:rsidDel="00000000" w:rsidP="00000000" w:rsidRDefault="00000000" w:rsidRPr="00000000" w14:paraId="00000035">
      <w:pPr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https://www.w3schools.com/tags/tag_span.asp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-Tables: </w:t>
      </w:r>
      <w:r w:rsidDel="00000000" w:rsidR="00000000" w:rsidRPr="00000000">
        <w:rPr>
          <w:rtl w:val="0"/>
        </w:rPr>
        <w:t xml:space="preserve">Una tabla, no hay más.</w:t>
      </w:r>
    </w:p>
    <w:p w:rsidR="00000000" w:rsidDel="00000000" w:rsidP="00000000" w:rsidRDefault="00000000" w:rsidRPr="00000000" w14:paraId="00000037">
      <w:pPr>
        <w:rPr>
          <w:i w:val="1"/>
        </w:r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https://www.w3schools.com/html/html_tables.asp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-Imágenes:</w:t>
      </w:r>
    </w:p>
    <w:p w:rsidR="00000000" w:rsidDel="00000000" w:rsidP="00000000" w:rsidRDefault="00000000" w:rsidRPr="00000000" w14:paraId="00000039">
      <w:pPr>
        <w:rPr>
          <w:i w:val="1"/>
        </w:rPr>
      </w:pP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https://www.w3schools.com/html/html_images.asp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-&lt;a&gt; para hipervínculos.</w:t>
      </w:r>
    </w:p>
    <w:p w:rsidR="00000000" w:rsidDel="00000000" w:rsidP="00000000" w:rsidRDefault="00000000" w:rsidRPr="00000000" w14:paraId="0000003B">
      <w:pPr>
        <w:rPr>
          <w:i w:val="1"/>
        </w:rPr>
      </w:pP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https://www.w3schools.com/tags/tag_a.asp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5.0. Otras propiedades de CSS.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  <w:t xml:space="preserve">-Barra de navegación: 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https://www.w3schools.com/css/css_navbar.asp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  <w:t xml:space="preserve">-Animaciones: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  <w:t xml:space="preserve">-Canvas: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https://www.w3schools.com/html/html5_canvas.asp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html/html5_canvas.asp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www.w3schools.com/tags/tag_span.asp" TargetMode="External"/><Relationship Id="rId17" Type="http://schemas.openxmlformats.org/officeDocument/2006/relationships/hyperlink" Target="https://www.w3schools.com/tags/tag_a.asp" TargetMode="External"/><Relationship Id="rId16" Type="http://schemas.openxmlformats.org/officeDocument/2006/relationships/hyperlink" Target="https://www.w3schools.com/html/html_images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css/css3_animations.asp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ww.w3schools.com/css/css_navbar.as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