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Introducción: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El modelado de procesos comerciales y la gestión de procesos comerciales se han utilizado para capturar, respaldar y mejorar procesos y prácticas en el sector público y privado.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Tradicionalmente, un buen proceso comercial está fuertemente relacionado con las dimensiones económicas. Con la creciente importancia de asegurar el desarrollo sostenible, las técnicas de BPM deberían poder utilizarse para apoyar el objetivo de sostenibilidad de la solución compatible o automatizada.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Este documento proporciona resultados de un caso de estudio en el proyecto Carbon Track and Trace (CTT) sobre el apoyo a la recopilación y la presentación de datos sobre las emisiones de gases de efecto invernadero (GEI) de la ciudad en forma de inventarios de GEI. Aunque las técnicas básicas de BPM son aplicables en estos niveles, se han identificado una serie de desafíos y posibles mejoras para representar los aspectos relevantes en casos para soportar soluciones automatizadas y semiautomatizadas.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jc w:val="both"/>
        <w:rPr>
          <w:b w:val="1"/>
          <w:sz w:val="36"/>
          <w:szCs w:val="36"/>
          <w:u w:val="single"/>
        </w:rPr>
      </w:pPr>
      <w:r w:rsidDel="00000000" w:rsidR="00000000" w:rsidRPr="00000000">
        <w:rPr>
          <w:b w:val="1"/>
          <w:sz w:val="36"/>
          <w:szCs w:val="36"/>
          <w:u w:val="single"/>
          <w:rtl w:val="0"/>
        </w:rPr>
        <w:t xml:space="preserve">Carbon Track and Trace (CTT)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widowControl w:val="0"/>
        <w:spacing w:line="240" w:lineRule="auto"/>
        <w:rPr>
          <w:b w:val="1"/>
          <w:sz w:val="36"/>
          <w:szCs w:val="36"/>
          <w:u w:val="single"/>
        </w:rPr>
      </w:pPr>
      <w:r w:rsidDel="00000000" w:rsidR="00000000" w:rsidRPr="00000000">
        <w:rPr>
          <w:b w:val="1"/>
          <w:sz w:val="36"/>
          <w:szCs w:val="36"/>
          <w:u w:val="single"/>
          <w:rtl w:val="0"/>
        </w:rPr>
        <w:t xml:space="preserve">Estado del arte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widowControl w:val="0"/>
        <w:spacing w:line="240" w:lineRule="auto"/>
        <w:rPr>
          <w:b w:val="1"/>
          <w:sz w:val="36"/>
          <w:szCs w:val="36"/>
          <w:u w:val="single"/>
        </w:rPr>
      </w:pPr>
      <w:r w:rsidDel="00000000" w:rsidR="00000000" w:rsidRPr="00000000">
        <w:rPr>
          <w:b w:val="1"/>
          <w:sz w:val="36"/>
          <w:szCs w:val="36"/>
          <w:u w:val="single"/>
          <w:rtl w:val="0"/>
        </w:rPr>
        <w:t xml:space="preserve">Viabilidad de la propuesta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widowControl w:val="0"/>
        <w:spacing w:line="240" w:lineRule="auto"/>
        <w:rPr>
          <w:b w:val="1"/>
          <w:sz w:val="36"/>
          <w:szCs w:val="36"/>
          <w:u w:val="single"/>
        </w:rPr>
      </w:pPr>
      <w:r w:rsidDel="00000000" w:rsidR="00000000" w:rsidRPr="00000000">
        <w:rPr>
          <w:b w:val="1"/>
          <w:sz w:val="36"/>
          <w:szCs w:val="36"/>
          <w:u w:val="single"/>
          <w:rtl w:val="0"/>
        </w:rPr>
        <w:t xml:space="preserve">Aspectos positivos</w:t>
      </w:r>
    </w:p>
    <w:p w:rsidR="00000000" w:rsidDel="00000000" w:rsidP="00000000" w:rsidRDefault="00000000" w:rsidRPr="00000000" w14:paraId="00000010">
      <w:pPr>
        <w:widowControl w:val="0"/>
        <w:spacing w:line="240" w:lineRule="auto"/>
        <w:rPr>
          <w:b w:val="1"/>
          <w:sz w:val="36"/>
          <w:szCs w:val="36"/>
          <w:u w:val="single"/>
        </w:rPr>
      </w:pPr>
      <w:r w:rsidDel="00000000" w:rsidR="00000000" w:rsidRPr="00000000">
        <w:rPr>
          <w:rtl w:val="0"/>
        </w:rPr>
      </w:r>
    </w:p>
    <w:p w:rsidR="00000000" w:rsidDel="00000000" w:rsidP="00000000" w:rsidRDefault="00000000" w:rsidRPr="00000000" w14:paraId="00000011">
      <w:pPr>
        <w:widowControl w:val="0"/>
        <w:spacing w:line="240" w:lineRule="auto"/>
        <w:rPr>
          <w:b w:val="1"/>
          <w:sz w:val="36"/>
          <w:szCs w:val="36"/>
          <w:u w:val="single"/>
        </w:rPr>
      </w:pPr>
      <w:r w:rsidDel="00000000" w:rsidR="00000000" w:rsidRPr="00000000">
        <w:rPr>
          <w:b w:val="1"/>
          <w:sz w:val="36"/>
          <w:szCs w:val="36"/>
          <w:u w:val="single"/>
          <w:rtl w:val="0"/>
        </w:rPr>
        <w:t xml:space="preserve">Aspectos negativos</w:t>
      </w:r>
    </w:p>
    <w:p w:rsidR="00000000" w:rsidDel="00000000" w:rsidP="00000000" w:rsidRDefault="00000000" w:rsidRPr="00000000" w14:paraId="0000001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