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Legal Watch</w:t>
      </w:r>
    </w:p>
    <w:p>
      <w:pPr>
        <w:pStyle w:val="Normal"/>
        <w:bidi w:val="0"/>
        <w:jc w:val="left"/>
        <w:rPr/>
      </w:pPr>
      <w:r>
        <w:rPr/>
      </w:r>
    </w:p>
    <w:p>
      <w:pPr>
        <w:pStyle w:val="Subtitle"/>
        <w:bidi w:val="0"/>
        <w:spacing w:before="60" w:after="120"/>
        <w:jc w:val="center"/>
        <w:rPr/>
      </w:pPr>
      <w:r>
        <w:rPr/>
        <w:t>Droit d’auteur</w:t>
      </w:r>
    </w:p>
    <w:p>
      <w:pPr>
        <w:pStyle w:val="Normal"/>
        <w:bidi w:val="0"/>
        <w:jc w:val="left"/>
        <w:rPr/>
      </w:pPr>
      <w:r>
        <w:rPr/>
      </w:r>
    </w:p>
    <w:p>
      <w:pPr>
        <w:pStyle w:val="Normal"/>
        <w:bidi w:val="0"/>
        <w:jc w:val="left"/>
        <w:rPr/>
      </w:pPr>
      <w:r>
        <w:rPr/>
        <w:t>https://www.legifrance.gouv.fr/codes/article_lc/LEGIARTI000006278875/</w:t>
      </w:r>
    </w:p>
    <w:p>
      <w:pPr>
        <w:pStyle w:val="Normal"/>
        <w:bidi w:val="0"/>
        <w:jc w:val="left"/>
        <w:rPr/>
      </w:pPr>
      <w:r>
        <w:rPr/>
      </w:r>
    </w:p>
    <w:p>
      <w:pPr>
        <w:pStyle w:val="Normal"/>
        <w:bidi w:val="0"/>
        <w:jc w:val="left"/>
        <w:rPr/>
      </w:pPr>
      <w:r>
        <w:rPr/>
        <w:t>Lorsque l’IA est utilisé comme outil par un auteur pour écrire une histoire, son œuvre est bien protégée par le droit d’auteur.</w:t>
      </w:r>
    </w:p>
    <w:p>
      <w:pPr>
        <w:pStyle w:val="Normal"/>
        <w:bidi w:val="0"/>
        <w:jc w:val="left"/>
        <w:rPr/>
      </w:pPr>
      <w:r>
        <w:rPr/>
        <w:t>Lorsque l’intervention de l’auteur est minime lorsqu’un utilisateur de notre produit ne fourni qu’un input, le droit est beaucoup plus flou puisqu’il ne s’agit plus d’une œuvre de l’esprit protégée par l’article L112-1 du code de la propriété intellectuelle.</w:t>
      </w:r>
    </w:p>
    <w:p>
      <w:pPr>
        <w:pStyle w:val="Normal"/>
        <w:bidi w:val="0"/>
        <w:jc w:val="left"/>
        <w:rPr/>
      </w:pPr>
      <w:r>
        <w:rPr/>
      </w:r>
    </w:p>
    <w:p>
      <w:pPr>
        <w:pStyle w:val="Normal"/>
        <w:bidi w:val="0"/>
        <w:jc w:val="left"/>
        <w:rPr/>
      </w:pPr>
      <w:r>
        <w:rPr/>
        <w:t>La licence d’utilisation d’AI Dungeon empêche l’utilisation de leur produit à des fins commerciales, niant à l’utilisateur un droit d’auteur sur les histoires générées par leur modèle.</w:t>
      </w:r>
    </w:p>
    <w:p>
      <w:pPr>
        <w:pStyle w:val="Normal"/>
        <w:bidi w:val="0"/>
        <w:jc w:val="left"/>
        <w:rPr/>
      </w:pPr>
      <w:r>
        <w:rPr/>
      </w:r>
    </w:p>
    <w:p>
      <w:pPr>
        <w:pStyle w:val="Normal"/>
        <w:bidi w:val="0"/>
        <w:jc w:val="left"/>
        <w:rPr/>
      </w:pPr>
      <w:r>
        <w:rPr/>
        <w:t>Novel AI, au contraire précise explicitement que l’utilisateur possède le contenu généré par leur modèle et que Novel AI ne revendique aucun droit de propriété sur ce contenu.</w:t>
      </w:r>
    </w:p>
    <w:p>
      <w:pPr>
        <w:pStyle w:val="Normal"/>
        <w:bidi w:val="0"/>
        <w:jc w:val="left"/>
        <w:rPr/>
      </w:pPr>
      <w:r>
        <w:rPr/>
      </w:r>
    </w:p>
    <w:p>
      <w:pPr>
        <w:pStyle w:val="Normal"/>
        <w:bidi w:val="0"/>
        <w:jc w:val="left"/>
        <w:rPr/>
      </w:pPr>
      <w:r>
        <w:rPr/>
        <w:t>Quelque soit les termes que nous choisirons, il conviendra de les faire évoluer avec le cadre légal.</w:t>
      </w:r>
    </w:p>
    <w:p>
      <w:pPr>
        <w:pStyle w:val="Normal"/>
        <w:bidi w:val="0"/>
        <w:jc w:val="left"/>
        <w:rPr/>
      </w:pPr>
      <w:r>
        <w:rPr/>
        <w:t>Nous allons continuer de veiller à l’évolution du droit concernant le droit d’auteur de l’intelligence artificielle</w:t>
      </w:r>
    </w:p>
    <w:p>
      <w:pPr>
        <w:pStyle w:val="Normal"/>
        <w:bidi w:val="0"/>
        <w:jc w:val="left"/>
        <w:rPr/>
      </w:pPr>
      <w:r>
        <w:rPr/>
      </w:r>
    </w:p>
    <w:p>
      <w:pPr>
        <w:pStyle w:val="Normal"/>
        <w:bidi w:val="0"/>
        <w:jc w:val="left"/>
        <w:rPr/>
      </w:pPr>
      <w:r>
        <w:rPr/>
      </w:r>
    </w:p>
    <w:p>
      <w:pPr>
        <w:pStyle w:val="Subtitle"/>
        <w:bidi w:val="0"/>
        <w:spacing w:before="60" w:after="120"/>
        <w:jc w:val="center"/>
        <w:rPr/>
      </w:pPr>
      <w:r>
        <w:rPr/>
        <w:t>Licence du modèle</w:t>
      </w:r>
    </w:p>
    <w:p>
      <w:pPr>
        <w:pStyle w:val="Normal"/>
        <w:bidi w:val="0"/>
        <w:jc w:val="left"/>
        <w:rPr/>
      </w:pPr>
      <w:r>
        <w:rPr/>
      </w:r>
    </w:p>
    <w:p>
      <w:pPr>
        <w:pStyle w:val="Normal"/>
        <w:bidi w:val="0"/>
        <w:jc w:val="left"/>
        <w:rPr/>
      </w:pPr>
      <w:r>
        <w:rPr/>
        <w:t>GPT Neo que nous utilisons actuellement est disponible via une licence MIT, nous autorisant à l’utiliser à des fins commerciales.</w:t>
      </w:r>
    </w:p>
    <w:p>
      <w:pPr>
        <w:pStyle w:val="Normal"/>
        <w:bidi w:val="0"/>
        <w:jc w:val="left"/>
        <w:rPr/>
      </w:pPr>
      <w:r>
        <w:rPr/>
      </w:r>
    </w:p>
    <w:p>
      <w:pPr>
        <w:pStyle w:val="Subtitle"/>
        <w:bidi w:val="0"/>
        <w:spacing w:before="60" w:after="120"/>
        <w:jc w:val="center"/>
        <w:rPr/>
      </w:pPr>
      <w:r>
        <w:rPr/>
        <w:t>RGPD</w:t>
      </w:r>
    </w:p>
    <w:p>
      <w:pPr>
        <w:pStyle w:val="Normal"/>
        <w:bidi w:val="0"/>
        <w:jc w:val="left"/>
        <w:rPr/>
      </w:pPr>
      <w:r>
        <w:rPr/>
      </w:r>
    </w:p>
    <w:p>
      <w:pPr>
        <w:pStyle w:val="Normal"/>
        <w:bidi w:val="0"/>
        <w:jc w:val="left"/>
        <w:rPr/>
      </w:pPr>
      <w:r>
        <w:rPr/>
        <w:t>https://www.cnil.fr/fr/conformite-rgpd-information-des-personnes-et-transparence</w:t>
      </w:r>
    </w:p>
    <w:p>
      <w:pPr>
        <w:pStyle w:val="Normal"/>
        <w:bidi w:val="0"/>
        <w:jc w:val="left"/>
        <w:rPr/>
      </w:pPr>
      <w:r>
        <w:rPr/>
      </w:r>
    </w:p>
    <w:p>
      <w:pPr>
        <w:pStyle w:val="Normal"/>
        <w:bidi w:val="0"/>
        <w:jc w:val="left"/>
        <w:rPr/>
      </w:pPr>
      <w:r>
        <w:rPr/>
        <w:t>Nous devrons informer les utilisateurs que nous stockons leurs informations.</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LibreOffice/6.4.7.2$Linux_X86_64 LibreOffice_project/40$Build-2</Application>
  <Pages>1</Pages>
  <Words>189</Words>
  <Characters>1184</Characters>
  <CharactersWithSpaces>1359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2022-07-29T12:17:59Z</dcterms:created>
  <dc:creator/>
  <dc:description/>
  <dc:language>fr-FR</dc:language>
  <cp:lastModifiedBy/>
  <dcterms:modified xsi:type="dcterms:W3CDTF">2022-07-31T16:14:53Z</dcterms:modified>
  <cp:revision>8</cp:revision>
  <dc:subject/>
  <dc:title/>
</cp:coreProperties>
</file>