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val="7030A0"/>
        </w:rPr>
        <w:instrText xml:space="preserve"> HYPERLINK "documentation_gr.html" \l "modules"</w:instrText>
      </w:r>
      <w:r>
        <w:rPr>
          <w:rStyle w:val="Hyperlink"/>
          <w:i/>
          <w:rFonts w:ascii="Arial Narrow" w:hAnsi="Arial Narrow"/>
          <w:color w:val="7030A0"/>
        </w:rPr>
        <w:fldChar w:fldCharType="separate"/>
      </w:r>
      <w:r>
        <w:rPr>
          <w:rStyle w:val="Hyperlink"/>
          <w:rFonts w:ascii="Arial Narrow" w:hAnsi="Arial Narrow"/>
          <w:i/>
          <w:color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000000"/>
                <w:kern w:val="0"/>
                <w:sz w:val="22"/>
                <w:szCs w:val="22"/>
                <w:lang w:val="el-GR" w:eastAsia="en-US" w:bidi="ar-SA"/>
              </w:rPr>
            </w:r>
          </w:p>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rFonts w:eastAsia="Calibri"/>
                <w:color w:themeColor="background1" w:val="FFFFFF"/>
                <w:kern w:val="0"/>
                <w:lang w:val="el-GR" w:eastAsia="en-US" w:bidi="ar-SA"/>
              </w:rPr>
              <w:t xml:space="preserve"> </w:t>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r>
              <w:rPr>
                <w:rFonts w:eastAsia="Calibri"/>
                <w:color w:themeColor="background1" w:val="FFFFFF"/>
                <w:kern w:val="0"/>
                <w:sz w:val="23"/>
                <w:szCs w:val="23"/>
                <w:lang w:val="el-GR" w:eastAsia="en-US" w:bidi="ar-SA"/>
              </w:rPr>
              <w:t xml:space="preserve"> </w:t>
            </w:r>
          </w:p>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lang w:val="el-GR"/>
        </w:rPr>
      </w:pPr>
      <w:r>
        <w:rPr>
          <w:rFonts w:ascii="Arial Narrow" w:hAnsi="Arial Narrow"/>
          <w:lang w:val="el-GR"/>
        </w:rPr>
        <w:t>Μέθοδοι της βιβλιοθήκης</w:t>
      </w:r>
      <w:r>
        <w:rPr>
          <w:rFonts w:ascii="Arial Narrow" w:hAnsi="Arial Narrow"/>
          <w:lang w:val="en-US"/>
        </w:rPr>
        <w:t xml:space="preserve"> math </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3">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w:t>
      </w:r>
      <w:r>
        <w:rPr>
          <w:rFonts w:ascii="Arial Narrow" w:hAnsi="Arial Narrow"/>
          <w:lang w:val="en-US"/>
        </w:rPr>
        <w:t>l</w:t>
      </w:r>
      <w:r>
        <w:rPr>
          <w:rFonts w:ascii="Arial Narrow" w:hAnsi="Arial Narrow"/>
          <w:lang w:val="en-US"/>
        </w:rPr>
        <w:t>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 xml:space="preserve">δηλώνει το </w:t>
      </w:r>
      <w:r>
        <w:rPr>
          <w:rFonts w:ascii="Arial Narrow" w:hAnsi="Arial Narrow"/>
          <w:i/>
          <w:iCs/>
          <w:color w:themeColor="background1" w:themeShade="80" w:val="808080"/>
          <w:sz w:val="18"/>
          <w:szCs w:val="18"/>
          <w:lang w:val="el-GR"/>
        </w:rPr>
        <w:t>σημείο (πχ</w:t>
      </w:r>
      <w:r>
        <w:rPr>
          <w:rFonts w:ascii="Arial Narrow" w:hAnsi="Arial Narrow"/>
          <w:i/>
          <w:iCs/>
          <w:color w:themeColor="background1" w:themeShade="80" w:val="808080"/>
          <w:sz w:val="18"/>
          <w:szCs w:val="18"/>
          <w:lang w:val="en-US"/>
        </w:rPr>
        <w:t xml:space="preserve"> Frame, window</w:t>
      </w:r>
      <w:r>
        <w:rPr>
          <w:rFonts w:ascii="Arial Narrow" w:hAnsi="Arial Narrow"/>
          <w:i/>
          <w:iCs/>
          <w:color w:themeColor="background1" w:themeShade="80" w:val="808080"/>
          <w:sz w:val="18"/>
          <w:szCs w:val="18"/>
          <w:lang w:val="el-GR"/>
        </w:rPr>
        <w:t xml:space="preserve"> κλπ)</w:t>
      </w:r>
      <w:r>
        <w:rPr>
          <w:rFonts w:ascii="Arial Narrow" w:hAnsi="Arial Narrow"/>
          <w:i/>
          <w:iCs/>
          <w:color w:themeColor="background1" w:themeShade="80" w:val="808080"/>
          <w:sz w:val="18"/>
          <w:szCs w:val="18"/>
          <w:lang w:val="el-GR"/>
        </w:rPr>
        <w:t xml:space="preserve"> </w:t>
      </w:r>
      <w:r>
        <w:rPr>
          <w:rFonts w:ascii="Arial Narrow" w:hAnsi="Arial Narrow"/>
          <w:i/>
          <w:iCs/>
          <w:color w:themeColor="background1" w:themeShade="80" w:val="808080"/>
          <w:sz w:val="18"/>
          <w:szCs w:val="18"/>
          <w:lang w:val="en-US"/>
        </w:rPr>
        <w:t>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widowControl/>
        <w:numPr>
          <w:ilvl w:val="0"/>
          <w:numId w:val="0"/>
        </w:numPr>
        <w:suppressAutoHyphens w:val="true"/>
        <w:spacing w:lineRule="auto" w:line="259"/>
        <w:ind w:left="720"/>
        <w:jc w:val="left"/>
        <w:rPr>
          <w:rFonts w:ascii="Arial Narrow" w:hAnsi="Arial Narrow"/>
        </w:rPr>
      </w:pPr>
      <w:r>
        <w:rPr/>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i/>
          <w:i/>
          <w:color w:themeColor="background1" w:themeShade="80" w:val="808080"/>
          <w:sz w:val="18"/>
          <w:szCs w:val="18"/>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περισσότερες πληροφορίες για τον τρόπο που επιτυγχάνεται </w:t>
      </w:r>
      <w:r>
        <w:fldChar w:fldCharType="begin"/>
      </w:r>
      <w:r>
        <w:rPr>
          <w:rStyle w:val="Hyperlink"/>
          <w:sz w:val="18"/>
          <w:i/>
          <w:szCs w:val="18"/>
          <w:rFonts w:ascii="Arial Narrow" w:hAnsi="Arial Narrow"/>
          <w:color w:val="7030A0"/>
        </w:rPr>
        <w:instrText xml:space="preserve"> HYPERLINK "documentation_gr.html" \l "modules"</w:instrText>
      </w:r>
      <w:r>
        <w:rPr>
          <w:rStyle w:val="Hyperlink"/>
          <w:sz w:val="18"/>
          <w:i/>
          <w:szCs w:val="18"/>
          <w:rFonts w:ascii="Arial Narrow" w:hAnsi="Arial Narrow"/>
          <w:color w:val="7030A0"/>
        </w:rPr>
        <w:fldChar w:fldCharType="separate"/>
      </w:r>
      <w:r>
        <w:rPr>
          <w:rStyle w:val="Hyperlink"/>
          <w:rFonts w:ascii="Arial Narrow" w:hAnsi="Arial Narrow"/>
          <w:i/>
          <w:color w:val="7030A0"/>
          <w:sz w:val="18"/>
          <w:szCs w:val="18"/>
        </w:rPr>
        <w:t>μπορείτε να αναζητήσετε στην τεκμηρίωση της εφαρμογής</w:t>
      </w:r>
      <w:r>
        <w:rPr>
          <w:rStyle w:val="Hyperlink"/>
          <w:sz w:val="18"/>
          <w:i/>
          <w:szCs w:val="18"/>
          <w:rFonts w:ascii="Arial Narrow" w:hAnsi="Arial Narrow"/>
          <w:color w:val="7030A0"/>
        </w:rPr>
        <w:fldChar w:fldCharType="end"/>
      </w:r>
      <w:r>
        <w:rPr>
          <w:rFonts w:ascii="Arial Narrow" w:hAnsi="Arial Narrow"/>
          <w:i/>
          <w:color w:themeColor="background1" w:themeShade="80" w:val="808080"/>
          <w:sz w:val="18"/>
          <w:szCs w:val="18"/>
        </w:rPr>
        <w:t>.</w:t>
      </w:r>
      <w:r>
        <w:br w:type="page"/>
      </w:r>
    </w:p>
    <w:p>
      <w:pPr>
        <w:pStyle w:val="Normal"/>
        <w:rPr/>
      </w:pPr>
      <w:r>
        <w:rPr/>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numPr>
          <w:ilvl w:val="0"/>
          <w:numId w:val="0"/>
        </w:numPr>
        <w:ind w:hanging="0" w:left="720"/>
        <w:jc w:val="both"/>
        <w:rPr>
          <w:rFonts w:ascii="Arial Narrow" w:hAnsi="Arial Narrow"/>
        </w:rPr>
      </w:pPr>
      <w:r>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19">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r>
    </w:p>
    <w:p>
      <w:pPr>
        <w:pStyle w:val="ListParagraph"/>
        <w:jc w:val="center"/>
        <w:rPr>
          <w:rFonts w:ascii="Arial Narrow" w:hAnsi="Arial Narrow"/>
          <w:i/>
          <w:i/>
          <w:iCs/>
        </w:rPr>
      </w:pPr>
      <w:r>
        <w:rPr>
          <w:rFonts w:ascii="Arial Narrow" w:hAnsi="Arial Narrow"/>
          <w:i/>
          <w:iCs/>
          <w:sz w:val="18"/>
          <w:szCs w:val="18"/>
        </w:rP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818255" cy="23310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3818255" cy="23310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b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rPr>
        <w:br/>
        <w:br/>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4">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drawing>
          <wp:anchor behindDoc="0" distT="0" distB="0" distL="0" distR="0" simplePos="0" locked="0" layoutInCell="0" allowOverlap="1" relativeHeight="25">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6">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br/>
        <w:b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rPr>
          <w:rFonts w:ascii="Arial Narrow" w:hAnsi="Arial Narrow"/>
        </w:rPr>
      </w:pPr>
      <w:r>
        <w:rPr>
          <w:rFonts w:cs="Times New Roman" w:ascii="Arial Narrow" w:hAnsi="Arial Narrow"/>
          <w:i/>
        </w:rPr>
        <w:tab/>
      </w:r>
      <w:r>
        <w:rPr>
          <w:rFonts w:cs="Times New Roman" w:ascii="Arial Narrow" w:hAnsi="Arial Narrow"/>
          <w:i/>
        </w:rPr>
        <w:t xml:space="preserve">Πανεπιστήμιο Δυτικής Μακεδονίας. Τερζίδου Α., Δασυγένης Μ. </w:t>
      </w:r>
      <w:r>
        <w:rPr>
          <w:rFonts w:cs="Times New Roman" w:ascii="Arial Narrow" w:hAnsi="Arial Narrow"/>
          <w:i/>
          <w:lang w:val="en-US"/>
        </w:rPr>
        <w:t xml:space="preserve">(2016). Python Programming </w:t>
      </w:r>
    </w:p>
    <w:p>
      <w:pPr>
        <w:pStyle w:val="ListParagraph"/>
        <w:rPr>
          <w:rFonts w:ascii="Arial Narrow" w:hAnsi="Arial Narrow"/>
        </w:rPr>
      </w:pPr>
      <w:r>
        <w:rPr>
          <w:rFonts w:cs="Times New Roman" w:ascii="Arial Narrow" w:hAnsi="Arial Narrow"/>
          <w:i/>
          <w:lang w:val="en-US"/>
        </w:rPr>
        <w:tab/>
        <w:t>John Elder. Tkinter Widget Quick Reference Guide</w:t>
      </w:r>
    </w:p>
    <w:p>
      <w:pPr>
        <w:pStyle w:val="ListParagraph"/>
        <w:rPr>
          <w:rFonts w:ascii="Arial Narrow" w:hAnsi="Arial Narrow"/>
        </w:rPr>
      </w:pPr>
      <w:r>
        <w:rPr>
          <w:rFonts w:cs="Times New Roman" w:ascii="Arial Narrow" w:hAnsi="Arial Narrow"/>
          <w:i/>
          <w:lang w:val="en-US"/>
        </w:rPr>
        <w:tab/>
      </w:r>
      <w:r>
        <w:rPr>
          <w:rFonts w:cs="Times New Roman" w:ascii="Arial Narrow" w:hAnsi="Arial Narrow"/>
          <w:i/>
          <w:lang w:val="el-GR"/>
        </w:rPr>
        <w:t xml:space="preserve">Παπαστεργίου Κ. (2019). Μαθαίνω </w:t>
      </w:r>
      <w:r>
        <w:rPr>
          <w:rFonts w:cs="Times New Roman" w:ascii="Arial Narrow" w:hAnsi="Arial Narrow"/>
          <w:i/>
          <w:lang w:val="en-US"/>
        </w:rPr>
        <w:t xml:space="preserve">Python </w:t>
      </w:r>
      <w:r>
        <w:rPr>
          <w:rFonts w:cs="Times New Roman" w:ascii="Arial Narrow" w:hAnsi="Arial Narrow"/>
          <w:i/>
          <w:lang w:val="el-GR"/>
        </w:rPr>
        <w:t xml:space="preserve">και </w:t>
      </w:r>
      <w:r>
        <w:rPr>
          <w:rFonts w:cs="Times New Roman" w:ascii="Arial Narrow" w:hAnsi="Arial Narrow"/>
          <w:i/>
          <w:lang w:val="en-US"/>
        </w:rPr>
        <w:t>Tkinter</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rPr>
          <w:rFonts w:ascii="Arial Narrow" w:hAnsi="Arial Narrow"/>
        </w:rPr>
      </w:pPr>
      <w:r>
        <w:rPr/>
      </w:r>
    </w:p>
    <w:p>
      <w:pPr>
        <w:pStyle w:val="ListParagraph"/>
        <w:rPr>
          <w:rFonts w:ascii="Arial Narrow" w:hAnsi="Arial Narrow"/>
        </w:rPr>
      </w:pPr>
      <w:r>
        <w:rPr>
          <w:rFonts w:ascii="Arial Narrow" w:hAnsi="Arial Narrow"/>
        </w:rPr>
        <w:tab/>
      </w:r>
      <w:hyperlink r:id="rId21">
        <w:r>
          <w:rPr>
            <w:rStyle w:val="Hyperlink"/>
            <w:rFonts w:ascii="Arial Narrow" w:hAnsi="Arial Narrow"/>
            <w:color w:val="7030A0"/>
          </w:rPr>
          <w:t>Python Full Course for free</w:t>
        </w:r>
      </w:hyperlink>
    </w:p>
    <w:p>
      <w:pPr>
        <w:pStyle w:val="ListParagraph"/>
        <w:rPr>
          <w:rFonts w:ascii="Arial Narrow" w:hAnsi="Arial Narrow"/>
        </w:rPr>
      </w:pPr>
      <w:r>
        <w:rPr>
          <w:rFonts w:ascii="Arial Narrow" w:hAnsi="Arial Narrow"/>
          <w:color w:val="7030A0"/>
        </w:rPr>
        <w:tab/>
      </w:r>
      <w:hyperlink r:id="rId22">
        <w:r>
          <w:rPr>
            <w:rStyle w:val="Hyperlink"/>
            <w:rFonts w:ascii="Arial Narrow" w:hAnsi="Arial Narrow"/>
            <w:color w:val="7030A0"/>
          </w:rPr>
          <w:t xml:space="preserve">Απλά παραδείγματα </w:t>
        </w:r>
        <w:r>
          <w:rPr>
            <w:rStyle w:val="Hyperlink"/>
            <w:rFonts w:ascii="Arial Narrow" w:hAnsi="Arial Narrow"/>
            <w:color w:val="7030A0"/>
            <w:lang w:val="en-US"/>
          </w:rPr>
          <w:t xml:space="preserve">GUI </w:t>
        </w:r>
        <w:r>
          <w:rPr>
            <w:rStyle w:val="Hyperlink"/>
            <w:rFonts w:ascii="Arial Narrow" w:hAnsi="Arial Narrow"/>
            <w:color w:val="7030A0"/>
            <w:lang w:val="el-GR"/>
          </w:rPr>
          <w:t xml:space="preserve">στην </w:t>
        </w:r>
        <w:r>
          <w:rPr>
            <w:rStyle w:val="Hyperlink"/>
            <w:rFonts w:ascii="Arial Narrow" w:hAnsi="Arial Narrow"/>
            <w:color w:val="7030A0"/>
            <w:lang w:val="en-US"/>
          </w:rPr>
          <w:t xml:space="preserve">Python </w:t>
        </w:r>
        <w:r>
          <w:rPr>
            <w:rStyle w:val="Hyperlink"/>
            <w:rFonts w:ascii="Arial Narrow" w:hAnsi="Arial Narrow"/>
            <w:color w:val="7030A0"/>
            <w:lang w:val="el-GR"/>
          </w:rPr>
          <w:t xml:space="preserve">με </w:t>
        </w:r>
        <w:r>
          <w:rPr>
            <w:rStyle w:val="Hyperlink"/>
            <w:rFonts w:ascii="Arial Narrow" w:hAnsi="Arial Narrow"/>
            <w:color w:val="7030A0"/>
            <w:lang w:val="en-US"/>
          </w:rPr>
          <w:t>tkinter</w:t>
        </w:r>
      </w:hyperlink>
    </w:p>
    <w:p>
      <w:pPr>
        <w:pStyle w:val="ListParagraph"/>
        <w:rPr/>
      </w:pPr>
      <w:r>
        <w:rPr>
          <w:rFonts w:ascii="Arial Narrow" w:hAnsi="Arial Narrow"/>
          <w:color w:val="7030A0"/>
          <w:sz w:val="24"/>
          <w:lang w:val="en-US"/>
        </w:rPr>
        <w:tab/>
      </w:r>
      <w:hyperlink r:id="rId23">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w:t>
        </w:r>
        <w:r>
          <w:rPr>
            <w:rStyle w:val="Hyperlink"/>
            <w:rFonts w:ascii="Arial Narrow" w:hAnsi="Arial Narrow"/>
            <w:color w:val="7030A0"/>
            <w:sz w:val="22"/>
            <w:szCs w:val="22"/>
            <w:lang w:val="en-US"/>
          </w:rPr>
          <w:t>Tkinter</w:t>
        </w:r>
        <w:r>
          <w:rPr>
            <w:rStyle w:val="Hyperlink"/>
            <w:rFonts w:ascii="Arial Narrow" w:hAnsi="Arial Narrow"/>
            <w:color w:val="7030A0"/>
            <w:sz w:val="22"/>
            <w:szCs w:val="22"/>
          </w:rPr>
          <w:t xml:space="preserve"> </w:t>
        </w:r>
        <w:r>
          <w:rPr>
            <w:rStyle w:val="Hyperlink"/>
            <w:rFonts w:ascii="Arial Narrow" w:hAnsi="Arial Narrow"/>
            <w:color w:val="7030A0"/>
            <w:sz w:val="22"/>
            <w:szCs w:val="22"/>
            <w:lang w:val="el-GR"/>
          </w:rPr>
          <w:t xml:space="preserve">Παραθυρικές εφαρμογές με </w:t>
        </w:r>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w:t>
        </w:r>
      </w:hyperlink>
    </w:p>
    <w:p>
      <w:pPr>
        <w:pStyle w:val="ListParagraph"/>
        <w:rPr/>
      </w:pPr>
      <w:r>
        <w:rPr>
          <w:color w:val="7030A0"/>
          <w:lang w:val="en-US"/>
        </w:rPr>
        <w:tab/>
      </w:r>
      <w:hyperlink r:id="rId24">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 </w:t>
        </w:r>
        <w:r>
          <w:rPr>
            <w:rStyle w:val="Hyperlink"/>
            <w:rFonts w:ascii="Arial Narrow" w:hAnsi="Arial Narrow"/>
            <w:color w:val="7030A0"/>
            <w:sz w:val="22"/>
            <w:szCs w:val="22"/>
            <w:lang w:val="el-GR"/>
          </w:rPr>
          <w:t xml:space="preserve">Εισαγωγή στο </w:t>
        </w:r>
        <w:r>
          <w:rPr>
            <w:rStyle w:val="Hyperlink"/>
            <w:rFonts w:ascii="Arial Narrow" w:hAnsi="Arial Narrow"/>
            <w:color w:val="7030A0"/>
            <w:sz w:val="22"/>
            <w:szCs w:val="22"/>
            <w:lang w:val="en-US"/>
          </w:rPr>
          <w:t>Tkinter</w:t>
        </w:r>
        <w:r>
          <w:rPr>
            <w:rStyle w:val="Hyperlink"/>
            <w:rFonts w:ascii="Arial Narrow" w:hAnsi="Arial Narrow"/>
            <w:color w:val="7030A0"/>
            <w:sz w:val="22"/>
            <w:szCs w:val="22"/>
          </w:rPr>
          <w:t xml:space="preserve"> </w:t>
        </w:r>
      </w:hyperlink>
    </w:p>
    <w:p>
      <w:pPr>
        <w:pStyle w:val="ListParagraph"/>
        <w:rPr/>
      </w:pPr>
      <w:r>
        <w:rPr>
          <w:rFonts w:ascii="Arial Narrow" w:hAnsi="Arial Narrow"/>
          <w:color w:val="7030A0"/>
          <w:sz w:val="22"/>
          <w:szCs w:val="22"/>
          <w:lang w:val="en-US"/>
        </w:rPr>
        <w:tab/>
      </w:r>
      <w:hyperlink r:id="rId25">
        <w:r>
          <w:rPr>
            <w:rStyle w:val="Hyperlink"/>
            <w:rFonts w:ascii="Arial Narrow" w:hAnsi="Arial Narrow"/>
            <w:color w:val="7030A0"/>
            <w:sz w:val="22"/>
            <w:szCs w:val="22"/>
            <w:lang w:val="el-GR"/>
          </w:rPr>
          <w:t xml:space="preserve">Γραφική διεπαφή χρήστη με </w:t>
        </w:r>
        <w:r>
          <w:rPr>
            <w:rStyle w:val="Hyperlink"/>
            <w:rFonts w:ascii="Arial Narrow" w:hAnsi="Arial Narrow"/>
            <w:color w:val="7030A0"/>
            <w:sz w:val="22"/>
            <w:szCs w:val="22"/>
            <w:lang w:val="en-US"/>
          </w:rPr>
          <w:t>Python</w:t>
        </w:r>
        <w:r>
          <w:rPr>
            <w:rStyle w:val="Hyperlink"/>
            <w:rFonts w:ascii="Arial Narrow" w:hAnsi="Arial Narrow"/>
            <w:color w:val="7030A0"/>
            <w:sz w:val="22"/>
            <w:szCs w:val="22"/>
          </w:rPr>
          <w:t xml:space="preserve"> </w:t>
        </w:r>
      </w:hyperlink>
    </w:p>
    <w:p>
      <w:pPr>
        <w:pStyle w:val="ListParagraph"/>
        <w:ind w:left="1440"/>
        <w:rPr>
          <w:lang w:val="en-US"/>
        </w:rPr>
      </w:pPr>
      <w:hyperlink r:id="rId26">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7">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8">
        <w:r>
          <w:rPr>
            <w:rStyle w:val="Hyperlink"/>
            <w:rFonts w:ascii="Arial Narrow" w:hAnsi="Arial Narrow"/>
            <w:color w:val="7030A0"/>
            <w:lang w:val="en-US"/>
          </w:rPr>
          <w:t>Installing Python modules</w:t>
        </w:r>
      </w:hyperlink>
    </w:p>
    <w:p>
      <w:pPr>
        <w:pStyle w:val="ListParagraph"/>
        <w:ind w:left="1440"/>
        <w:rPr>
          <w:lang w:val="en-US"/>
        </w:rPr>
      </w:pPr>
      <w:hyperlink r:id="rId29">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30">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31">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32">
        <w:r>
          <w:rPr>
            <w:rStyle w:val="Hyperlink"/>
            <w:rFonts w:ascii="Arial Narrow" w:hAnsi="Arial Narrow"/>
            <w:color w:val="7030A0"/>
            <w:lang w:val="en-US"/>
          </w:rPr>
          <w:t>Python Tkinter</w:t>
        </w:r>
      </w:hyperlink>
    </w:p>
    <w:p>
      <w:pPr>
        <w:pStyle w:val="ListParagraph"/>
        <w:ind w:left="1440"/>
        <w:rPr>
          <w:lang w:val="en-US"/>
        </w:rPr>
      </w:pPr>
      <w:hyperlink r:id="rId33">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34">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35">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6">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7">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8">
        <w:r>
          <w:rPr>
            <w:rStyle w:val="Hyperlink"/>
            <w:rFonts w:ascii="Arial Narrow" w:hAnsi="Arial Narrow"/>
            <w:color w:val="7030A0"/>
            <w:lang w:val="en-US"/>
          </w:rPr>
          <w:t>Python Match Case Statement</w:t>
        </w:r>
      </w:hyperlink>
      <w:r>
        <w:rPr>
          <w:rFonts w:ascii="Arial Narrow" w:hAnsi="Arial Narrow"/>
          <w:color w:val="7030A0"/>
          <w:lang w:val="en-US"/>
        </w:rPr>
        <w:br/>
      </w:r>
      <w:hyperlink r:id="rId39">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40">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41">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42">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43">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44">
        <w:r>
          <w:rPr>
            <w:rStyle w:val="Hyperlink"/>
            <w:rFonts w:ascii="Arial Narrow" w:hAnsi="Arial Narrow"/>
            <w:color w:val="7030A0"/>
            <w:lang w:val="en-US"/>
          </w:rPr>
          <w:t>Python - Match-Case Statement</w:t>
        </w:r>
      </w:hyperlink>
      <w:r>
        <w:rPr>
          <w:rFonts w:ascii="Arial Narrow" w:hAnsi="Arial Narrow"/>
          <w:color w:val="7030A0"/>
          <w:lang w:val="en-US"/>
        </w:rPr>
        <w:br/>
      </w:r>
      <w:hyperlink r:id="rId45">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6">
        <w:r>
          <w:rPr>
            <w:rStyle w:val="Hyperlink"/>
            <w:rFonts w:ascii="Arial Narrow" w:hAnsi="Arial Narrow"/>
            <w:color w:val="7030A0"/>
            <w:lang w:val="en-US"/>
          </w:rPr>
          <w:t>Tkinter Entry</w:t>
        </w:r>
      </w:hyperlink>
      <w:r>
        <w:rPr>
          <w:rFonts w:ascii="Arial Narrow" w:hAnsi="Arial Narrow"/>
          <w:color w:val="7030A0"/>
          <w:lang w:val="en-US"/>
        </w:rPr>
        <w:br/>
      </w:r>
      <w:hyperlink r:id="rId47">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8">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9">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50">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51">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52">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53">
        <w:r>
          <w:rPr>
            <w:rStyle w:val="Hyperlink"/>
            <w:rFonts w:ascii="Arial Narrow" w:hAnsi="Arial Narrow"/>
            <w:color w:val="7030A0"/>
            <w:lang w:val="en-US"/>
          </w:rPr>
          <w:t>Tkinter Object-Oriented Window</w:t>
        </w:r>
      </w:hyperlink>
      <w:r>
        <w:rPr>
          <w:rFonts w:ascii="Arial Narrow" w:hAnsi="Arial Narrow"/>
          <w:color w:val="7030A0"/>
          <w:lang w:val="en-US"/>
        </w:rPr>
        <w:br/>
      </w:r>
      <w:hyperlink r:id="rId54">
        <w:r>
          <w:rPr>
            <w:rStyle w:val="Hyperlink"/>
            <w:rFonts w:ascii="Arial Narrow" w:hAnsi="Arial Narrow"/>
            <w:color w:val="7030A0"/>
            <w:lang w:val="en-US"/>
          </w:rPr>
          <w:t>Tkinter Object-Oriented Frames</w:t>
        </w:r>
      </w:hyperlink>
      <w:r>
        <w:rPr>
          <w:rFonts w:ascii="Arial Narrow" w:hAnsi="Arial Narrow"/>
          <w:color w:val="7030A0"/>
          <w:lang w:val="en-US"/>
        </w:rPr>
        <w:br/>
      </w:r>
      <w:hyperlink r:id="rId55">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6">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7">
        <w:bookmarkStart w:id="5" w:name="%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8">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9">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60">
        <w:r>
          <w:rPr>
            <w:rStyle w:val="Hyperlink"/>
            <w:rFonts w:ascii="Arial Narrow" w:hAnsi="Arial Narrow"/>
            <w:color w:val="7030A0"/>
            <w:lang w:val="en-US"/>
          </w:rPr>
          <w:t>Pygame documentation</w:t>
        </w:r>
      </w:hyperlink>
      <w:r>
        <w:rPr>
          <w:rFonts w:ascii="Arial Narrow" w:hAnsi="Arial Narrow"/>
          <w:color w:val="7030A0"/>
          <w:lang w:val="en-US"/>
        </w:rPr>
        <w:br/>
      </w:r>
      <w:hyperlink r:id="rId61">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62">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63">
        <w:r>
          <w:rPr>
            <w:rStyle w:val="Hyperlink"/>
            <w:color w:val="7030A0"/>
            <w:lang w:val="en-US"/>
          </w:rPr>
          <w:t>A (gsi.de)</w:t>
        </w:r>
      </w:hyperlink>
    </w:p>
    <w:p>
      <w:pPr>
        <w:pStyle w:val="ListParagraph"/>
        <w:ind w:left="1440"/>
        <w:rPr>
          <w:rFonts w:ascii="Arial Narrow" w:hAnsi="Arial Narrow"/>
          <w:color w:val="7030A0"/>
          <w:lang w:val="en-US"/>
        </w:rPr>
      </w:pPr>
      <w:hyperlink r:id="rId64">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65">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6">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7">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8">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9">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70">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71">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72">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73">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74">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75">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6">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7">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8">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9">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80"/>
      <w:footerReference w:type="default" r:id="rId81"/>
      <w:footerReference w:type="first" r:id="rId82"/>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Arial Narrow">
    <w:charset w:val="01"/>
    <w:family w:val="swiss"/>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cs="Calibri" w:ascii="Calibri" w:hAnsi="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www.youtube.com/watch?v=XKHEtdqhLK8&amp;t=16738s" TargetMode="External"/><Relationship Id="rId22" Type="http://schemas.openxmlformats.org/officeDocument/2006/relationships/hyperlink" Target="https://liagason.com/simlpe-gui-in-python" TargetMode="External"/><Relationship Id="rId23" Type="http://schemas.openxmlformats.org/officeDocument/2006/relationships/hyperlink" Target="https://eclass.upatras.gr/modules/document/file.php/EE759/OpenCourses/&#916;&#953;&#945;&#955;&#941;&#958;&#949;&#953;&#962;/6.Python_Tkinter.pdf" TargetMode="External"/><Relationship Id="rId24" Type="http://schemas.openxmlformats.org/officeDocument/2006/relationships/hyperlink" Target="https://eclass.upatras.gr/modules/document/file.php/CEID1091/&#928;&#945;&#955;&#953;&#941;&#962;%20&#916;&#953;&#945;&#966;&#940;&#957;&#949;&#953;&#949;&#962;%20&#916;&#953;&#945;&#955;&#941;&#958;&#949;&#969;&#957;/&#916;&#953;&#945;&#966;&#940;&#957;&#949;&#953;&#949;&#962;%20&#916;&#953;&#945;&#955;&#941;&#958;&#949;&#969;&#957;%202020%20-%202021/11.%20&#917;&#953;&#963;&#945;&#947;&#969;&#947;&#942;%20&#963;&#964;&#959;%20Tkinter.pdf" TargetMode="External"/><Relationship Id="rId25" Type="http://schemas.openxmlformats.org/officeDocument/2006/relationships/hyperlink" Target="https://mathesis.cup.gr/assets/courseware/v1/c3c83cffb27524c8bcd728672eb5a0a1/asset-v1:ComputerScience+CS1.2+18B+type@asset+block@w4.pdf" TargetMode="External"/><Relationship Id="rId26" Type="http://schemas.openxmlformats.org/officeDocument/2006/relationships/hyperlink" Target="https://docs.python.org/3/library/tk.html" TargetMode="External"/><Relationship Id="rId27" Type="http://schemas.openxmlformats.org/officeDocument/2006/relationships/hyperlink" Target="https://docs.python.org/3/library/math.html" TargetMode="External"/><Relationship Id="rId28" Type="http://schemas.openxmlformats.org/officeDocument/2006/relationships/hyperlink" Target="https://docs.python.org/3/installing/index.html" TargetMode="External"/><Relationship Id="rId29" Type="http://schemas.openxmlformats.org/officeDocument/2006/relationships/hyperlink" Target="https://docs.python.org/3/tutorial/controlflow.html" TargetMode="External"/><Relationship Id="rId30" Type="http://schemas.openxmlformats.org/officeDocument/2006/relationships/hyperlink" Target="https://pyinstaller.org/en/stable/usage.html" TargetMode="External"/><Relationship Id="rId31" Type="http://schemas.openxmlformats.org/officeDocument/2006/relationships/hyperlink" Target="https://pyinstaller.org/en/stable/operating-mode.html" TargetMode="External"/><Relationship Id="rId32" Type="http://schemas.openxmlformats.org/officeDocument/2006/relationships/hyperlink" Target="https://www.geeksforgeeks.org/python-gui-tkinter/" TargetMode="External"/><Relationship Id="rId33" Type="http://schemas.openxmlformats.org/officeDocument/2006/relationships/hyperlink" Target="https://www.geeksforgeeks.org/how-to-create-full-screen-window-in-tkinter/" TargetMode="External"/><Relationship Id="rId34" Type="http://schemas.openxmlformats.org/officeDocument/2006/relationships/hyperlink" Target="https://www.geeksforgeeks.org/python-winfo_ismapped-and-winfo_exist-in-tkinter/" TargetMode="External"/><Relationship Id="rId35" Type="http://schemas.openxmlformats.org/officeDocument/2006/relationships/hyperlink" Target="https://www.geeksforgeeks.org/converting-string-yyyy-mm-dd-into-datetime-in-python/" TargetMode="External"/><Relationship Id="rId36" Type="http://schemas.openxmlformats.org/officeDocument/2006/relationships/hyperlink" Target="https://www.geeksforgeeks.org/python-program-to-convert-exponential-to-float/" TargetMode="External"/><Relationship Id="rId37" Type="http://schemas.openxmlformats.org/officeDocument/2006/relationships/hyperlink" Target="https://www.geeksforgeeks.org/python-script-to-open-a-web-browser/" TargetMode="External"/><Relationship Id="rId38" Type="http://schemas.openxmlformats.org/officeDocument/2006/relationships/hyperlink" Target="https://www.geeksforgeeks.org/python-match-case-statement/" TargetMode="External"/><Relationship Id="rId39" Type="http://schemas.openxmlformats.org/officeDocument/2006/relationships/hyperlink" Target="https://www.geeksforgeeks.org/python-add-image-on-a-tkinter-button/" TargetMode="External"/><Relationship Id="rId40" Type="http://schemas.openxmlformats.org/officeDocument/2006/relationships/hyperlink" Target="https://www.tutorialspoint.com/how-to-see-if-a-widget-exists-in-tkinter" TargetMode="External"/><Relationship Id="rId41" Type="http://schemas.openxmlformats.org/officeDocument/2006/relationships/hyperlink" Target="https://www.tutorialspoint.com/tkinter-how-to-get-the-current-date-to-display-in-a-tkinter-window" TargetMode="External"/><Relationship Id="rId42" Type="http://schemas.openxmlformats.org/officeDocument/2006/relationships/hyperlink" Target="https://www.tutorialspoint.com/python-how-to-update-tkinter-labels-using-a-loop" TargetMode="External"/><Relationship Id="rId43" Type="http://schemas.openxmlformats.org/officeDocument/2006/relationships/hyperlink" Target="https://www.tutorialspoint.com/How-to-round-down-to-2-decimals-a-float-using-Python" TargetMode="External"/><Relationship Id="rId44" Type="http://schemas.openxmlformats.org/officeDocument/2006/relationships/hyperlink" Target="https://www.tutorialspoint.com/python/python_matchcase_statement.htm" TargetMode="External"/><Relationship Id="rId45" Type="http://schemas.openxmlformats.org/officeDocument/2006/relationships/hyperlink" Target="https://www.tutorialspoint.com/get-the-id-of-a-widget-that-invoke-an-event-in-tkinter" TargetMode="External"/><Relationship Id="rId46" Type="http://schemas.openxmlformats.org/officeDocument/2006/relationships/hyperlink" Target="https://www.tutorialspoint.com/python/tk_entry.htm" TargetMode="External"/><Relationship Id="rId47" Type="http://schemas.openxmlformats.org/officeDocument/2006/relationships/hyperlink" Target="https://www.tutorialspoint.com/get-the-text-of-a-button-widget-in-tkinter" TargetMode="External"/><Relationship Id="rId48" Type="http://schemas.openxmlformats.org/officeDocument/2006/relationships/hyperlink" Target="https://www.tutorialspoint.com/running-multiple-commands-when-a-button-is-pressed-in-tkinter" TargetMode="External"/><Relationship Id="rId49" Type="http://schemas.openxmlformats.org/officeDocument/2006/relationships/hyperlink" Target="https://www.tutorialspoint.com/how-to-get-the-input-from-the-tkinter-text-widget" TargetMode="External"/><Relationship Id="rId50" Type="http://schemas.openxmlformats.org/officeDocument/2006/relationships/hyperlink" Target="https://www.tutorialspoint.com/how-to-get-the-screen-size-in-tkinter" TargetMode="External"/><Relationship Id="rId51" Type="http://schemas.openxmlformats.org/officeDocument/2006/relationships/hyperlink" Target="https://getbootstrap.com/" TargetMode="External"/><Relationship Id="rId52" Type="http://schemas.openxmlformats.org/officeDocument/2006/relationships/hyperlink" Target="https://ttkbootstrap.readthedocs.io/en/latest/" TargetMode="External"/><Relationship Id="rId53" Type="http://schemas.openxmlformats.org/officeDocument/2006/relationships/hyperlink" Target="https://www.pythontutorial.net/tkinter/tkinter-object-oriented-window/" TargetMode="External"/><Relationship Id="rId54" Type="http://schemas.openxmlformats.org/officeDocument/2006/relationships/hyperlink" Target="https://www.pythontutorial.net/tkinter/tkinter-object-oriented-frame/" TargetMode="External"/><Relationship Id="rId55" Type="http://schemas.openxmlformats.org/officeDocument/2006/relationships/hyperlink" Target="https://python-course.eu/tkinter/events-and-binds-in-tkinter.php" TargetMode="External"/><Relationship Id="rId56" Type="http://schemas.openxmlformats.org/officeDocument/2006/relationships/hyperlink" Target="https://en.wikipedia.org/wiki/Scientific_notation" TargetMode="External"/><Relationship Id="rId57" Type="http://schemas.openxmlformats.org/officeDocument/2006/relationships/hyperlink" Target="https://en.wikipedia.org/wiki/List_of_Unicode_characters" TargetMode="External"/><Relationship Id="rId58" Type="http://schemas.openxmlformats.org/officeDocument/2006/relationships/hyperlink" Target="https://www.skybert.net/python/formatting-python-dates-according-to-locale/" TargetMode="External"/><Relationship Id="rId59" Type="http://schemas.openxmlformats.org/officeDocument/2006/relationships/hyperlink" Target="https://edu.anarcho-copy.org/Programming%20Languages/Python/tkinter-gui-programming-example.pdf" TargetMode="External"/><Relationship Id="rId60" Type="http://schemas.openxmlformats.org/officeDocument/2006/relationships/hyperlink" Target="https://www.pygame.org/docs/ref/music.html" TargetMode="External"/><Relationship Id="rId61" Type="http://schemas.openxmlformats.org/officeDocument/2006/relationships/hyperlink" Target="https://www.howtogeek.com/75983/stupid-geek-tricks-how-to-modify-the-icon-of-an-.exe-file/" TargetMode="External"/><Relationship Id="rId62" Type="http://schemas.openxmlformats.org/officeDocument/2006/relationships/hyperlink" Target="https://anzeljg.github.io/rin2/book2/2405/docs/tkinter/key-names.html" TargetMode="External"/><Relationship Id="rId63" Type="http://schemas.openxmlformats.org/officeDocument/2006/relationships/hyperlink" Target="https://web-docs.gsi.de/~kraemer/COLLECTION/NCBRIDGE/html/nc_5250/appb.htm" TargetMode="External"/><Relationship Id="rId64" Type="http://schemas.openxmlformats.org/officeDocument/2006/relationships/hyperlink" Target="https://testsigma.com/blog/common-screen-resolutions/" TargetMode="External"/><Relationship Id="rId65" Type="http://schemas.openxmlformats.org/officeDocument/2006/relationships/hyperlink" Target="https://riptutorial.com/Download/tkinter.pdf" TargetMode="External"/><Relationship Id="rId66" Type="http://schemas.openxmlformats.org/officeDocument/2006/relationships/hyperlink" Target="https://www.youtube.com/watch?v=B5g-gnHlLIA" TargetMode="External"/><Relationship Id="rId67" Type="http://schemas.openxmlformats.org/officeDocument/2006/relationships/hyperlink" Target="https://www.youtube.com/watch?v=YXPyB4XeYLA&amp;t=11310s" TargetMode="External"/><Relationship Id="rId68" Type="http://schemas.openxmlformats.org/officeDocument/2006/relationships/hyperlink" Target="https://www.youtube.com/watch?v=0tM-l_ZsxjU&amp;t=5931s" TargetMode="External"/><Relationship Id="rId69" Type="http://schemas.openxmlformats.org/officeDocument/2006/relationships/hyperlink" Target="https://www.youtube.com/watch?v=YXOpmIVwXeU" TargetMode="External"/><Relationship Id="rId70" Type="http://schemas.openxmlformats.org/officeDocument/2006/relationships/hyperlink" Target="https://www.youtube.com/watch?v=Iv_dECet_oM" TargetMode="External"/><Relationship Id="rId71" Type="http://schemas.openxmlformats.org/officeDocument/2006/relationships/hyperlink" Target="https://www.youtube.com/watch?v=xJAM8_Lx5mY" TargetMode="External"/><Relationship Id="rId72" Type="http://schemas.openxmlformats.org/officeDocument/2006/relationships/hyperlink" Target="https://www.youtube.com/watch?v=hoiMu6wto1c" TargetMode="External"/><Relationship Id="rId73" Type="http://schemas.openxmlformats.org/officeDocument/2006/relationships/hyperlink" Target="https://www.youtube.com/watch?v=RRaHFeCXDOo" TargetMode="External"/><Relationship Id="rId74" Type="http://schemas.openxmlformats.org/officeDocument/2006/relationships/hyperlink" Target="https://www.youtube.com/watch?v=bVnKX0315lo" TargetMode="External"/><Relationship Id="rId75" Type="http://schemas.openxmlformats.org/officeDocument/2006/relationships/hyperlink" Target="https://www.youtube.com/watch?v=0tM-l_ZsxjU&amp;t=5931s" TargetMode="External"/><Relationship Id="rId76" Type="http://schemas.openxmlformats.org/officeDocument/2006/relationships/hyperlink" Target="https://www.youtube.com/watch?v=b_8sPENjHw4" TargetMode="External"/><Relationship Id="rId77" Type="http://schemas.openxmlformats.org/officeDocument/2006/relationships/hyperlink" Target="https://www.youtube.com/watch?v=aqED1toBcAM" TargetMode="External"/><Relationship Id="rId78" Type="http://schemas.openxmlformats.org/officeDocument/2006/relationships/hyperlink" Target="https://github.com/SerafinaPanagiotaki/Smart-Calc" TargetMode="External"/><Relationship Id="rId79"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80" Type="http://schemas.openxmlformats.org/officeDocument/2006/relationships/footer" Target="footer1.xml"/><Relationship Id="rId81" Type="http://schemas.openxmlformats.org/officeDocument/2006/relationships/footer" Target="footer2.xml"/><Relationship Id="rId82" Type="http://schemas.openxmlformats.org/officeDocument/2006/relationships/footer" Target="footer3.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Application>LibreOffice/24.2.3.2$Windows_X86_64 LibreOffice_project/433d9c2ded56988e8a90e6b2e771ee4e6a5ab2ba</Application>
  <AppVersion>15.0000</AppVersion>
  <Pages>14</Pages>
  <Words>2489</Words>
  <Characters>15132</Characters>
  <CharactersWithSpaces>17627</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2024-06-04T14:35:21Z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