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D350B" w14:textId="74A16005" w:rsidR="007B7177" w:rsidRPr="007B7177" w:rsidRDefault="007B7177" w:rsidP="007B7177">
      <w:pPr>
        <w:pStyle w:val="Title"/>
        <w:jc w:val="center"/>
        <w:rPr>
          <w:b/>
          <w:bCs/>
          <w:color w:val="2F5496" w:themeColor="accent1" w:themeShade="BF"/>
          <w:sz w:val="40"/>
          <w:szCs w:val="40"/>
        </w:rPr>
      </w:pPr>
      <w:r>
        <w:rPr>
          <w:b/>
          <w:bCs/>
          <w:color w:val="2F5496" w:themeColor="accent1" w:themeShade="BF"/>
          <w:sz w:val="40"/>
          <w:szCs w:val="40"/>
        </w:rPr>
        <w:t>RAID Log - Integrated Interview Simulation &amp; Evaluation System (IISS)</w:t>
      </w:r>
    </w:p>
    <w:p w14:paraId="3FC8ACAE" w14:textId="77777777" w:rsidR="007B7177" w:rsidRPr="007B7177" w:rsidRDefault="007B7177" w:rsidP="007B7177">
      <w:pPr>
        <w:pStyle w:val="Title"/>
        <w:jc w:val="center"/>
        <w:rPr>
          <w:b/>
          <w:bCs/>
          <w:color w:val="2F5496" w:themeColor="accent1" w:themeShade="BF"/>
          <w:sz w:val="40"/>
          <w:szCs w:val="40"/>
        </w:rPr>
      </w:pPr>
      <w:r>
        <w:rPr>
          <w:b/>
          <w:bCs/>
          <w:color w:val="2F5496" w:themeColor="accent1" w:themeShade="BF"/>
          <w:sz w:val="40"/>
          <w:szCs w:val="40"/>
        </w:rPr>
        <w:t>Project Name: Integrated Interview Simulation &amp; Evaluation System (IISS)</w:t>
      </w:r>
    </w:p>
    <w:p w14:paraId="10956635" w14:textId="6636F55F" w:rsidR="007B7177" w:rsidRPr="007B7177" w:rsidRDefault="007B7177" w:rsidP="007B7177">
      <w:pPr>
        <w:pStyle w:val="Title"/>
        <w:jc w:val="center"/>
        <w:rPr>
          <w:b/>
          <w:bCs/>
          <w:color w:val="2F5496" w:themeColor="accent1" w:themeShade="BF"/>
          <w:sz w:val="40"/>
          <w:szCs w:val="40"/>
        </w:rPr>
      </w:pPr>
      <w:r w:rsidRPr="007B7177">
        <w:rPr>
          <w:b/>
          <w:bCs/>
          <w:color w:val="2F5496" w:themeColor="accent1" w:themeShade="BF"/>
          <w:sz w:val="40"/>
          <w:szCs w:val="40"/>
        </w:rPr>
        <w:t>Date: [</w:t>
      </w:r>
      <w:r>
        <w:rPr>
          <w:b/>
          <w:bCs/>
          <w:color w:val="2F5496" w:themeColor="accent1" w:themeShade="BF"/>
          <w:sz w:val="40"/>
          <w:szCs w:val="40"/>
        </w:rPr>
        <w:t>27/10/2023</w:t>
      </w:r>
      <w:r w:rsidRPr="007B7177">
        <w:rPr>
          <w:b/>
          <w:bCs/>
          <w:color w:val="2F5496" w:themeColor="accent1" w:themeShade="BF"/>
          <w:sz w:val="40"/>
          <w:szCs w:val="40"/>
        </w:rPr>
        <w:t>]</w:t>
      </w:r>
    </w:p>
    <w:p w14:paraId="25036CD7" w14:textId="1292C7F7" w:rsidR="007B7177" w:rsidRPr="007B7177" w:rsidRDefault="007B7177" w:rsidP="007B7177">
      <w:pPr>
        <w:pStyle w:val="Title"/>
        <w:jc w:val="center"/>
        <w:rPr>
          <w:b/>
          <w:bCs/>
          <w:color w:val="2F5496" w:themeColor="accent1" w:themeShade="BF"/>
          <w:sz w:val="40"/>
          <w:szCs w:val="40"/>
        </w:rPr>
      </w:pPr>
      <w:r>
        <w:rPr>
          <w:b/>
          <w:bCs/>
          <w:color w:val="2F5496" w:themeColor="accent1" w:themeShade="BF"/>
          <w:sz w:val="40"/>
          <w:szCs w:val="40"/>
        </w:rPr>
        <w:t>Project Manager: [IISS Project Manager Name]</w:t>
      </w:r>
    </w:p>
    <w:p w14:paraId="4BE50265" w14:textId="77777777" w:rsidR="007B7177" w:rsidRDefault="007B7177" w:rsidP="007B7177"/>
    <w:p w14:paraId="4221DAE8" w14:textId="64E8F0D8" w:rsidR="007B7177" w:rsidRPr="007B7177" w:rsidRDefault="007B7177" w:rsidP="007B7177">
      <w:pPr>
        <w:pStyle w:val="Heading1"/>
        <w:rPr>
          <w:b/>
          <w:bCs/>
          <w:sz w:val="36"/>
          <w:szCs w:val="36"/>
        </w:rPr>
      </w:pPr>
      <w:r w:rsidRPr="007B7177">
        <w:rPr>
          <w:b/>
          <w:bCs/>
          <w:sz w:val="36"/>
          <w:szCs w:val="36"/>
        </w:rPr>
        <w:t>Risks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921"/>
        <w:gridCol w:w="1308"/>
        <w:gridCol w:w="1102"/>
        <w:gridCol w:w="968"/>
        <w:gridCol w:w="1002"/>
        <w:gridCol w:w="1181"/>
        <w:gridCol w:w="1511"/>
        <w:gridCol w:w="1357"/>
      </w:tblGrid>
      <w:tr w:rsidR="007B7177" w:rsidRPr="007B7177" w14:paraId="1A6FA65E" w14:textId="77777777" w:rsidTr="007B71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8" w:type="dxa"/>
          </w:tcPr>
          <w:p w14:paraId="06597A85" w14:textId="4B120D15" w:rsidR="007B7177" w:rsidRPr="007B7177" w:rsidRDefault="007B7177" w:rsidP="007B7177">
            <w:pPr>
              <w:jc w:val="center"/>
              <w:rPr>
                <w:b w:val="0"/>
                <w:bCs w:val="0"/>
              </w:rPr>
            </w:pPr>
            <w:r w:rsidRPr="007B7177">
              <w:rPr>
                <w:b w:val="0"/>
                <w:bCs w:val="0"/>
              </w:rPr>
              <w:t>ID</w:t>
            </w:r>
          </w:p>
        </w:tc>
        <w:tc>
          <w:tcPr>
            <w:tcW w:w="1168" w:type="dxa"/>
          </w:tcPr>
          <w:p w14:paraId="31BDECAD" w14:textId="0E8CB16E" w:rsidR="007B7177" w:rsidRPr="007B7177" w:rsidRDefault="007B7177" w:rsidP="007B71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B7177">
              <w:rPr>
                <w:b w:val="0"/>
                <w:bCs w:val="0"/>
              </w:rPr>
              <w:t>Description</w:t>
            </w:r>
          </w:p>
        </w:tc>
        <w:tc>
          <w:tcPr>
            <w:tcW w:w="1169" w:type="dxa"/>
          </w:tcPr>
          <w:p w14:paraId="5E2D70B4" w14:textId="467F716C" w:rsidR="007B7177" w:rsidRPr="007B7177" w:rsidRDefault="007B7177" w:rsidP="007B71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B7177">
              <w:rPr>
                <w:b w:val="0"/>
                <w:bCs w:val="0"/>
              </w:rPr>
              <w:t>Category</w:t>
            </w:r>
          </w:p>
        </w:tc>
        <w:tc>
          <w:tcPr>
            <w:tcW w:w="1169" w:type="dxa"/>
          </w:tcPr>
          <w:p w14:paraId="10498AA7" w14:textId="222F195F" w:rsidR="007B7177" w:rsidRPr="007B7177" w:rsidRDefault="007B7177" w:rsidP="007B71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B7177">
              <w:rPr>
                <w:b w:val="0"/>
                <w:bCs w:val="0"/>
              </w:rPr>
              <w:t>Status</w:t>
            </w:r>
          </w:p>
        </w:tc>
        <w:tc>
          <w:tcPr>
            <w:tcW w:w="1169" w:type="dxa"/>
          </w:tcPr>
          <w:p w14:paraId="7058D34D" w14:textId="03ED22E3" w:rsidR="007B7177" w:rsidRPr="007B7177" w:rsidRDefault="007B7177" w:rsidP="007B71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B7177">
              <w:rPr>
                <w:b w:val="0"/>
                <w:bCs w:val="0"/>
              </w:rPr>
              <w:t>Impact</w:t>
            </w:r>
          </w:p>
        </w:tc>
        <w:tc>
          <w:tcPr>
            <w:tcW w:w="1169" w:type="dxa"/>
          </w:tcPr>
          <w:p w14:paraId="1AAF1860" w14:textId="3B601BFB" w:rsidR="007B7177" w:rsidRPr="007B7177" w:rsidRDefault="007B7177" w:rsidP="007B71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B7177">
              <w:rPr>
                <w:b w:val="0"/>
                <w:bCs w:val="0"/>
              </w:rPr>
              <w:t>Probability</w:t>
            </w:r>
          </w:p>
        </w:tc>
        <w:tc>
          <w:tcPr>
            <w:tcW w:w="1169" w:type="dxa"/>
          </w:tcPr>
          <w:p w14:paraId="4A46E7D3" w14:textId="711E4AE4" w:rsidR="007B7177" w:rsidRPr="007B7177" w:rsidRDefault="007B7177" w:rsidP="007B71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B7177">
              <w:rPr>
                <w:b w:val="0"/>
                <w:bCs w:val="0"/>
              </w:rPr>
              <w:t>Mitigation Plan</w:t>
            </w:r>
          </w:p>
        </w:tc>
        <w:tc>
          <w:tcPr>
            <w:tcW w:w="1169" w:type="dxa"/>
          </w:tcPr>
          <w:p w14:paraId="1D387866" w14:textId="322BFD72" w:rsidR="007B7177" w:rsidRPr="007B7177" w:rsidRDefault="007B7177" w:rsidP="007B71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B7177">
              <w:rPr>
                <w:b w:val="0"/>
                <w:bCs w:val="0"/>
              </w:rPr>
              <w:t>Owner</w:t>
            </w:r>
          </w:p>
        </w:tc>
      </w:tr>
      <w:tr w:rsidR="007B7177" w14:paraId="4DC73A0B" w14:textId="77777777" w:rsidTr="007B7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8" w:type="dxa"/>
          </w:tcPr>
          <w:p w14:paraId="484E184C" w14:textId="5CA6D88D" w:rsidR="007B7177" w:rsidRDefault="007B7177" w:rsidP="007B7177">
            <w:r>
              <w:t>R001</w:t>
            </w:r>
          </w:p>
        </w:tc>
        <w:tc>
          <w:tcPr>
            <w:tcW w:w="1168" w:type="dxa"/>
          </w:tcPr>
          <w:p w14:paraId="770705A1" w14:textId="07CE86C6" w:rsidR="007B7177" w:rsidRDefault="007B7177" w:rsidP="007B7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Whisper API, Deepseek V3.2, AKool Pro, and MediaPipe multi-provider AI integration may be more complex than estimated, causing delays in the AI Interview Session Module and Evaluation Report Module.</w:t>
            </w:r>
          </w:p>
        </w:tc>
        <w:tc>
          <w:tcPr>
            <w:tcW w:w="1169" w:type="dxa"/>
          </w:tcPr>
          <w:p w14:paraId="636FF283" w14:textId="1914FC79" w:rsidR="007B7177" w:rsidRDefault="007B7177" w:rsidP="007B7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Technical</w:t>
            </w:r>
          </w:p>
        </w:tc>
        <w:tc>
          <w:tcPr>
            <w:tcW w:w="1169" w:type="dxa"/>
          </w:tcPr>
          <w:p w14:paraId="58B783B3" w14:textId="55267DAE" w:rsidR="007B7177" w:rsidRDefault="007B7177" w:rsidP="007B7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</w:t>
            </w:r>
          </w:p>
        </w:tc>
        <w:tc>
          <w:tcPr>
            <w:tcW w:w="1169" w:type="dxa"/>
          </w:tcPr>
          <w:p w14:paraId="13444A63" w14:textId="40B0603E" w:rsidR="007B7177" w:rsidRDefault="007B7177" w:rsidP="007B7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169" w:type="dxa"/>
          </w:tcPr>
          <w:p w14:paraId="3DE68212" w14:textId="4968F0CE" w:rsidR="007B7177" w:rsidRDefault="007B7177" w:rsidP="007B7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169" w:type="dxa"/>
          </w:tcPr>
          <w:p w14:paraId="4F18B8AA" w14:textId="59EAF736" w:rsidR="007B7177" w:rsidRDefault="007B7177" w:rsidP="007B7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Prototype each AI service (Whisper, Deepseek, AKool, MediaPipe) independently in Sprint 1. Evaluate alternative providers for each. Assign Malak (AI Engineer) as integration owner. Include buffer time in Sprint 3-4 for AI module.</w:t>
            </w:r>
          </w:p>
        </w:tc>
        <w:tc>
          <w:tcPr>
            <w:tcW w:w="1169" w:type="dxa"/>
          </w:tcPr>
          <w:p w14:paraId="02714095" w14:textId="26D2795A" w:rsidR="007B7177" w:rsidRDefault="007B7177" w:rsidP="007B7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Malak</w:t>
            </w:r>
            <w:r w:rsidR="009635CE">
              <w:t>,gamal</w:t>
            </w:r>
            <w:proofErr w:type="spellEnd"/>
            <w:proofErr w:type="gramEnd"/>
            <w:r>
              <w:t xml:space="preserve"> (AI Engineer)</w:t>
            </w:r>
          </w:p>
        </w:tc>
      </w:tr>
      <w:tr w:rsidR="007B7177" w14:paraId="62733487" w14:textId="77777777" w:rsidTr="007B71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8" w:type="dxa"/>
          </w:tcPr>
          <w:p w14:paraId="6F0A8E63" w14:textId="687C347E" w:rsidR="007B7177" w:rsidRDefault="007B7177" w:rsidP="007B7177">
            <w:r>
              <w:t>R002</w:t>
            </w:r>
          </w:p>
        </w:tc>
        <w:tc>
          <w:tcPr>
            <w:tcW w:w="1168" w:type="dxa"/>
          </w:tcPr>
          <w:p w14:paraId="03056D5F" w14:textId="7FF6B650" w:rsidR="007B7177" w:rsidRDefault="007B7177" w:rsidP="007B7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PaymeB payment gateway API certification and integration complexity may cause </w:t>
            </w:r>
            <w:r>
              <w:lastRenderedPageBreak/>
              <w:t>delays in the Candidate Portal subscription flow.</w:t>
            </w:r>
          </w:p>
        </w:tc>
        <w:tc>
          <w:tcPr>
            <w:tcW w:w="1169" w:type="dxa"/>
          </w:tcPr>
          <w:p w14:paraId="02417D4E" w14:textId="36BD1486" w:rsidR="007B7177" w:rsidRDefault="007B7177" w:rsidP="007B7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Technical / Financial</w:t>
            </w:r>
          </w:p>
        </w:tc>
        <w:tc>
          <w:tcPr>
            <w:tcW w:w="1169" w:type="dxa"/>
          </w:tcPr>
          <w:p w14:paraId="2570B7C3" w14:textId="0EC91D18" w:rsidR="007B7177" w:rsidRDefault="007B7177" w:rsidP="007B7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</w:t>
            </w:r>
          </w:p>
        </w:tc>
        <w:tc>
          <w:tcPr>
            <w:tcW w:w="1169" w:type="dxa"/>
          </w:tcPr>
          <w:p w14:paraId="70467492" w14:textId="546DCEF9" w:rsidR="007B7177" w:rsidRDefault="007B7177" w:rsidP="007B7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169" w:type="dxa"/>
          </w:tcPr>
          <w:p w14:paraId="59F2FB33" w14:textId="13AA1B93" w:rsidR="007B7177" w:rsidRDefault="007B7177" w:rsidP="007B7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169" w:type="dxa"/>
          </w:tcPr>
          <w:p w14:paraId="599BBE99" w14:textId="7FF08634" w:rsidR="007B7177" w:rsidRDefault="007B7177" w:rsidP="007B7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Begin PaymeB API integration early in the Candidate Portal sprint. Test sandbox payment </w:t>
            </w:r>
            <w:r>
              <w:lastRenderedPageBreak/>
              <w:t>flows before production. Have a fallback payment provider identified if PaymeB certification is delayed.</w:t>
            </w:r>
          </w:p>
        </w:tc>
        <w:tc>
          <w:tcPr>
            <w:tcW w:w="1169" w:type="dxa"/>
          </w:tcPr>
          <w:p w14:paraId="46EBE313" w14:textId="59E294F7" w:rsidR="007B7177" w:rsidRDefault="007B7177" w:rsidP="007B7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Seraj </w:t>
            </w:r>
            <w:proofErr w:type="gramStart"/>
            <w:r>
              <w:t xml:space="preserve">Mokhtar </w:t>
            </w:r>
            <w:r w:rsidR="009635CE">
              <w:t>,khaled</w:t>
            </w:r>
            <w:proofErr w:type="gramEnd"/>
            <w:r>
              <w:t>(PM)</w:t>
            </w:r>
          </w:p>
        </w:tc>
      </w:tr>
    </w:tbl>
    <w:p w14:paraId="50723AEE" w14:textId="77777777" w:rsidR="007B7177" w:rsidRDefault="007B7177" w:rsidP="007B7177"/>
    <w:p w14:paraId="28F4F143" w14:textId="77777777" w:rsidR="007B7177" w:rsidRDefault="007B7177" w:rsidP="007B7177">
      <w:pPr>
        <w:pStyle w:val="Heading1"/>
        <w:rPr>
          <w:b/>
          <w:bCs/>
          <w:sz w:val="36"/>
          <w:szCs w:val="36"/>
        </w:rPr>
      </w:pPr>
      <w:r w:rsidRPr="007B7177">
        <w:rPr>
          <w:b/>
          <w:bCs/>
          <w:sz w:val="36"/>
          <w:szCs w:val="36"/>
        </w:rPr>
        <w:t>Issues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975"/>
        <w:gridCol w:w="1236"/>
        <w:gridCol w:w="1366"/>
        <w:gridCol w:w="1033"/>
        <w:gridCol w:w="1056"/>
        <w:gridCol w:w="1069"/>
        <w:gridCol w:w="1258"/>
        <w:gridCol w:w="1357"/>
      </w:tblGrid>
      <w:tr w:rsidR="007B7177" w14:paraId="67844CAA" w14:textId="77777777" w:rsidTr="007B71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6" w:type="dxa"/>
          </w:tcPr>
          <w:p w14:paraId="309C3160" w14:textId="092B703E" w:rsidR="007B7177" w:rsidRPr="007B7177" w:rsidRDefault="007B7177" w:rsidP="007B7177">
            <w:pPr>
              <w:jc w:val="center"/>
              <w:rPr>
                <w:b w:val="0"/>
                <w:bCs w:val="0"/>
              </w:rPr>
            </w:pPr>
            <w:r w:rsidRPr="007B7177">
              <w:rPr>
                <w:b w:val="0"/>
                <w:bCs w:val="0"/>
              </w:rPr>
              <w:t>ID</w:t>
            </w:r>
          </w:p>
        </w:tc>
        <w:tc>
          <w:tcPr>
            <w:tcW w:w="1236" w:type="dxa"/>
          </w:tcPr>
          <w:p w14:paraId="731F05F7" w14:textId="627DABD3" w:rsidR="007B7177" w:rsidRPr="007B7177" w:rsidRDefault="007B7177" w:rsidP="007B71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B7177">
              <w:rPr>
                <w:b w:val="0"/>
                <w:bCs w:val="0"/>
              </w:rPr>
              <w:t>Description</w:t>
            </w:r>
          </w:p>
        </w:tc>
        <w:tc>
          <w:tcPr>
            <w:tcW w:w="1164" w:type="dxa"/>
          </w:tcPr>
          <w:p w14:paraId="0834C99F" w14:textId="0A35AB6D" w:rsidR="007B7177" w:rsidRPr="007B7177" w:rsidRDefault="007B7177" w:rsidP="007B71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B7177">
              <w:rPr>
                <w:b w:val="0"/>
                <w:bCs w:val="0"/>
              </w:rPr>
              <w:t>Category</w:t>
            </w:r>
          </w:p>
        </w:tc>
        <w:tc>
          <w:tcPr>
            <w:tcW w:w="1157" w:type="dxa"/>
          </w:tcPr>
          <w:p w14:paraId="6C279A06" w14:textId="47FE2C0B" w:rsidR="007B7177" w:rsidRPr="007B7177" w:rsidRDefault="007B7177" w:rsidP="007B71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B7177">
              <w:rPr>
                <w:b w:val="0"/>
                <w:bCs w:val="0"/>
              </w:rPr>
              <w:t>Status</w:t>
            </w:r>
          </w:p>
        </w:tc>
        <w:tc>
          <w:tcPr>
            <w:tcW w:w="1159" w:type="dxa"/>
          </w:tcPr>
          <w:p w14:paraId="464CBA09" w14:textId="7CEC8BB7" w:rsidR="007B7177" w:rsidRPr="007B7177" w:rsidRDefault="007B7177" w:rsidP="007B71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B7177">
              <w:rPr>
                <w:b w:val="0"/>
                <w:bCs w:val="0"/>
              </w:rPr>
              <w:t>Impact</w:t>
            </w:r>
          </w:p>
        </w:tc>
        <w:tc>
          <w:tcPr>
            <w:tcW w:w="1160" w:type="dxa"/>
          </w:tcPr>
          <w:p w14:paraId="0889CDCE" w14:textId="19B8F700" w:rsidR="007B7177" w:rsidRPr="007B7177" w:rsidRDefault="007B7177" w:rsidP="007B71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B7177">
              <w:rPr>
                <w:b w:val="0"/>
                <w:bCs w:val="0"/>
              </w:rPr>
              <w:t>Priority</w:t>
            </w:r>
          </w:p>
        </w:tc>
        <w:tc>
          <w:tcPr>
            <w:tcW w:w="1169" w:type="dxa"/>
          </w:tcPr>
          <w:p w14:paraId="29A905D8" w14:textId="67E876DE" w:rsidR="007B7177" w:rsidRPr="007B7177" w:rsidRDefault="007B7177" w:rsidP="007B71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B7177">
              <w:rPr>
                <w:b w:val="0"/>
                <w:bCs w:val="0"/>
              </w:rPr>
              <w:t>Resolution Plan</w:t>
            </w:r>
          </w:p>
        </w:tc>
        <w:tc>
          <w:tcPr>
            <w:tcW w:w="1159" w:type="dxa"/>
          </w:tcPr>
          <w:p w14:paraId="5451F72D" w14:textId="5C250182" w:rsidR="007B7177" w:rsidRPr="007B7177" w:rsidRDefault="007B7177" w:rsidP="007B71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B7177">
              <w:rPr>
                <w:b w:val="0"/>
                <w:bCs w:val="0"/>
              </w:rPr>
              <w:t>Owner</w:t>
            </w:r>
          </w:p>
        </w:tc>
      </w:tr>
      <w:tr w:rsidR="007B7177" w14:paraId="1F0CA97B" w14:textId="77777777" w:rsidTr="007B7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6" w:type="dxa"/>
          </w:tcPr>
          <w:p w14:paraId="597E155C" w14:textId="2D8A52AB" w:rsidR="007B7177" w:rsidRDefault="007B7177" w:rsidP="007B7177">
            <w:r>
              <w:t>I001</w:t>
            </w:r>
          </w:p>
        </w:tc>
        <w:tc>
          <w:tcPr>
            <w:tcW w:w="1236" w:type="dxa"/>
          </w:tcPr>
          <w:p w14:paraId="55065113" w14:textId="2E92313B" w:rsidR="007B7177" w:rsidRDefault="007B7177" w:rsidP="007B7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 question generation API response time exceeds the 2-second acceptable threshold during initial integration testing, causing noticeable delays in interview session flow.</w:t>
            </w:r>
          </w:p>
        </w:tc>
        <w:tc>
          <w:tcPr>
            <w:tcW w:w="1164" w:type="dxa"/>
          </w:tcPr>
          <w:p w14:paraId="6E6119E5" w14:textId="3977665F" w:rsidR="007B7177" w:rsidRDefault="007B7177" w:rsidP="007B7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Technical / Performance</w:t>
            </w:r>
          </w:p>
        </w:tc>
        <w:tc>
          <w:tcPr>
            <w:tcW w:w="1157" w:type="dxa"/>
          </w:tcPr>
          <w:p w14:paraId="1E2B57C9" w14:textId="349F1E5C" w:rsidR="007B7177" w:rsidRDefault="007B7177" w:rsidP="007B7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</w:t>
            </w:r>
          </w:p>
        </w:tc>
        <w:tc>
          <w:tcPr>
            <w:tcW w:w="1159" w:type="dxa"/>
          </w:tcPr>
          <w:p w14:paraId="7FD37B94" w14:textId="575C6CB6" w:rsidR="007B7177" w:rsidRDefault="007B7177" w:rsidP="007B7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160" w:type="dxa"/>
          </w:tcPr>
          <w:p w14:paraId="6F38DA7E" w14:textId="0FC3724A" w:rsidR="007B7177" w:rsidRDefault="007B7177" w:rsidP="007B7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169" w:type="dxa"/>
          </w:tcPr>
          <w:p w14:paraId="73230C2E" w14:textId="58043123" w:rsidR="007B7177" w:rsidRDefault="007B7177" w:rsidP="007B7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 API response caching for frequently used question templates. Explore async pre-loading of next question while candidate responds to the current one. Evaluate alternative AI models with faster inference times if caching is insufficient.</w:t>
            </w:r>
          </w:p>
        </w:tc>
        <w:tc>
          <w:tcPr>
            <w:tcW w:w="1159" w:type="dxa"/>
          </w:tcPr>
          <w:p w14:paraId="22973D05" w14:textId="1FB5B4D8" w:rsidR="007B7177" w:rsidRDefault="007B7177" w:rsidP="007B7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Malak</w:t>
            </w:r>
            <w:r w:rsidR="009635CE">
              <w:t>,gamal</w:t>
            </w:r>
            <w:proofErr w:type="spellEnd"/>
            <w:proofErr w:type="gramEnd"/>
            <w:r>
              <w:t xml:space="preserve"> (AI Engineer)</w:t>
            </w:r>
          </w:p>
        </w:tc>
      </w:tr>
    </w:tbl>
    <w:p w14:paraId="404E8770" w14:textId="77777777" w:rsidR="007B7177" w:rsidRPr="007B7177" w:rsidRDefault="007B7177" w:rsidP="007B7177"/>
    <w:p w14:paraId="2C5EF9D0" w14:textId="77777777" w:rsidR="007B7177" w:rsidRPr="007B7177" w:rsidRDefault="007B7177" w:rsidP="007B7177">
      <w:pPr>
        <w:pStyle w:val="Heading1"/>
        <w:rPr>
          <w:b/>
          <w:bCs/>
          <w:sz w:val="36"/>
          <w:szCs w:val="36"/>
        </w:rPr>
      </w:pPr>
      <w:r w:rsidRPr="007B7177">
        <w:rPr>
          <w:b/>
          <w:bCs/>
          <w:sz w:val="36"/>
          <w:szCs w:val="36"/>
        </w:rPr>
        <w:t>Decisions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B7177" w14:paraId="57A165E6" w14:textId="77777777" w:rsidTr="007B71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44165AC2" w14:textId="5A6C579D" w:rsidR="007B7177" w:rsidRPr="007B7177" w:rsidRDefault="007B7177" w:rsidP="007B7177">
            <w:pPr>
              <w:rPr>
                <w:b w:val="0"/>
                <w:bCs w:val="0"/>
              </w:rPr>
            </w:pPr>
            <w:r w:rsidRPr="007B7177">
              <w:rPr>
                <w:b w:val="0"/>
                <w:bCs w:val="0"/>
              </w:rPr>
              <w:t>ID</w:t>
            </w:r>
          </w:p>
        </w:tc>
        <w:tc>
          <w:tcPr>
            <w:tcW w:w="1870" w:type="dxa"/>
          </w:tcPr>
          <w:p w14:paraId="28A48C42" w14:textId="0969F7E8" w:rsidR="007B7177" w:rsidRPr="007B7177" w:rsidRDefault="007B7177" w:rsidP="007B71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B7177">
              <w:rPr>
                <w:b w:val="0"/>
                <w:bCs w:val="0"/>
              </w:rPr>
              <w:t>Description</w:t>
            </w:r>
          </w:p>
        </w:tc>
        <w:tc>
          <w:tcPr>
            <w:tcW w:w="1870" w:type="dxa"/>
          </w:tcPr>
          <w:p w14:paraId="4BA59A44" w14:textId="415838E7" w:rsidR="007B7177" w:rsidRPr="007B7177" w:rsidRDefault="007B7177" w:rsidP="007B71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B7177">
              <w:rPr>
                <w:b w:val="0"/>
                <w:bCs w:val="0"/>
              </w:rPr>
              <w:t>Date</w:t>
            </w:r>
          </w:p>
        </w:tc>
        <w:tc>
          <w:tcPr>
            <w:tcW w:w="1870" w:type="dxa"/>
          </w:tcPr>
          <w:p w14:paraId="2B1BF7D3" w14:textId="708BC38B" w:rsidR="007B7177" w:rsidRPr="007B7177" w:rsidRDefault="007B7177" w:rsidP="007B71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B7177">
              <w:rPr>
                <w:b w:val="0"/>
                <w:bCs w:val="0"/>
              </w:rPr>
              <w:t>Decision Made By</w:t>
            </w:r>
          </w:p>
        </w:tc>
        <w:tc>
          <w:tcPr>
            <w:tcW w:w="1870" w:type="dxa"/>
          </w:tcPr>
          <w:p w14:paraId="6AFF1A50" w14:textId="3CD98C3B" w:rsidR="007B7177" w:rsidRPr="007B7177" w:rsidRDefault="007B7177" w:rsidP="007B71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B7177">
              <w:rPr>
                <w:b w:val="0"/>
                <w:bCs w:val="0"/>
              </w:rPr>
              <w:t>Justification</w:t>
            </w:r>
          </w:p>
        </w:tc>
      </w:tr>
      <w:tr w:rsidR="007B7177" w14:paraId="5AFCD864" w14:textId="77777777" w:rsidTr="007B71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65CF05B0" w14:textId="00E57A18" w:rsidR="007B7177" w:rsidRDefault="007B7177" w:rsidP="007B7177">
            <w:r>
              <w:lastRenderedPageBreak/>
              <w:t>D001</w:t>
            </w:r>
          </w:p>
        </w:tc>
        <w:tc>
          <w:tcPr>
            <w:tcW w:w="1870" w:type="dxa"/>
          </w:tcPr>
          <w:p w14:paraId="521A28AC" w14:textId="7E89A935" w:rsidR="007B7177" w:rsidRDefault="007B7177" w:rsidP="007B7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Decision to use WebRTC for real-time interview communication instead of a third-party video API (e.g., Twilio Video, Agora).</w:t>
            </w:r>
          </w:p>
        </w:tc>
        <w:tc>
          <w:tcPr>
            <w:tcW w:w="1870" w:type="dxa"/>
          </w:tcPr>
          <w:p w14:paraId="5097325D" w14:textId="022D42D5" w:rsidR="007B7177" w:rsidRDefault="007B7177" w:rsidP="007B7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Initiation</w:t>
            </w:r>
          </w:p>
        </w:tc>
        <w:tc>
          <w:tcPr>
            <w:tcW w:w="1870" w:type="dxa"/>
          </w:tcPr>
          <w:p w14:paraId="5373F87E" w14:textId="1D6985AD" w:rsidR="007B7177" w:rsidRDefault="007B7177" w:rsidP="007B7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Manager, Backend Developer</w:t>
            </w:r>
          </w:p>
        </w:tc>
        <w:tc>
          <w:tcPr>
            <w:tcW w:w="1870" w:type="dxa"/>
          </w:tcPr>
          <w:p w14:paraId="2310EA65" w14:textId="7439FC56" w:rsidR="007B7177" w:rsidRDefault="007B7177" w:rsidP="007B7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WebRTC provides full control, zero per-session licensing cost, lower latency, and native Flutter/Node.js compatibility. Third-party APIs (Twilio, Agora) would increase cost and reduce session customisation.</w:t>
            </w:r>
          </w:p>
        </w:tc>
      </w:tr>
    </w:tbl>
    <w:p w14:paraId="73F45817" w14:textId="77777777" w:rsidR="007B7177" w:rsidRDefault="007B7177" w:rsidP="007B7177"/>
    <w:p w14:paraId="6A62E16B" w14:textId="30962089" w:rsidR="007B7177" w:rsidRPr="007B7177" w:rsidRDefault="007B7177" w:rsidP="007B7177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</w:pPr>
      <w:r w:rsidRPr="007B7177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  <w:t>Legend:</w:t>
      </w:r>
    </w:p>
    <w:p w14:paraId="6E6EAE65" w14:textId="77777777" w:rsidR="007B7177" w:rsidRPr="007B7177" w:rsidRDefault="007B7177" w:rsidP="007B717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B7177">
        <w:rPr>
          <w:b/>
          <w:bCs/>
          <w:sz w:val="28"/>
          <w:szCs w:val="28"/>
        </w:rPr>
        <w:t>ID:</w:t>
      </w:r>
      <w:r w:rsidRPr="007B7177">
        <w:rPr>
          <w:sz w:val="28"/>
          <w:szCs w:val="28"/>
        </w:rPr>
        <w:t xml:space="preserve"> Unique identifier for the item.</w:t>
      </w:r>
    </w:p>
    <w:p w14:paraId="27254171" w14:textId="77777777" w:rsidR="007B7177" w:rsidRPr="007B7177" w:rsidRDefault="007B7177" w:rsidP="007B717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B7177">
        <w:rPr>
          <w:b/>
          <w:bCs/>
          <w:sz w:val="28"/>
          <w:szCs w:val="28"/>
        </w:rPr>
        <w:t>Description:</w:t>
      </w:r>
      <w:r w:rsidRPr="007B7177">
        <w:rPr>
          <w:sz w:val="28"/>
          <w:szCs w:val="28"/>
        </w:rPr>
        <w:t xml:space="preserve"> A brief description of the risk, assumption, issue, or decision.</w:t>
      </w:r>
    </w:p>
    <w:p w14:paraId="5B4C637E" w14:textId="77777777" w:rsidR="007B7177" w:rsidRPr="007B7177" w:rsidRDefault="007B7177" w:rsidP="007B717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B7177">
        <w:rPr>
          <w:b/>
          <w:bCs/>
          <w:sz w:val="28"/>
          <w:szCs w:val="28"/>
        </w:rPr>
        <w:t>Category:</w:t>
      </w:r>
      <w:r w:rsidRPr="007B7177">
        <w:rPr>
          <w:sz w:val="28"/>
          <w:szCs w:val="28"/>
        </w:rPr>
        <w:t xml:space="preserve"> Categorize risks and issues (e.g., Technical, Financial, Schedule, Stakeholder, Scope, etc.).</w:t>
      </w:r>
    </w:p>
    <w:p w14:paraId="1C91B1A4" w14:textId="77777777" w:rsidR="007B7177" w:rsidRPr="007B7177" w:rsidRDefault="007B7177" w:rsidP="007B717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B7177">
        <w:rPr>
          <w:b/>
          <w:bCs/>
          <w:sz w:val="28"/>
          <w:szCs w:val="28"/>
        </w:rPr>
        <w:t>Status:</w:t>
      </w:r>
      <w:r w:rsidRPr="007B7177">
        <w:rPr>
          <w:sz w:val="28"/>
          <w:szCs w:val="28"/>
        </w:rPr>
        <w:t xml:space="preserve"> The current status (e.g., Open, Closed, Mitigated, Valid, Invalid, Met, Delayed).</w:t>
      </w:r>
    </w:p>
    <w:p w14:paraId="1C58A464" w14:textId="77777777" w:rsidR="007B7177" w:rsidRPr="007B7177" w:rsidRDefault="007B7177" w:rsidP="007B717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B7177">
        <w:rPr>
          <w:b/>
          <w:bCs/>
          <w:sz w:val="28"/>
          <w:szCs w:val="28"/>
        </w:rPr>
        <w:t>Impact:</w:t>
      </w:r>
      <w:r w:rsidRPr="007B7177">
        <w:rPr>
          <w:sz w:val="28"/>
          <w:szCs w:val="28"/>
        </w:rPr>
        <w:t xml:space="preserve"> The potential impact if the risk or issue occurs or if the assumption is false (e.g., Low, Medium, High).</w:t>
      </w:r>
    </w:p>
    <w:p w14:paraId="0FA75291" w14:textId="77777777" w:rsidR="007B7177" w:rsidRPr="007B7177" w:rsidRDefault="007B7177" w:rsidP="007B717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B7177">
        <w:rPr>
          <w:b/>
          <w:bCs/>
          <w:sz w:val="28"/>
          <w:szCs w:val="28"/>
        </w:rPr>
        <w:t>Probability:</w:t>
      </w:r>
      <w:r w:rsidRPr="007B7177">
        <w:rPr>
          <w:sz w:val="28"/>
          <w:szCs w:val="28"/>
        </w:rPr>
        <w:t xml:space="preserve"> The likelihood of the risk occurring (e.g., Low, Medium, High).</w:t>
      </w:r>
    </w:p>
    <w:p w14:paraId="21174E08" w14:textId="77777777" w:rsidR="007B7177" w:rsidRPr="007B7177" w:rsidRDefault="007B7177" w:rsidP="007B717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B7177">
        <w:rPr>
          <w:b/>
          <w:bCs/>
          <w:sz w:val="28"/>
          <w:szCs w:val="28"/>
        </w:rPr>
        <w:t>Mitigation Plan:</w:t>
      </w:r>
      <w:r w:rsidRPr="007B7177">
        <w:rPr>
          <w:sz w:val="28"/>
          <w:szCs w:val="28"/>
        </w:rPr>
        <w:t xml:space="preserve"> The plan to address and mitigate the risk.</w:t>
      </w:r>
    </w:p>
    <w:p w14:paraId="16195C14" w14:textId="77777777" w:rsidR="007B7177" w:rsidRPr="007B7177" w:rsidRDefault="007B7177" w:rsidP="007B717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B7177">
        <w:rPr>
          <w:b/>
          <w:bCs/>
          <w:sz w:val="28"/>
          <w:szCs w:val="28"/>
        </w:rPr>
        <w:t>Priority:</w:t>
      </w:r>
      <w:r w:rsidRPr="007B7177">
        <w:rPr>
          <w:sz w:val="28"/>
          <w:szCs w:val="28"/>
        </w:rPr>
        <w:t xml:space="preserve"> Priority assigned to issues (e.g., Low, Medium, High).</w:t>
      </w:r>
    </w:p>
    <w:p w14:paraId="65EE3691" w14:textId="77777777" w:rsidR="007B7177" w:rsidRPr="007B7177" w:rsidRDefault="007B7177" w:rsidP="007B717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B7177">
        <w:rPr>
          <w:b/>
          <w:bCs/>
          <w:sz w:val="28"/>
          <w:szCs w:val="28"/>
        </w:rPr>
        <w:t>Resolution Plan:</w:t>
      </w:r>
      <w:r w:rsidRPr="007B7177">
        <w:rPr>
          <w:sz w:val="28"/>
          <w:szCs w:val="28"/>
        </w:rPr>
        <w:t xml:space="preserve"> The plan to resolve issues or dependencies.</w:t>
      </w:r>
    </w:p>
    <w:p w14:paraId="7EB04791" w14:textId="77777777" w:rsidR="007B7177" w:rsidRPr="007B7177" w:rsidRDefault="007B7177" w:rsidP="007B717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B7177">
        <w:rPr>
          <w:b/>
          <w:bCs/>
          <w:sz w:val="28"/>
          <w:szCs w:val="28"/>
        </w:rPr>
        <w:t>Owner:</w:t>
      </w:r>
      <w:r w:rsidRPr="007B7177">
        <w:rPr>
          <w:sz w:val="28"/>
          <w:szCs w:val="28"/>
        </w:rPr>
        <w:t xml:space="preserve"> Person responsible for managing the risk, issue, or dependency.</w:t>
      </w:r>
    </w:p>
    <w:p w14:paraId="4BB67F49" w14:textId="77777777" w:rsidR="007B7177" w:rsidRPr="007B7177" w:rsidRDefault="007B7177" w:rsidP="007B717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B7177">
        <w:rPr>
          <w:b/>
          <w:bCs/>
          <w:sz w:val="28"/>
          <w:szCs w:val="28"/>
        </w:rPr>
        <w:t>Decision Made By:</w:t>
      </w:r>
      <w:r w:rsidRPr="007B7177">
        <w:rPr>
          <w:sz w:val="28"/>
          <w:szCs w:val="28"/>
        </w:rPr>
        <w:t xml:space="preserve"> Person who made the decision.</w:t>
      </w:r>
    </w:p>
    <w:p w14:paraId="2086EC8A" w14:textId="333DE5DE" w:rsidR="007B7177" w:rsidRPr="007B7177" w:rsidRDefault="007B7177" w:rsidP="007B717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B7177">
        <w:rPr>
          <w:b/>
          <w:bCs/>
          <w:sz w:val="28"/>
          <w:szCs w:val="28"/>
        </w:rPr>
        <w:t>Justification:</w:t>
      </w:r>
      <w:r w:rsidRPr="007B7177">
        <w:rPr>
          <w:sz w:val="28"/>
          <w:szCs w:val="28"/>
        </w:rPr>
        <w:t xml:space="preserve"> Explanation of why the decision was made.</w:t>
      </w:r>
    </w:p>
    <w:sectPr w:rsidR="007B7177" w:rsidRPr="007B7177" w:rsidSect="007B7177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42A61"/>
    <w:multiLevelType w:val="hybridMultilevel"/>
    <w:tmpl w:val="17D21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735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177"/>
    <w:rsid w:val="007B7177"/>
    <w:rsid w:val="009635CE"/>
    <w:rsid w:val="00B4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C18EE"/>
  <w15:chartTrackingRefBased/>
  <w15:docId w15:val="{2D1FFC11-B140-4194-95B1-66C1FF5B3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1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71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17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17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B71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7B717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7B71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B7177"/>
    <w:rPr>
      <w:b/>
      <w:bCs/>
    </w:rPr>
  </w:style>
  <w:style w:type="paragraph" w:styleId="ListParagraph">
    <w:name w:val="List Paragraph"/>
    <w:basedOn w:val="Normal"/>
    <w:uiPriority w:val="34"/>
    <w:qFormat/>
    <w:rsid w:val="007B7177"/>
    <w:pPr>
      <w:ind w:left="720"/>
      <w:contextualSpacing/>
    </w:pPr>
  </w:style>
  <w:style w:type="table" w:styleId="GridTable4-Accent6">
    <w:name w:val="Grid Table 4 Accent 6"/>
    <w:basedOn w:val="TableNormal"/>
    <w:uiPriority w:val="49"/>
    <w:rsid w:val="007B717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65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456</Words>
  <Characters>2603</Characters>
  <Application>Microsoft Office Word</Application>
  <DocSecurity>0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 Emad Abdelsalam Hussien</dc:creator>
  <cp:keywords/>
  <dc:description/>
  <cp:lastModifiedBy>20224609 Khaled Abuelenein Mohamed Salama</cp:lastModifiedBy>
  <cp:revision>2</cp:revision>
  <dcterms:created xsi:type="dcterms:W3CDTF">2023-10-27T13:58:00Z</dcterms:created>
  <dcterms:modified xsi:type="dcterms:W3CDTF">2026-05-09T18:21:00Z</dcterms:modified>
</cp:coreProperties>
</file>