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Calibri" w:cs="Calibri" w:eastAsia="Calibri" w:hAnsi="Calibri"/>
          <w:b/>
          <w:bCs/>
          <w:color w:val="1F2430"/>
          <w:sz w:val="40"/>
          <w:szCs w:val="40"/>
        </w:rPr>
        <w:t xml:space="preserve">Audit Trail — Progress Tracker</w:t>
      </w:r>
    </w:p>
    <w:p>
      <w:pPr>
        <w:spacing w:after="60" w:before="0" w:line="250"/>
      </w:pPr>
      <w:r>
        <w:rPr>
          <w:rFonts w:ascii="Calibri" w:cs="Calibri" w:eastAsia="Calibri" w:hAnsi="Calibri"/>
          <w:b w:val="false"/>
          <w:bCs w:val="false"/>
          <w:i w:val="false"/>
          <w:iCs w:val="false"/>
          <w:color w:val="3B4252"/>
          <w:sz w:val="17"/>
          <w:szCs w:val="17"/>
        </w:rPr>
        <w:t xml:space="preserve">Axlero Solutions · Project 2 · Event-Sourced Inventory &amp; Logistics Ledger</w:t>
      </w:r>
    </w:p>
    <w:p>
      <w:pPr>
        <w:spacing w:after="160" w:before="0" w:line="250"/>
      </w:pPr>
      <w:r>
        <w:rPr>
          <w:rFonts w:ascii="Calibri" w:cs="Calibri" w:eastAsia="Calibri" w:hAnsi="Calibri"/>
          <w:b w:val="false"/>
          <w:bCs w:val="false"/>
          <w:i w:val="false"/>
          <w:iCs w:val="false"/>
          <w:color w:val="6B7280"/>
          <w:sz w:val="16"/>
          <w:szCs w:val="16"/>
        </w:rPr>
        <w:t xml:space="preserve">Audited against the delivered audit-trail build (backend, frontend, docs, tests) · updated 2 September, after the registration, temperature-monitoring and theming round · test counts re-run and verified on this build, not copied from the docs</w:t>
      </w:r>
    </w:p>
    <w:p>
      <w:pPr>
        <w:pStyle w:val="Heading2"/>
        <w:spacing w:after="80" w:before="260"/>
      </w:pPr>
      <w:r>
        <w:rPr>
          <w:rFonts w:ascii="Calibri" w:cs="Calibri" w:eastAsia="Calibri" w:hAnsi="Calibri"/>
          <w:b/>
          <w:bCs/>
          <w:color w:val="1F2430"/>
          <w:sz w:val="22"/>
          <w:szCs w:val="22"/>
        </w:rPr>
        <w:t xml:space="preserve">How to read this</w:t>
      </w:r>
    </w:p>
    <w:p>
      <w:pPr>
        <w:spacing w:after="60" w:before="0" w:line="250"/>
      </w:pPr>
      <w:r>
        <w:rPr>
          <w:rFonts w:ascii="Calibri" w:cs="Calibri" w:eastAsia="Calibri" w:hAnsi="Calibri"/>
          <w:b w:val="false"/>
          <w:bCs w:val="false"/>
          <w:i w:val="false"/>
          <w:iCs w:val="false"/>
          <w:color w:val="1F2430"/>
          <w:sz w:val="18"/>
          <w:szCs w:val="18"/>
        </w:rPr>
        <w:t xml:space="preserve">Every task below is taken from the Axlero Project 2 week-wise plan (&amp;quot;Audit Trail&amp;quot; — Supply Chain &amp;amp; FinTech). The status colour tells you where you stand; the file column tells you exactly where to look in the codebase. Anything the plan didn't ask for but the build includes anyway is flagged BONUS, not DONE, so the real brief is never obscured by extra work. Rows added since the previous revision of this tracker are gathered in their own section, "Update round — 2 September", which covers the registration flow, the temperature-monitoring lifecycle and the theme fixes. The earlier enhancement round — server-assigned IDs, location catalogues, lifecycle scheduling, automatic temperature monitoring, real-time updates and the rewritten PDF audit report — remains in the week sections where it belongs.</w:t>
      </w:r>
    </w:p>
    <w:p>
      <w:pPr>
        <w:pStyle w:val="Heading2"/>
        <w:spacing w:after="80" w:before="260"/>
      </w:pPr>
      <w:r>
        <w:rPr>
          <w:rFonts w:ascii="Calibri" w:cs="Calibri" w:eastAsia="Calibri" w:hAnsi="Calibri"/>
          <w:b/>
          <w:bCs/>
          <w:color w:val="1F2430"/>
          <w:sz w:val="22"/>
          <w:szCs w:val="22"/>
        </w:rPr>
        <w:t xml:space="preserve">Where you actually stand</w:t>
      </w:r>
    </w:p>
    <w:p>
      <w:pPr>
        <w:spacing w:after="60" w:before="0" w:line="250"/>
      </w:pPr>
      <w:r>
        <w:rPr>
          <w:rFonts w:ascii="Calibri" w:cs="Calibri" w:eastAsia="Calibri" w:hAnsi="Calibri"/>
          <w:b w:val="false"/>
          <w:bCs w:val="false"/>
          <w:i w:val="false"/>
          <w:iCs w:val="false"/>
          <w:color w:val="1F2430"/>
          <w:sz w:val="18"/>
          <w:szCs w:val="18"/>
        </w:rPr>
        <w:t xml:space="preserve">Weeks 1 through 4, the Mid-Project Review, and the Final Review are all COMPLETE, and the build now goes considerably past the brief. The codebase implements the full roadmap end to end — CQRS routers, an append-only Event Store with a SHA-256 hash chain, a shared reducer used identically for live replay and for the read-model projection, Optimistic Concurrency Control proven under real 10-way concurrent races, and a React + Recharts forensic dashboard with a working time-scrubber. Authentication and a two-role authorisation model are now part of the build rather than an optional extra, and registration is deliberately separate from signing in.</w:t>
      </w:r>
    </w:p>
    <w:p>
      <w:pPr>
        <w:spacing w:after="60" w:before="0" w:line="250"/>
      </w:pPr>
      <w:r>
        <w:rPr>
          <w:rFonts w:ascii="Calibri" w:cs="Calibri" w:eastAsia="Calibri" w:hAnsi="Calibri"/>
          <w:b w:val="false"/>
          <w:bCs w:val="false"/>
          <w:i w:val="false"/>
          <w:iCs w:val="false"/>
          <w:color w:val="1F2430"/>
          <w:sz w:val="18"/>
          <w:szCs w:val="18"/>
        </w:rPr>
        <w:t xml:space="preserve">Test coverage was re-run against this build rather than taken from the documentation: 276 backend checks (84 unit, 139 integration, 23 API, 22 database, 8 concurrency) and 137 frontend checks, all green. Eleven things now exceed the brief: hash-chain tamper-evidence with a verification endpoint, projection-vs-replay reconciliation, server-allocated SHP-N identifiers, an ISO-3166 location catalogue driving cascading dropdowns, a full event-sourced lifecycle planner with derived overdue status and schedule extensions, automatic temperature monitoring that issues commands rather than writing events, server-sent-event real-time refresh, a ten-section PDF audit report, the marketing landing page in front of the dashboard, scrypt-hashed authentication with a two-role authorisation model, and a single Light/Dark theme system that the charts and the metrics dashboard now share.</w:t>
      </w:r>
    </w:p>
    <w:p>
      <w:pPr>
        <w:spacing w:after="60" w:before="0" w:line="250"/>
      </w:pPr>
      <w:r>
        <w:rPr>
          <w:rFonts w:ascii="Calibri" w:cs="Calibri" w:eastAsia="Calibri" w:hAnsi="Calibri"/>
          <w:b w:val="false"/>
          <w:bCs w:val="false"/>
          <w:i w:val="false"/>
          <w:iCs w:val="false"/>
          <w:color w:val="1F2430"/>
          <w:sz w:val="18"/>
          <w:szCs w:val="18"/>
        </w:rPr>
        <w:t xml:space="preserve">Nothing required by the Week 1–4 roadmap is outstanding. The most recent round closed four defects rather than adding features: registration silently signed the new account in, the Temperature section never displayed anything, header text was unreadable in Light mode, and the metrics dashboard ignored the theme entirely. All four are fixed at their causes and covered by tests. The one genuine piece of housekeeping left is unchanged in kind: three docs under docs/ still quote older test counts. Everything else open is explicitly optional — Playwright end-to-end tests and a deployment target.</w:t>
      </w:r>
    </w:p>
    <w:p>
      <w:pPr>
        <w:pStyle w:val="Heading2"/>
        <w:spacing w:after="80" w:before="260"/>
      </w:pPr>
      <w:r>
        <w:rPr>
          <w:rFonts w:ascii="Calibri" w:cs="Calibri" w:eastAsia="Calibri" w:hAnsi="Calibri"/>
          <w:b/>
          <w:bCs/>
          <w:color w:val="1F2430"/>
          <w:sz w:val="22"/>
          <w:szCs w:val="22"/>
        </w:rPr>
        <w:t xml:space="preserve">Status legend</w:t>
      </w:r>
    </w:p>
    <w:tbl>
      <w:tblPr>
        <w:tblW w:type="dxa" w:w="9360"/>
        <w:tblBorders>
          <w:top w:val="single" w:color="D8DCE4" w:sz="2"/>
          <w:left w:val="single" w:color="D8DCE4" w:sz="2"/>
          <w:bottom w:val="single" w:color="D8DCE4" w:sz="2"/>
          <w:right w:val="single" w:color="D8DCE4" w:sz="2"/>
          <w:insideH w:val="single" w:color="D8DCE4" w:sz="2"/>
          <w:insideV w:val="single" w:color="D8DCE4" w:sz="2"/>
        </w:tblBorders>
      </w:tblPr>
      <w:tblGrid>
        <w:gridCol w:w="1600"/>
        <w:gridCol w:w="7760"/>
      </w:tblGrid>
      <w:tr>
        <w:tc>
          <w:tcPr>
            <w:tcW w:type="dxa" w:w="1600"/>
            <w:tcBorders>
              <w:top w:val="single" w:color="D8DCE4" w:sz="2"/>
              <w:left w:val="single" w:color="D8DCE4" w:sz="2"/>
              <w:bottom w:val="single" w:color="D8DCE4" w:sz="2"/>
              <w:right w:val="single" w:color="D8DCE4" w:sz="2"/>
            </w:tcBorders>
            <w:shd w:fill="D5F0DC" w:color="auto" w:val="clear"/>
            <w:tcMar>
              <w:top w:type="dxa" w:w="90"/>
              <w:left w:type="dxa" w:w="110"/>
              <w:bottom w:type="dxa" w:w="90"/>
              <w:right w:type="dxa" w:w="110"/>
            </w:tcMar>
            <w:vAlign w:val="center"/>
          </w:tcPr>
          <w:p>
            <w:pPr>
              <w:spacing w:after="0" w:line="240"/>
            </w:pPr>
            <w:r>
              <w:rPr>
                <w:rFonts w:ascii="Calibri" w:cs="Calibri" w:eastAsia="Calibri" w:hAnsi="Calibri"/>
                <w:b/>
                <w:bCs/>
                <w:color w:val="1B6B3A"/>
                <w:sz w:val="16"/>
                <w:szCs w:val="16"/>
              </w:rPr>
              <w:t xml:space="preserve">DONE</w:t>
            </w:r>
          </w:p>
        </w:tc>
        <w:tc>
          <w:tcPr>
            <w:tcW w:type="dxa" w:w="7760"/>
            <w:tcBorders>
              <w:top w:val="single" w:color="D8DCE4" w:sz="2"/>
              <w:left w:val="single" w:color="D8DCE4" w:sz="2"/>
              <w:bottom w:val="single" w:color="D8DCE4" w:sz="2"/>
              <w:right w:val="single" w:color="D8DCE4" w:sz="2"/>
            </w:tcBorders>
            <w:tcMar>
              <w:top w:type="dxa" w:w="90"/>
              <w:left w:type="dxa" w:w="110"/>
              <w:bottom w:type="dxa" w:w="90"/>
              <w:right w:type="dxa" w:w="110"/>
            </w:tcMar>
            <w:vAlign w:val="center"/>
          </w:tcPr>
          <w:p>
            <w:pPr>
              <w:spacing w:after="0" w:line="250"/>
            </w:pPr>
            <w:r>
              <w:rPr>
                <w:rFonts w:ascii="Calibri" w:cs="Calibri" w:eastAsia="Calibri" w:hAnsi="Calibri"/>
                <w:b w:val="false"/>
                <w:bCs w:val="false"/>
                <w:i w:val="false"/>
                <w:iCs w:val="false"/>
                <w:color w:val="1F2430"/>
                <w:sz w:val="17"/>
                <w:szCs w:val="17"/>
              </w:rPr>
              <w:t xml:space="preserve">Built and working. Evidence exists in the codebase.</w:t>
            </w:r>
          </w:p>
        </w:tc>
      </w:tr>
      <w:tr>
        <w:tc>
          <w:tcPr>
            <w:tcW w:type="dxa" w:w="1600"/>
            <w:tcBorders>
              <w:top w:val="single" w:color="D8DCE4" w:sz="2"/>
              <w:left w:val="single" w:color="D8DCE4" w:sz="2"/>
              <w:bottom w:val="single" w:color="D8DCE4" w:sz="2"/>
              <w:right w:val="single" w:color="D8DCE4" w:sz="2"/>
            </w:tcBorders>
            <w:shd w:fill="D6E4FA" w:color="auto" w:val="clear"/>
            <w:tcMar>
              <w:top w:type="dxa" w:w="90"/>
              <w:left w:type="dxa" w:w="110"/>
              <w:bottom w:type="dxa" w:w="90"/>
              <w:right w:type="dxa" w:w="110"/>
            </w:tcMar>
            <w:vAlign w:val="center"/>
          </w:tcPr>
          <w:p>
            <w:pPr>
              <w:spacing w:after="0" w:line="240"/>
            </w:pPr>
            <w:r>
              <w:rPr>
                <w:rFonts w:ascii="Calibri" w:cs="Calibri" w:eastAsia="Calibri" w:hAnsi="Calibri"/>
                <w:b/>
                <w:bCs/>
                <w:color w:val="1D4ED8"/>
                <w:sz w:val="16"/>
                <w:szCs w:val="16"/>
              </w:rPr>
              <w:t xml:space="preserve">BONUS</w:t>
            </w:r>
          </w:p>
        </w:tc>
        <w:tc>
          <w:tcPr>
            <w:tcW w:type="dxa" w:w="7760"/>
            <w:tcBorders>
              <w:top w:val="single" w:color="D8DCE4" w:sz="2"/>
              <w:left w:val="single" w:color="D8DCE4" w:sz="2"/>
              <w:bottom w:val="single" w:color="D8DCE4" w:sz="2"/>
              <w:right w:val="single" w:color="D8DCE4" w:sz="2"/>
            </w:tcBorders>
            <w:tcMar>
              <w:top w:type="dxa" w:w="90"/>
              <w:left w:type="dxa" w:w="110"/>
              <w:bottom w:type="dxa" w:w="90"/>
              <w:right w:type="dxa" w:w="110"/>
            </w:tcMar>
            <w:vAlign w:val="center"/>
          </w:tcPr>
          <w:p>
            <w:pPr>
              <w:spacing w:after="0" w:line="250"/>
            </w:pPr>
            <w:r>
              <w:rPr>
                <w:rFonts w:ascii="Calibri" w:cs="Calibri" w:eastAsia="Calibri" w:hAnsi="Calibri"/>
                <w:b w:val="false"/>
                <w:bCs w:val="false"/>
                <w:i w:val="false"/>
                <w:iCs w:val="false"/>
                <w:color w:val="1F2430"/>
                <w:sz w:val="17"/>
                <w:szCs w:val="17"/>
              </w:rPr>
              <w:t xml:space="preserve">Built, and it goes BEYOND what the Project 2 brief asked for at this stage.</w:t>
            </w:r>
          </w:p>
        </w:tc>
      </w:tr>
      <w:tr>
        <w:tc>
          <w:tcPr>
            <w:tcW w:type="dxa" w:w="1600"/>
            <w:tcBorders>
              <w:top w:val="single" w:color="D8DCE4" w:sz="2"/>
              <w:left w:val="single" w:color="D8DCE4" w:sz="2"/>
              <w:bottom w:val="single" w:color="D8DCE4" w:sz="2"/>
              <w:right w:val="single" w:color="D8DCE4" w:sz="2"/>
            </w:tcBorders>
            <w:shd w:fill="FDF3CF" w:color="auto" w:val="clear"/>
            <w:tcMar>
              <w:top w:type="dxa" w:w="90"/>
              <w:left w:type="dxa" w:w="110"/>
              <w:bottom w:type="dxa" w:w="90"/>
              <w:right w:type="dxa" w:w="110"/>
            </w:tcMar>
            <w:vAlign w:val="center"/>
          </w:tcPr>
          <w:p>
            <w:pPr>
              <w:spacing w:after="0" w:line="240"/>
            </w:pPr>
            <w:r>
              <w:rPr>
                <w:rFonts w:ascii="Calibri" w:cs="Calibri" w:eastAsia="Calibri" w:hAnsi="Calibri"/>
                <w:b/>
                <w:bCs/>
                <w:color w:val="8A6D00"/>
                <w:sz w:val="16"/>
                <w:szCs w:val="16"/>
              </w:rPr>
              <w:t xml:space="preserve">VERIFY</w:t>
            </w:r>
          </w:p>
        </w:tc>
        <w:tc>
          <w:tcPr>
            <w:tcW w:type="dxa" w:w="7760"/>
            <w:tcBorders>
              <w:top w:val="single" w:color="D8DCE4" w:sz="2"/>
              <w:left w:val="single" w:color="D8DCE4" w:sz="2"/>
              <w:bottom w:val="single" w:color="D8DCE4" w:sz="2"/>
              <w:right w:val="single" w:color="D8DCE4" w:sz="2"/>
            </w:tcBorders>
            <w:tcMar>
              <w:top w:type="dxa" w:w="90"/>
              <w:left w:type="dxa" w:w="110"/>
              <w:bottom w:type="dxa" w:w="90"/>
              <w:right w:type="dxa" w:w="110"/>
            </w:tcMar>
            <w:vAlign w:val="center"/>
          </w:tcPr>
          <w:p>
            <w:pPr>
              <w:spacing w:after="0" w:line="250"/>
            </w:pPr>
            <w:r>
              <w:rPr>
                <w:rFonts w:ascii="Calibri" w:cs="Calibri" w:eastAsia="Calibri" w:hAnsi="Calibri"/>
                <w:b w:val="false"/>
                <w:bCs w:val="false"/>
                <w:i w:val="false"/>
                <w:iCs w:val="false"/>
                <w:color w:val="1F2430"/>
                <w:sz w:val="17"/>
                <w:szCs w:val="17"/>
              </w:rPr>
              <w:t xml:space="preserve">Built, but proven only by automated tests — you should still demo it live before a review.</w:t>
            </w:r>
          </w:p>
        </w:tc>
      </w:tr>
      <w:tr>
        <w:tc>
          <w:tcPr>
            <w:tcW w:type="dxa" w:w="1600"/>
            <w:tcBorders>
              <w:top w:val="single" w:color="D8DCE4" w:sz="2"/>
              <w:left w:val="single" w:color="D8DCE4" w:sz="2"/>
              <w:bottom w:val="single" w:color="D8DCE4" w:sz="2"/>
              <w:right w:val="single" w:color="D8DCE4" w:sz="2"/>
            </w:tcBorders>
            <w:shd w:fill="FBE0CC" w:color="auto" w:val="clear"/>
            <w:tcMar>
              <w:top w:type="dxa" w:w="90"/>
              <w:left w:type="dxa" w:w="110"/>
              <w:bottom w:type="dxa" w:w="90"/>
              <w:right w:type="dxa" w:w="110"/>
            </w:tcMar>
            <w:vAlign w:val="center"/>
          </w:tcPr>
          <w:p>
            <w:pPr>
              <w:spacing w:after="0" w:line="240"/>
            </w:pPr>
            <w:r>
              <w:rPr>
                <w:rFonts w:ascii="Calibri" w:cs="Calibri" w:eastAsia="Calibri" w:hAnsi="Calibri"/>
                <w:b/>
                <w:bCs/>
                <w:color w:val="9A5A16"/>
                <w:sz w:val="16"/>
                <w:szCs w:val="16"/>
              </w:rPr>
              <w:t xml:space="preserve">OPTIONAL</w:t>
            </w:r>
          </w:p>
        </w:tc>
        <w:tc>
          <w:tcPr>
            <w:tcW w:type="dxa" w:w="7760"/>
            <w:tcBorders>
              <w:top w:val="single" w:color="D8DCE4" w:sz="2"/>
              <w:left w:val="single" w:color="D8DCE4" w:sz="2"/>
              <w:bottom w:val="single" w:color="D8DCE4" w:sz="2"/>
              <w:right w:val="single" w:color="D8DCE4" w:sz="2"/>
            </w:tcBorders>
            <w:tcMar>
              <w:top w:type="dxa" w:w="90"/>
              <w:left w:type="dxa" w:w="110"/>
              <w:bottom w:type="dxa" w:w="90"/>
              <w:right w:type="dxa" w:w="110"/>
            </w:tcMar>
            <w:vAlign w:val="center"/>
          </w:tcPr>
          <w:p>
            <w:pPr>
              <w:spacing w:after="0" w:line="250"/>
            </w:pPr>
            <w:r>
              <w:rPr>
                <w:rFonts w:ascii="Calibri" w:cs="Calibri" w:eastAsia="Calibri" w:hAnsi="Calibri"/>
                <w:b w:val="false"/>
                <w:bCs w:val="false"/>
                <w:i w:val="false"/>
                <w:iCs w:val="false"/>
                <w:color w:val="1F2430"/>
                <w:sz w:val="17"/>
                <w:szCs w:val="17"/>
              </w:rPr>
              <w:t xml:space="preserve">Not built. Explicitly optional / out-of-scope / a documented future-work item. Will not fail a review.</w:t>
            </w:r>
          </w:p>
        </w:tc>
      </w:tr>
      <w:tr>
        <w:tc>
          <w:tcPr>
            <w:tcW w:type="dxa" w:w="1600"/>
            <w:tcBorders>
              <w:top w:val="single" w:color="D8DCE4" w:sz="2"/>
              <w:left w:val="single" w:color="D8DCE4" w:sz="2"/>
              <w:bottom w:val="single" w:color="D8DCE4" w:sz="2"/>
              <w:right w:val="single" w:color="D8DCE4" w:sz="2"/>
            </w:tcBorders>
            <w:shd w:fill="FADBD8" w:color="auto" w:val="clear"/>
            <w:tcMar>
              <w:top w:type="dxa" w:w="90"/>
              <w:left w:type="dxa" w:w="110"/>
              <w:bottom w:type="dxa" w:w="90"/>
              <w:right w:type="dxa" w:w="110"/>
            </w:tcMar>
            <w:vAlign w:val="center"/>
          </w:tcPr>
          <w:p>
            <w:pPr>
              <w:spacing w:after="0" w:line="240"/>
            </w:pPr>
            <w:r>
              <w:rPr>
                <w:rFonts w:ascii="Calibri" w:cs="Calibri" w:eastAsia="Calibri" w:hAnsi="Calibri"/>
                <w:b/>
                <w:bCs/>
                <w:color w:val="A32E2E"/>
                <w:sz w:val="16"/>
                <w:szCs w:val="16"/>
              </w:rPr>
              <w:t xml:space="preserve">NOT STARTED</w:t>
            </w:r>
          </w:p>
        </w:tc>
        <w:tc>
          <w:tcPr>
            <w:tcW w:type="dxa" w:w="7760"/>
            <w:tcBorders>
              <w:top w:val="single" w:color="D8DCE4" w:sz="2"/>
              <w:left w:val="single" w:color="D8DCE4" w:sz="2"/>
              <w:bottom w:val="single" w:color="D8DCE4" w:sz="2"/>
              <w:right w:val="single" w:color="D8DCE4" w:sz="2"/>
            </w:tcBorders>
            <w:tcMar>
              <w:top w:type="dxa" w:w="90"/>
              <w:left w:type="dxa" w:w="110"/>
              <w:bottom w:type="dxa" w:w="90"/>
              <w:right w:type="dxa" w:w="110"/>
            </w:tcMar>
            <w:vAlign w:val="center"/>
          </w:tcPr>
          <w:p>
            <w:pPr>
              <w:spacing w:after="0" w:line="250"/>
            </w:pPr>
            <w:r>
              <w:rPr>
                <w:rFonts w:ascii="Calibri" w:cs="Calibri" w:eastAsia="Calibri" w:hAnsi="Calibri"/>
                <w:b w:val="false"/>
                <w:bCs w:val="false"/>
                <w:i w:val="false"/>
                <w:iCs w:val="false"/>
                <w:color w:val="1F2430"/>
                <w:sz w:val="17"/>
                <w:szCs w:val="17"/>
              </w:rPr>
              <w:t xml:space="preserve">Not built, and it IS required by the brief. This is the real backlog.</w:t>
            </w:r>
          </w:p>
        </w:tc>
      </w:tr>
    </w:tbl>
    <w:p>
      <w:pPr>
        <w:pStyle w:val="Heading1"/>
        <w:spacing w:after="100" w:before="320"/>
      </w:pPr>
      <w:r>
        <w:rPr>
          <w:rFonts w:ascii="Calibri" w:cs="Calibri" w:eastAsia="Calibri" w:hAnsi="Calibri"/>
          <w:b/>
          <w:bCs/>
          <w:color w:val="4F46E5"/>
          <w:sz w:val="26"/>
          <w:szCs w:val="26"/>
        </w:rPr>
        <w:t xml:space="preserve">Week 1 — CQRS Setup &amp; Dashboard Scaffolding</w:t>
      </w:r>
    </w:p>
    <w:p>
      <w:pPr>
        <w:spacing w:after="140" w:before="0" w:line="250"/>
      </w:pPr>
      <w:r>
        <w:rPr>
          <w:rFonts w:ascii="Calibri" w:cs="Calibri" w:eastAsia="Calibri" w:hAnsi="Calibri"/>
          <w:i/>
          <w:iCs/>
          <w:color w:val="3B4252"/>
          <w:sz w:val="17"/>
          <w:szCs w:val="17"/>
        </w:rPr>
        <w:t xml:space="preserve">Goal: structure the Express backend with separate Command and Query routers, and stand up a React dashboard shell with a shipment-ID search bar.</w:t>
      </w:r>
    </w:p>
    <w:tbl>
      <w:tblPr>
        <w:tblW w:type="dxa" w:w="9360"/>
        <w:tblBorders>
          <w:top w:val="single" w:color="D8DCE4" w:sz="2"/>
          <w:left w:val="single" w:color="D8DCE4" w:sz="2"/>
          <w:bottom w:val="single" w:color="D8DCE4" w:sz="2"/>
          <w:right w:val="single" w:color="D8DCE4" w:sz="2"/>
          <w:insideH w:val="single" w:color="D8DCE4" w:sz="2"/>
          <w:insideV w:val="single" w:color="D8DCE4" w:sz="2"/>
        </w:tblBorders>
      </w:tblPr>
      <w:tblGrid>
        <w:gridCol w:w="3000"/>
        <w:gridCol w:w="950"/>
        <w:gridCol w:w="2350"/>
        <w:gridCol w:w="3060"/>
      </w:tblGrid>
      <w:tr>
        <w:trPr>
          <w:tblHeader/>
        </w:trPr>
        <w:tc>
          <w:tcPr>
            <w:tcW w:type="dxa" w:w="3000"/>
            <w:tcBorders>
              <w:top w:val="single" w:color="D8DCE4" w:sz="2"/>
              <w:left w:val="single" w:color="D8DCE4" w:sz="2"/>
              <w:bottom w:val="single" w:color="D8DCE4" w:sz="2"/>
              <w:right w:val="single" w:color="D8DCE4" w:sz="2"/>
            </w:tcBorders>
            <w:shd w:fill="2D3142" w:color="auto" w:val="clear"/>
            <w:tcMar>
              <w:top w:type="dxa" w:w="90"/>
              <w:left w:type="dxa" w:w="110"/>
              <w:bottom w:type="dxa" w:w="90"/>
              <w:right w:type="dxa" w:w="110"/>
            </w:tcMar>
            <w:vAlign w:val="center"/>
          </w:tcPr>
          <w:p>
            <w:pPr>
              <w:spacing w:after="0" w:line="240"/>
            </w:pPr>
            <w:r>
              <w:rPr>
                <w:rFonts w:ascii="Calibri" w:cs="Calibri" w:eastAsia="Calibri" w:hAnsi="Calibri"/>
                <w:b/>
                <w:bCs/>
                <w:color w:val="FFFFFF"/>
                <w:sz w:val="17"/>
                <w:szCs w:val="17"/>
              </w:rPr>
              <w:t xml:space="preserve">Task</w:t>
            </w:r>
          </w:p>
        </w:tc>
        <w:tc>
          <w:tcPr>
            <w:tcW w:type="dxa" w:w="950"/>
            <w:tcBorders>
              <w:top w:val="single" w:color="D8DCE4" w:sz="2"/>
              <w:left w:val="single" w:color="D8DCE4" w:sz="2"/>
              <w:bottom w:val="single" w:color="D8DCE4" w:sz="2"/>
              <w:right w:val="single" w:color="D8DCE4" w:sz="2"/>
            </w:tcBorders>
            <w:shd w:fill="2D3142" w:color="auto" w:val="clear"/>
            <w:tcMar>
              <w:top w:type="dxa" w:w="90"/>
              <w:left w:type="dxa" w:w="110"/>
              <w:bottom w:type="dxa" w:w="90"/>
              <w:right w:type="dxa" w:w="110"/>
            </w:tcMar>
            <w:vAlign w:val="center"/>
          </w:tcPr>
          <w:p>
            <w:pPr>
              <w:spacing w:after="0" w:line="240"/>
            </w:pPr>
            <w:r>
              <w:rPr>
                <w:rFonts w:ascii="Calibri" w:cs="Calibri" w:eastAsia="Calibri" w:hAnsi="Calibri"/>
                <w:b/>
                <w:bCs/>
                <w:color w:val="FFFFFF"/>
                <w:sz w:val="17"/>
                <w:szCs w:val="17"/>
              </w:rPr>
              <w:t xml:space="preserve">Status</w:t>
            </w:r>
          </w:p>
        </w:tc>
        <w:tc>
          <w:tcPr>
            <w:tcW w:type="dxa" w:w="2350"/>
            <w:tcBorders>
              <w:top w:val="single" w:color="D8DCE4" w:sz="2"/>
              <w:left w:val="single" w:color="D8DCE4" w:sz="2"/>
              <w:bottom w:val="single" w:color="D8DCE4" w:sz="2"/>
              <w:right w:val="single" w:color="D8DCE4" w:sz="2"/>
            </w:tcBorders>
            <w:shd w:fill="2D3142" w:color="auto" w:val="clear"/>
            <w:tcMar>
              <w:top w:type="dxa" w:w="90"/>
              <w:left w:type="dxa" w:w="110"/>
              <w:bottom w:type="dxa" w:w="90"/>
              <w:right w:type="dxa" w:w="110"/>
            </w:tcMar>
            <w:vAlign w:val="center"/>
          </w:tcPr>
          <w:p>
            <w:pPr>
              <w:spacing w:after="0" w:line="240"/>
            </w:pPr>
            <w:r>
              <w:rPr>
                <w:rFonts w:ascii="Calibri" w:cs="Calibri" w:eastAsia="Calibri" w:hAnsi="Calibri"/>
                <w:b/>
                <w:bCs/>
                <w:color w:val="FFFFFF"/>
                <w:sz w:val="17"/>
                <w:szCs w:val="17"/>
              </w:rPr>
              <w:t xml:space="preserve">File / Evidence</w:t>
            </w:r>
          </w:p>
        </w:tc>
        <w:tc>
          <w:tcPr>
            <w:tcW w:type="dxa" w:w="3060"/>
            <w:tcBorders>
              <w:top w:val="single" w:color="D8DCE4" w:sz="2"/>
              <w:left w:val="single" w:color="D8DCE4" w:sz="2"/>
              <w:bottom w:val="single" w:color="D8DCE4" w:sz="2"/>
              <w:right w:val="single" w:color="D8DCE4" w:sz="2"/>
            </w:tcBorders>
            <w:shd w:fill="2D3142" w:color="auto" w:val="clear"/>
            <w:tcMar>
              <w:top w:type="dxa" w:w="90"/>
              <w:left w:type="dxa" w:w="110"/>
              <w:bottom w:type="dxa" w:w="90"/>
              <w:right w:type="dxa" w:w="110"/>
            </w:tcMar>
            <w:vAlign w:val="center"/>
          </w:tcPr>
          <w:p>
            <w:pPr>
              <w:spacing w:after="0" w:line="240"/>
            </w:pPr>
            <w:r>
              <w:rPr>
                <w:rFonts w:ascii="Calibri" w:cs="Calibri" w:eastAsia="Calibri" w:hAnsi="Calibri"/>
                <w:b/>
                <w:bCs/>
                <w:color w:val="FFFFFF"/>
                <w:sz w:val="17"/>
                <w:szCs w:val="17"/>
              </w:rPr>
              <w:t xml:space="preserve">What is left / Notes</w:t>
            </w:r>
          </w:p>
        </w:tc>
      </w:tr>
      <w:tr>
        <w:tc>
          <w:tcPr>
            <w:tcW w:type="dxa" w:w="3000"/>
            <w:tcBorders>
              <w:top w:val="single" w:color="D8DCE4" w:sz="2"/>
              <w:left w:val="single" w:color="D8DCE4" w:sz="2"/>
              <w:bottom w:val="single" w:color="D8DCE4" w:sz="2"/>
              <w:right w:val="single" w:color="D8DCE4" w:sz="2"/>
            </w:tcBorders>
            <w:tcMar>
              <w:top w:type="dxa" w:w="90"/>
              <w:left w:type="dxa" w:w="110"/>
              <w:bottom w:type="dxa" w:w="90"/>
              <w:right w:type="dxa" w:w="110"/>
            </w:tcMar>
            <w:vAlign w:val="center"/>
          </w:tcPr>
          <w:p>
            <w:pPr>
              <w:spacing w:after="0" w:line="250"/>
            </w:pPr>
            <w:r>
              <w:rPr>
                <w:rFonts w:ascii="Calibri" w:cs="Calibri" w:eastAsia="Calibri" w:hAnsi="Calibri"/>
                <w:b/>
                <w:bCs/>
                <w:i w:val="false"/>
                <w:iCs w:val="false"/>
                <w:color w:val="1F2430"/>
                <w:sz w:val="17"/>
                <w:szCs w:val="17"/>
              </w:rPr>
              <w:t xml:space="preserve">Structure the Express backend using CQRS principles</w:t>
            </w:r>
          </w:p>
        </w:tc>
        <w:tc>
          <w:tcPr>
            <w:tcW w:type="dxa" w:w="950"/>
            <w:tcBorders>
              <w:top w:val="single" w:color="D8DCE4" w:sz="2"/>
              <w:left w:val="single" w:color="D8DCE4" w:sz="2"/>
              <w:bottom w:val="single" w:color="D8DCE4" w:sz="2"/>
              <w:right w:val="single" w:color="D8DCE4" w:sz="2"/>
            </w:tcBorders>
            <w:shd w:fill="D5F0DC" w:color="auto" w:val="clear"/>
            <w:tcMar>
              <w:top w:type="dxa" w:w="90"/>
              <w:left w:type="dxa" w:w="110"/>
              <w:bottom w:type="dxa" w:w="90"/>
              <w:right w:type="dxa" w:w="110"/>
            </w:tcMar>
            <w:vAlign w:val="center"/>
          </w:tcPr>
          <w:p>
            <w:pPr>
              <w:spacing w:after="0" w:line="240"/>
              <w:jc w:val="center"/>
            </w:pPr>
            <w:r>
              <w:rPr>
                <w:rFonts w:ascii="Calibri" w:cs="Calibri" w:eastAsia="Calibri" w:hAnsi="Calibri"/>
                <w:b/>
                <w:bCs/>
                <w:color w:val="1B6B3A"/>
                <w:sz w:val="15"/>
                <w:szCs w:val="15"/>
              </w:rPr>
              <w:t xml:space="preserve">DONE</w:t>
            </w:r>
          </w:p>
        </w:tc>
        <w:tc>
          <w:tcPr>
            <w:tcW w:type="dxa" w:w="2350"/>
            <w:tcBorders>
              <w:top w:val="single" w:color="D8DCE4" w:sz="2"/>
              <w:left w:val="single" w:color="D8DCE4" w:sz="2"/>
              <w:bottom w:val="single" w:color="D8DCE4" w:sz="2"/>
              <w:right w:val="single" w:color="D8DCE4" w:sz="2"/>
            </w:tcBorders>
            <w:tcMar>
              <w:top w:type="dxa" w:w="90"/>
              <w:left w:type="dxa" w:w="110"/>
              <w:bottom w:type="dxa" w:w="90"/>
              <w:right w:type="dxa" w:w="110"/>
            </w:tcMar>
            <w:vAlign w:val="center"/>
          </w:tcPr>
          <w:p>
            <w:pPr>
              <w:spacing w:after="60" w:line="250"/>
            </w:pPr>
            <w:r>
              <w:rPr>
                <w:rFonts w:ascii="Calibri" w:cs="Calibri" w:eastAsia="Calibri" w:hAnsi="Calibri"/>
                <w:b w:val="false"/>
                <w:bCs w:val="false"/>
                <w:i w:val="false"/>
                <w:iCs w:val="false"/>
                <w:color w:val="3B4252"/>
                <w:sz w:val="16"/>
                <w:szCs w:val="16"/>
              </w:rPr>
              <w:t xml:space="preserve">backend/src/interfaces/http/commandRoutes/</w:t>
            </w:r>
          </w:p>
          <w:p>
            <w:pPr>
              <w:spacing w:after="0" w:line="250"/>
            </w:pPr>
            <w:r>
              <w:rPr>
                <w:rFonts w:ascii="Calibri" w:cs="Calibri" w:eastAsia="Calibri" w:hAnsi="Calibri"/>
                <w:b w:val="false"/>
                <w:bCs w:val="false"/>
                <w:i w:val="false"/>
                <w:iCs w:val="false"/>
                <w:color w:val="3B4252"/>
                <w:sz w:val="16"/>
                <w:szCs w:val="16"/>
              </w:rPr>
              <w:t xml:space="preserve">backend/src/interfaces/http/queryRoutes/</w:t>
            </w:r>
          </w:p>
        </w:tc>
        <w:tc>
          <w:tcPr>
            <w:tcW w:type="dxa" w:w="3060"/>
            <w:tcBorders>
              <w:top w:val="single" w:color="D8DCE4" w:sz="2"/>
              <w:left w:val="single" w:color="D8DCE4" w:sz="2"/>
              <w:bottom w:val="single" w:color="D8DCE4" w:sz="2"/>
              <w:right w:val="single" w:color="D8DCE4" w:sz="2"/>
            </w:tcBorders>
            <w:tcMar>
              <w:top w:type="dxa" w:w="90"/>
              <w:left w:type="dxa" w:w="110"/>
              <w:bottom w:type="dxa" w:w="90"/>
              <w:right w:type="dxa" w:w="110"/>
            </w:tcMar>
            <w:vAlign w:val="center"/>
          </w:tcPr>
          <w:p>
            <w:pPr>
              <w:spacing w:after="0" w:line="250"/>
            </w:pPr>
            <w:r>
              <w:rPr>
                <w:rFonts w:ascii="Calibri" w:cs="Calibri" w:eastAsia="Calibri" w:hAnsi="Calibri"/>
                <w:b w:val="false"/>
                <w:bCs w:val="false"/>
                <w:i w:val="false"/>
                <w:iCs w:val="false"/>
                <w:color w:val="1F2430"/>
                <w:sz w:val="17"/>
                <w:szCs w:val="17"/>
              </w:rPr>
              <w:t xml:space="preserve">The split is physical, not just a URL prefix: the command router is only ever constructed with the command controller, so a query handler is never even in scope on that side, and vice versa.</w:t>
            </w:r>
          </w:p>
        </w:tc>
      </w:tr>
      <w:tr>
        <w:tc>
          <w:tcPr>
            <w:tcW w:type="dxa" w:w="3000"/>
            <w:tcBorders>
              <w:top w:val="single" w:color="D8DCE4" w:sz="2"/>
              <w:left w:val="single" w:color="D8DCE4" w:sz="2"/>
              <w:bottom w:val="single" w:color="D8DCE4" w:sz="2"/>
              <w:right w:val="single" w:color="D8DCE4" w:sz="2"/>
            </w:tcBorders>
            <w:tcMar>
              <w:top w:type="dxa" w:w="90"/>
              <w:left w:type="dxa" w:w="110"/>
              <w:bottom w:type="dxa" w:w="90"/>
              <w:right w:type="dxa" w:w="110"/>
            </w:tcMar>
            <w:vAlign w:val="center"/>
          </w:tcPr>
          <w:p>
            <w:pPr>
              <w:spacing w:after="0" w:line="250"/>
            </w:pPr>
            <w:r>
              <w:rPr>
                <w:rFonts w:ascii="Calibri" w:cs="Calibri" w:eastAsia="Calibri" w:hAnsi="Calibri"/>
                <w:b/>
                <w:bCs/>
                <w:i w:val="false"/>
                <w:iCs w:val="false"/>
                <w:color w:val="1F2430"/>
                <w:sz w:val="17"/>
                <w:szCs w:val="17"/>
              </w:rPr>
              <w:t xml:space="preserve">Command router — POST /shipment/move</w:t>
            </w:r>
          </w:p>
        </w:tc>
        <w:tc>
          <w:tcPr>
            <w:tcW w:type="dxa" w:w="950"/>
            <w:tcBorders>
              <w:top w:val="single" w:color="D8DCE4" w:sz="2"/>
              <w:left w:val="single" w:color="D8DCE4" w:sz="2"/>
              <w:bottom w:val="single" w:color="D8DCE4" w:sz="2"/>
              <w:right w:val="single" w:color="D8DCE4" w:sz="2"/>
            </w:tcBorders>
            <w:shd w:fill="D5F0DC" w:color="auto" w:val="clear"/>
            <w:tcMar>
              <w:top w:type="dxa" w:w="90"/>
              <w:left w:type="dxa" w:w="110"/>
              <w:bottom w:type="dxa" w:w="90"/>
              <w:right w:type="dxa" w:w="110"/>
            </w:tcMar>
            <w:vAlign w:val="center"/>
          </w:tcPr>
          <w:p>
            <w:pPr>
              <w:spacing w:after="0" w:line="240"/>
              <w:jc w:val="center"/>
            </w:pPr>
            <w:r>
              <w:rPr>
                <w:rFonts w:ascii="Calibri" w:cs="Calibri" w:eastAsia="Calibri" w:hAnsi="Calibri"/>
                <w:b/>
                <w:bCs/>
                <w:color w:val="1B6B3A"/>
                <w:sz w:val="15"/>
                <w:szCs w:val="15"/>
              </w:rPr>
              <w:t xml:space="preserve">DONE</w:t>
            </w:r>
          </w:p>
        </w:tc>
        <w:tc>
          <w:tcPr>
            <w:tcW w:type="dxa" w:w="2350"/>
            <w:tcBorders>
              <w:top w:val="single" w:color="D8DCE4" w:sz="2"/>
              <w:left w:val="single" w:color="D8DCE4" w:sz="2"/>
              <w:bottom w:val="single" w:color="D8DCE4" w:sz="2"/>
              <w:right w:val="single" w:color="D8DCE4" w:sz="2"/>
            </w:tcBorders>
            <w:tcMar>
              <w:top w:type="dxa" w:w="90"/>
              <w:left w:type="dxa" w:w="110"/>
              <w:bottom w:type="dxa" w:w="90"/>
              <w:right w:type="dxa" w:w="110"/>
            </w:tcMar>
            <w:vAlign w:val="center"/>
          </w:tcPr>
          <w:p>
            <w:pPr>
              <w:spacing w:after="0" w:line="250"/>
            </w:pPr>
            <w:r>
              <w:rPr>
                <w:rFonts w:ascii="Calibri" w:cs="Calibri" w:eastAsia="Calibri" w:hAnsi="Calibri"/>
                <w:b w:val="false"/>
                <w:bCs w:val="false"/>
                <w:i w:val="false"/>
                <w:iCs w:val="false"/>
                <w:color w:val="3B4252"/>
                <w:sz w:val="16"/>
                <w:szCs w:val="16"/>
              </w:rPr>
              <w:t xml:space="preserve">shipmentCommandRoutes.js</w:t>
            </w:r>
          </w:p>
        </w:tc>
        <w:tc>
          <w:tcPr>
            <w:tcW w:type="dxa" w:w="3060"/>
            <w:tcBorders>
              <w:top w:val="single" w:color="D8DCE4" w:sz="2"/>
              <w:left w:val="single" w:color="D8DCE4" w:sz="2"/>
              <w:bottom w:val="single" w:color="D8DCE4" w:sz="2"/>
              <w:right w:val="single" w:color="D8DCE4" w:sz="2"/>
            </w:tcBorders>
            <w:tcMar>
              <w:top w:type="dxa" w:w="90"/>
              <w:left w:type="dxa" w:w="110"/>
              <w:bottom w:type="dxa" w:w="90"/>
              <w:right w:type="dxa" w:w="110"/>
            </w:tcMar>
            <w:vAlign w:val="center"/>
          </w:tcPr>
          <w:p>
            <w:pPr>
              <w:spacing w:after="0" w:line="250"/>
            </w:pPr>
            <w:r>
              <w:rPr>
                <w:rFonts w:ascii="Calibri" w:cs="Calibri" w:eastAsia="Calibri" w:hAnsi="Calibri"/>
                <w:b w:val="false"/>
                <w:bCs w:val="false"/>
                <w:i w:val="false"/>
                <w:iCs w:val="false"/>
                <w:color w:val="1F2430"/>
                <w:sz w:val="17"/>
                <w:szCs w:val="17"/>
              </w:rPr>
              <w:t xml:space="preserve">Now nine command endpoints: create, move, temperature, amend, archive, restore, and schedule plan/revise/extend. There is deliberately no PUT and no DELETE anywhere — editing and removing a shipment append events like any other command.</w:t>
            </w:r>
          </w:p>
        </w:tc>
      </w:tr>
      <w:tr>
        <w:tc>
          <w:tcPr>
            <w:tcW w:type="dxa" w:w="3000"/>
            <w:tcBorders>
              <w:top w:val="single" w:color="D8DCE4" w:sz="2"/>
              <w:left w:val="single" w:color="D8DCE4" w:sz="2"/>
              <w:bottom w:val="single" w:color="D8DCE4" w:sz="2"/>
              <w:right w:val="single" w:color="D8DCE4" w:sz="2"/>
            </w:tcBorders>
            <w:tcMar>
              <w:top w:type="dxa" w:w="90"/>
              <w:left w:type="dxa" w:w="110"/>
              <w:bottom w:type="dxa" w:w="90"/>
              <w:right w:type="dxa" w:w="110"/>
            </w:tcMar>
            <w:vAlign w:val="center"/>
          </w:tcPr>
          <w:p>
            <w:pPr>
              <w:spacing w:after="0" w:line="250"/>
            </w:pPr>
            <w:r>
              <w:rPr>
                <w:rFonts w:ascii="Calibri" w:cs="Calibri" w:eastAsia="Calibri" w:hAnsi="Calibri"/>
                <w:b/>
                <w:bCs/>
                <w:i w:val="false"/>
                <w:iCs w:val="false"/>
                <w:color w:val="1F2430"/>
                <w:sz w:val="17"/>
                <w:szCs w:val="17"/>
              </w:rPr>
              <w:t xml:space="preserve">Query router — GET /shipment/:id</w:t>
            </w:r>
          </w:p>
        </w:tc>
        <w:tc>
          <w:tcPr>
            <w:tcW w:type="dxa" w:w="950"/>
            <w:tcBorders>
              <w:top w:val="single" w:color="D8DCE4" w:sz="2"/>
              <w:left w:val="single" w:color="D8DCE4" w:sz="2"/>
              <w:bottom w:val="single" w:color="D8DCE4" w:sz="2"/>
              <w:right w:val="single" w:color="D8DCE4" w:sz="2"/>
            </w:tcBorders>
            <w:shd w:fill="D5F0DC" w:color="auto" w:val="clear"/>
            <w:tcMar>
              <w:top w:type="dxa" w:w="90"/>
              <w:left w:type="dxa" w:w="110"/>
              <w:bottom w:type="dxa" w:w="90"/>
              <w:right w:type="dxa" w:w="110"/>
            </w:tcMar>
            <w:vAlign w:val="center"/>
          </w:tcPr>
          <w:p>
            <w:pPr>
              <w:spacing w:after="0" w:line="240"/>
              <w:jc w:val="center"/>
            </w:pPr>
            <w:r>
              <w:rPr>
                <w:rFonts w:ascii="Calibri" w:cs="Calibri" w:eastAsia="Calibri" w:hAnsi="Calibri"/>
                <w:b/>
                <w:bCs/>
                <w:color w:val="1B6B3A"/>
                <w:sz w:val="15"/>
                <w:szCs w:val="15"/>
              </w:rPr>
              <w:t xml:space="preserve">DONE</w:t>
            </w:r>
          </w:p>
        </w:tc>
        <w:tc>
          <w:tcPr>
            <w:tcW w:type="dxa" w:w="2350"/>
            <w:tcBorders>
              <w:top w:val="single" w:color="D8DCE4" w:sz="2"/>
              <w:left w:val="single" w:color="D8DCE4" w:sz="2"/>
              <w:bottom w:val="single" w:color="D8DCE4" w:sz="2"/>
              <w:right w:val="single" w:color="D8DCE4" w:sz="2"/>
            </w:tcBorders>
            <w:tcMar>
              <w:top w:type="dxa" w:w="90"/>
              <w:left w:type="dxa" w:w="110"/>
              <w:bottom w:type="dxa" w:w="90"/>
              <w:right w:type="dxa" w:w="110"/>
            </w:tcMar>
            <w:vAlign w:val="center"/>
          </w:tcPr>
          <w:p>
            <w:pPr>
              <w:spacing w:after="0" w:line="250"/>
            </w:pPr>
            <w:r>
              <w:rPr>
                <w:rFonts w:ascii="Calibri" w:cs="Calibri" w:eastAsia="Calibri" w:hAnsi="Calibri"/>
                <w:b w:val="false"/>
                <w:bCs w:val="false"/>
                <w:i w:val="false"/>
                <w:iCs w:val="false"/>
                <w:color w:val="3B4252"/>
                <w:sz w:val="16"/>
                <w:szCs w:val="16"/>
              </w:rPr>
              <w:t xml:space="preserve">shipmentQueryRoutes.js</w:t>
            </w:r>
          </w:p>
        </w:tc>
        <w:tc>
          <w:tcPr>
            <w:tcW w:type="dxa" w:w="3060"/>
            <w:tcBorders>
              <w:top w:val="single" w:color="D8DCE4" w:sz="2"/>
              <w:left w:val="single" w:color="D8DCE4" w:sz="2"/>
              <w:bottom w:val="single" w:color="D8DCE4" w:sz="2"/>
              <w:right w:val="single" w:color="D8DCE4" w:sz="2"/>
            </w:tcBorders>
            <w:tcMar>
              <w:top w:type="dxa" w:w="90"/>
              <w:left w:type="dxa" w:w="110"/>
              <w:bottom w:type="dxa" w:w="90"/>
              <w:right w:type="dxa" w:w="110"/>
            </w:tcMar>
            <w:vAlign w:val="center"/>
          </w:tcPr>
          <w:p>
            <w:pPr>
              <w:spacing w:after="0" w:line="250"/>
            </w:pPr>
            <w:r>
              <w:rPr>
                <w:rFonts w:ascii="Calibri" w:cs="Calibri" w:eastAsia="Calibri" w:hAnsi="Calibri"/>
                <w:b w:val="false"/>
                <w:bCs w:val="false"/>
                <w:i w:val="false"/>
                <w:iCs w:val="false"/>
                <w:color w:val="1F2430"/>
                <w:sz w:val="17"/>
                <w:szCs w:val="17"/>
              </w:rPr>
              <w:t xml:space="preserve">Now nine query routes (list, events, state?at=, sensors, integrity, reconciliation, schedule, :id, export). Route order is deliberate: /shipment/:id is registered last so it can't swallow /shipment/:id/events and the other sub-routes.</w:t>
            </w:r>
          </w:p>
        </w:tc>
      </w:tr>
      <w:tr>
        <w:tc>
          <w:tcPr>
            <w:tcW w:type="dxa" w:w="3000"/>
            <w:tcBorders>
              <w:top w:val="single" w:color="D8DCE4" w:sz="2"/>
              <w:left w:val="single" w:color="D8DCE4" w:sz="2"/>
              <w:bottom w:val="single" w:color="D8DCE4" w:sz="2"/>
              <w:right w:val="single" w:color="D8DCE4" w:sz="2"/>
            </w:tcBorders>
            <w:tcMar>
              <w:top w:type="dxa" w:w="90"/>
              <w:left w:type="dxa" w:w="110"/>
              <w:bottom w:type="dxa" w:w="90"/>
              <w:right w:type="dxa" w:w="110"/>
            </w:tcMar>
            <w:vAlign w:val="center"/>
          </w:tcPr>
          <w:p>
            <w:pPr>
              <w:spacing w:after="0" w:line="250"/>
            </w:pPr>
            <w:r>
              <w:rPr>
                <w:rFonts w:ascii="Calibri" w:cs="Calibri" w:eastAsia="Calibri" w:hAnsi="Calibri"/>
                <w:b/>
                <w:bCs/>
                <w:i w:val="false"/>
                <w:iCs w:val="false"/>
                <w:color w:val="1F2430"/>
                <w:sz w:val="17"/>
                <w:szCs w:val="17"/>
              </w:rPr>
              <w:t xml:space="preserve">CQRS side is provable at the HTTP layer, not just by convention</w:t>
            </w:r>
          </w:p>
        </w:tc>
        <w:tc>
          <w:tcPr>
            <w:tcW w:type="dxa" w:w="950"/>
            <w:tcBorders>
              <w:top w:val="single" w:color="D8DCE4" w:sz="2"/>
              <w:left w:val="single" w:color="D8DCE4" w:sz="2"/>
              <w:bottom w:val="single" w:color="D8DCE4" w:sz="2"/>
              <w:right w:val="single" w:color="D8DCE4" w:sz="2"/>
            </w:tcBorders>
            <w:shd w:fill="D6E4FA" w:color="auto" w:val="clear"/>
            <w:tcMar>
              <w:top w:type="dxa" w:w="90"/>
              <w:left w:type="dxa" w:w="110"/>
              <w:bottom w:type="dxa" w:w="90"/>
              <w:right w:type="dxa" w:w="110"/>
            </w:tcMar>
            <w:vAlign w:val="center"/>
          </w:tcPr>
          <w:p>
            <w:pPr>
              <w:spacing w:after="0" w:line="240"/>
              <w:jc w:val="center"/>
            </w:pPr>
            <w:r>
              <w:rPr>
                <w:rFonts w:ascii="Calibri" w:cs="Calibri" w:eastAsia="Calibri" w:hAnsi="Calibri"/>
                <w:b/>
                <w:bCs/>
                <w:color w:val="1D4ED8"/>
                <w:sz w:val="15"/>
                <w:szCs w:val="15"/>
              </w:rPr>
              <w:t xml:space="preserve">BONUS</w:t>
            </w:r>
          </w:p>
        </w:tc>
        <w:tc>
          <w:tcPr>
            <w:tcW w:type="dxa" w:w="2350"/>
            <w:tcBorders>
              <w:top w:val="single" w:color="D8DCE4" w:sz="2"/>
              <w:left w:val="single" w:color="D8DCE4" w:sz="2"/>
              <w:bottom w:val="single" w:color="D8DCE4" w:sz="2"/>
              <w:right w:val="single" w:color="D8DCE4" w:sz="2"/>
            </w:tcBorders>
            <w:tcMar>
              <w:top w:type="dxa" w:w="90"/>
              <w:left w:type="dxa" w:w="110"/>
              <w:bottom w:type="dxa" w:w="90"/>
              <w:right w:type="dxa" w:w="110"/>
            </w:tcMar>
            <w:vAlign w:val="center"/>
          </w:tcPr>
          <w:p>
            <w:pPr>
              <w:spacing w:after="0" w:line="250"/>
            </w:pPr>
            <w:r>
              <w:rPr>
                <w:rFonts w:ascii="Calibri" w:cs="Calibri" w:eastAsia="Calibri" w:hAnsi="Calibri"/>
                <w:b w:val="false"/>
                <w:bCs w:val="false"/>
                <w:i w:val="false"/>
                <w:iCs w:val="false"/>
                <w:color w:val="3B4252"/>
                <w:sz w:val="16"/>
                <w:szCs w:val="16"/>
              </w:rPr>
              <w:t xml:space="preserve">interfaces/http/middleware/index.js (tagCqrsSide)</w:t>
            </w:r>
          </w:p>
        </w:tc>
        <w:tc>
          <w:tcPr>
            <w:tcW w:type="dxa" w:w="3060"/>
            <w:tcBorders>
              <w:top w:val="single" w:color="D8DCE4" w:sz="2"/>
              <w:left w:val="single" w:color="D8DCE4" w:sz="2"/>
              <w:bottom w:val="single" w:color="D8DCE4" w:sz="2"/>
              <w:right w:val="single" w:color="D8DCE4" w:sz="2"/>
            </w:tcBorders>
            <w:tcMar>
              <w:top w:type="dxa" w:w="90"/>
              <w:left w:type="dxa" w:w="110"/>
              <w:bottom w:type="dxa" w:w="90"/>
              <w:right w:type="dxa" w:w="110"/>
            </w:tcMar>
            <w:vAlign w:val="center"/>
          </w:tcPr>
          <w:p>
            <w:pPr>
              <w:spacing w:after="0" w:line="250"/>
            </w:pPr>
            <w:r>
              <w:rPr>
                <w:rFonts w:ascii="Calibri" w:cs="Calibri" w:eastAsia="Calibri" w:hAnsi="Calibri"/>
                <w:b w:val="false"/>
                <w:bCs w:val="false"/>
                <w:i w:val="false"/>
                <w:iCs w:val="false"/>
                <w:color w:val="1F2430"/>
                <w:sz w:val="17"/>
                <w:szCs w:val="17"/>
              </w:rPr>
              <w:t xml:space="preserve">Every response carries an x-cqrs-side header (command/query), and tests/api asserts on it directly instead of trusting the file layout.</w:t>
            </w:r>
          </w:p>
        </w:tc>
      </w:tr>
      <w:tr>
        <w:tc>
          <w:tcPr>
            <w:tcW w:type="dxa" w:w="3000"/>
            <w:tcBorders>
              <w:top w:val="single" w:color="D8DCE4" w:sz="2"/>
              <w:left w:val="single" w:color="D8DCE4" w:sz="2"/>
              <w:bottom w:val="single" w:color="D8DCE4" w:sz="2"/>
              <w:right w:val="single" w:color="D8DCE4" w:sz="2"/>
            </w:tcBorders>
            <w:tcMar>
              <w:top w:type="dxa" w:w="90"/>
              <w:left w:type="dxa" w:w="110"/>
              <w:bottom w:type="dxa" w:w="90"/>
              <w:right w:type="dxa" w:w="110"/>
            </w:tcMar>
            <w:vAlign w:val="center"/>
          </w:tcPr>
          <w:p>
            <w:pPr>
              <w:spacing w:after="0" w:line="250"/>
            </w:pPr>
            <w:r>
              <w:rPr>
                <w:rFonts w:ascii="Calibri" w:cs="Calibri" w:eastAsia="Calibri" w:hAnsi="Calibri"/>
                <w:b/>
                <w:bCs/>
                <w:i w:val="false"/>
                <w:iCs w:val="false"/>
                <w:color w:val="1F2430"/>
                <w:sz w:val="17"/>
                <w:szCs w:val="17"/>
              </w:rPr>
              <w:t xml:space="preserve">React dashboard shell</w:t>
            </w:r>
          </w:p>
        </w:tc>
        <w:tc>
          <w:tcPr>
            <w:tcW w:type="dxa" w:w="950"/>
            <w:tcBorders>
              <w:top w:val="single" w:color="D8DCE4" w:sz="2"/>
              <w:left w:val="single" w:color="D8DCE4" w:sz="2"/>
              <w:bottom w:val="single" w:color="D8DCE4" w:sz="2"/>
              <w:right w:val="single" w:color="D8DCE4" w:sz="2"/>
            </w:tcBorders>
            <w:shd w:fill="D5F0DC" w:color="auto" w:val="clear"/>
            <w:tcMar>
              <w:top w:type="dxa" w:w="90"/>
              <w:left w:type="dxa" w:w="110"/>
              <w:bottom w:type="dxa" w:w="90"/>
              <w:right w:type="dxa" w:w="110"/>
            </w:tcMar>
            <w:vAlign w:val="center"/>
          </w:tcPr>
          <w:p>
            <w:pPr>
              <w:spacing w:after="0" w:line="240"/>
              <w:jc w:val="center"/>
            </w:pPr>
            <w:r>
              <w:rPr>
                <w:rFonts w:ascii="Calibri" w:cs="Calibri" w:eastAsia="Calibri" w:hAnsi="Calibri"/>
                <w:b/>
                <w:bCs/>
                <w:color w:val="1B6B3A"/>
                <w:sz w:val="15"/>
                <w:szCs w:val="15"/>
              </w:rPr>
              <w:t xml:space="preserve">DONE</w:t>
            </w:r>
          </w:p>
        </w:tc>
        <w:tc>
          <w:tcPr>
            <w:tcW w:type="dxa" w:w="2350"/>
            <w:tcBorders>
              <w:top w:val="single" w:color="D8DCE4" w:sz="2"/>
              <w:left w:val="single" w:color="D8DCE4" w:sz="2"/>
              <w:bottom w:val="single" w:color="D8DCE4" w:sz="2"/>
              <w:right w:val="single" w:color="D8DCE4" w:sz="2"/>
            </w:tcBorders>
            <w:tcMar>
              <w:top w:type="dxa" w:w="90"/>
              <w:left w:type="dxa" w:w="110"/>
              <w:bottom w:type="dxa" w:w="90"/>
              <w:right w:type="dxa" w:w="110"/>
            </w:tcMar>
            <w:vAlign w:val="center"/>
          </w:tcPr>
          <w:p>
            <w:pPr>
              <w:spacing w:after="60" w:line="250"/>
            </w:pPr>
            <w:r>
              <w:rPr>
                <w:rFonts w:ascii="Calibri" w:cs="Calibri" w:eastAsia="Calibri" w:hAnsi="Calibri"/>
                <w:b w:val="false"/>
                <w:bCs w:val="false"/>
                <w:i w:val="false"/>
                <w:iCs w:val="false"/>
                <w:color w:val="3B4252"/>
                <w:sz w:val="16"/>
                <w:szCs w:val="16"/>
              </w:rPr>
              <w:t xml:space="preserve">frontend/src/pages/DashboardPage.jsx</w:t>
            </w:r>
          </w:p>
          <w:p>
            <w:pPr>
              <w:spacing w:after="60" w:line="250"/>
            </w:pPr>
            <w:r>
              <w:rPr>
                <w:rFonts w:ascii="Calibri" w:cs="Calibri" w:eastAsia="Calibri" w:hAnsi="Calibri"/>
                <w:b w:val="false"/>
                <w:bCs w:val="false"/>
                <w:i w:val="false"/>
                <w:iCs w:val="false"/>
                <w:color w:val="3B4252"/>
                <w:sz w:val="16"/>
                <w:szCs w:val="16"/>
              </w:rPr>
              <w:t xml:space="preserve">layouts/AppLayout.jsx</w:t>
            </w:r>
          </w:p>
          <w:p>
            <w:pPr>
              <w:spacing w:after="0" w:line="250"/>
            </w:pPr>
            <w:r>
              <w:rPr>
                <w:rFonts w:ascii="Calibri" w:cs="Calibri" w:eastAsia="Calibri" w:hAnsi="Calibri"/>
                <w:b w:val="false"/>
                <w:bCs w:val="false"/>
                <w:i w:val="false"/>
                <w:iCs w:val="false"/>
                <w:color w:val="3B4252"/>
                <w:sz w:val="16"/>
                <w:szCs w:val="16"/>
              </w:rPr>
              <w:t xml:space="preserve">routes/AppRoutes.jsx</w:t>
            </w:r>
          </w:p>
        </w:tc>
        <w:tc>
          <w:tcPr>
            <w:tcW w:type="dxa" w:w="3060"/>
            <w:tcBorders>
              <w:top w:val="single" w:color="D8DCE4" w:sz="2"/>
              <w:left w:val="single" w:color="D8DCE4" w:sz="2"/>
              <w:bottom w:val="single" w:color="D8DCE4" w:sz="2"/>
              <w:right w:val="single" w:color="D8DCE4" w:sz="2"/>
            </w:tcBorders>
            <w:tcMar>
              <w:top w:type="dxa" w:w="90"/>
              <w:left w:type="dxa" w:w="110"/>
              <w:bottom w:type="dxa" w:w="90"/>
              <w:right w:type="dxa" w:w="110"/>
            </w:tcMar>
            <w:vAlign w:val="center"/>
          </w:tcPr>
          <w:p>
            <w:pPr>
              <w:spacing w:after="0" w:line="250"/>
            </w:pPr>
            <w:r>
              <w:rPr>
                <w:rFonts w:ascii="Calibri" w:cs="Calibri" w:eastAsia="Calibri" w:hAnsi="Calibri"/>
                <w:b w:val="false"/>
                <w:bCs w:val="false"/>
                <w:i w:val="false"/>
                <w:iCs w:val="false"/>
                <w:color w:val="1F2430"/>
                <w:sz w:val="17"/>
                <w:szCs w:val="17"/>
              </w:rPr>
              <w:t xml:space="preserve">Routed shell with a search bar to look up a specific shipment ID and a list view backed by the query API. A NotFoundPage and an ErrorBoundary now sit around it, so a render failure degrades instead of blanking the screen.</w:t>
            </w:r>
          </w:p>
        </w:tc>
      </w:tr>
      <w:tr>
        <w:tc>
          <w:tcPr>
            <w:tcW w:type="dxa" w:w="3000"/>
            <w:tcBorders>
              <w:top w:val="single" w:color="D8DCE4" w:sz="2"/>
              <w:left w:val="single" w:color="D8DCE4" w:sz="2"/>
              <w:bottom w:val="single" w:color="D8DCE4" w:sz="2"/>
              <w:right w:val="single" w:color="D8DCE4" w:sz="2"/>
            </w:tcBorders>
            <w:tcMar>
              <w:top w:type="dxa" w:w="90"/>
              <w:left w:type="dxa" w:w="110"/>
              <w:bottom w:type="dxa" w:w="90"/>
              <w:right w:type="dxa" w:w="110"/>
            </w:tcMar>
            <w:vAlign w:val="center"/>
          </w:tcPr>
          <w:p>
            <w:pPr>
              <w:spacing w:after="0" w:line="250"/>
            </w:pPr>
            <w:r>
              <w:rPr>
                <w:rFonts w:ascii="Calibri" w:cs="Calibri" w:eastAsia="Calibri" w:hAnsi="Calibri"/>
                <w:b/>
                <w:bCs/>
                <w:i w:val="false"/>
                <w:iCs w:val="false"/>
                <w:color w:val="1F2430"/>
                <w:sz w:val="17"/>
                <w:szCs w:val="17"/>
              </w:rPr>
              <w:t xml:space="preserve">Server-assigned shipment references (SHP-1, SHP-2, …)</w:t>
            </w:r>
          </w:p>
        </w:tc>
        <w:tc>
          <w:tcPr>
            <w:tcW w:type="dxa" w:w="950"/>
            <w:tcBorders>
              <w:top w:val="single" w:color="D8DCE4" w:sz="2"/>
              <w:left w:val="single" w:color="D8DCE4" w:sz="2"/>
              <w:bottom w:val="single" w:color="D8DCE4" w:sz="2"/>
              <w:right w:val="single" w:color="D8DCE4" w:sz="2"/>
            </w:tcBorders>
            <w:shd w:fill="D6E4FA" w:color="auto" w:val="clear"/>
            <w:tcMar>
              <w:top w:type="dxa" w:w="90"/>
              <w:left w:type="dxa" w:w="110"/>
              <w:bottom w:type="dxa" w:w="90"/>
              <w:right w:type="dxa" w:w="110"/>
            </w:tcMar>
            <w:vAlign w:val="center"/>
          </w:tcPr>
          <w:p>
            <w:pPr>
              <w:spacing w:after="0" w:line="240"/>
              <w:jc w:val="center"/>
            </w:pPr>
            <w:r>
              <w:rPr>
                <w:rFonts w:ascii="Calibri" w:cs="Calibri" w:eastAsia="Calibri" w:hAnsi="Calibri"/>
                <w:b/>
                <w:bCs/>
                <w:color w:val="1D4ED8"/>
                <w:sz w:val="15"/>
                <w:szCs w:val="15"/>
              </w:rPr>
              <w:t xml:space="preserve">BONUS</w:t>
            </w:r>
          </w:p>
        </w:tc>
        <w:tc>
          <w:tcPr>
            <w:tcW w:type="dxa" w:w="2350"/>
            <w:tcBorders>
              <w:top w:val="single" w:color="D8DCE4" w:sz="2"/>
              <w:left w:val="single" w:color="D8DCE4" w:sz="2"/>
              <w:bottom w:val="single" w:color="D8DCE4" w:sz="2"/>
              <w:right w:val="single" w:color="D8DCE4" w:sz="2"/>
            </w:tcBorders>
            <w:tcMar>
              <w:top w:type="dxa" w:w="90"/>
              <w:left w:type="dxa" w:w="110"/>
              <w:bottom w:type="dxa" w:w="90"/>
              <w:right w:type="dxa" w:w="110"/>
            </w:tcMar>
            <w:vAlign w:val="center"/>
          </w:tcPr>
          <w:p>
            <w:pPr>
              <w:spacing w:after="0" w:line="250"/>
            </w:pPr>
            <w:r>
              <w:rPr>
                <w:rFonts w:ascii="Calibri" w:cs="Calibri" w:eastAsia="Calibri" w:hAnsi="Calibri"/>
                <w:b w:val="false"/>
                <w:bCs w:val="false"/>
                <w:i w:val="false"/>
                <w:iCs w:val="false"/>
                <w:color w:val="3B4252"/>
                <w:sz w:val="16"/>
                <w:szCs w:val="16"/>
              </w:rPr>
              <w:t xml:space="preserve">infrastructure/identity/shipmentIdAllocator.js</w:t>
            </w:r>
          </w:p>
        </w:tc>
        <w:tc>
          <w:tcPr>
            <w:tcW w:type="dxa" w:w="3060"/>
            <w:tcBorders>
              <w:top w:val="single" w:color="D8DCE4" w:sz="2"/>
              <w:left w:val="single" w:color="D8DCE4" w:sz="2"/>
              <w:bottom w:val="single" w:color="D8DCE4" w:sz="2"/>
              <w:right w:val="single" w:color="D8DCE4" w:sz="2"/>
            </w:tcBorders>
            <w:tcMar>
              <w:top w:type="dxa" w:w="90"/>
              <w:left w:type="dxa" w:w="110"/>
              <w:bottom w:type="dxa" w:w="90"/>
              <w:right w:type="dxa" w:w="110"/>
            </w:tcMar>
            <w:vAlign w:val="center"/>
          </w:tcPr>
          <w:p>
            <w:pPr>
              <w:spacing w:after="0" w:line="250"/>
            </w:pPr>
            <w:r>
              <w:rPr>
                <w:rFonts w:ascii="Calibri" w:cs="Calibri" w:eastAsia="Calibri" w:hAnsi="Calibri"/>
                <w:b w:val="false"/>
                <w:bCs w:val="false"/>
                <w:i w:val="false"/>
                <w:iCs w:val="false"/>
                <w:color w:val="1F2430"/>
                <w:sz w:val="17"/>
                <w:szCs w:val="17"/>
              </w:rPr>
              <w:t xml:space="preserve">Not in the brief. Allocation is atomic — a single counter document incremented with findOneAndUpdate + $inc — rather than "read the max and add one", which is a race with a friendly face. A test fires twenty simultaneous creations and asserts twenty distinct ids. Supplying your own id is still allowed for seeding and backfills.</w:t>
            </w:r>
          </w:p>
        </w:tc>
      </w:tr>
      <w:tr>
        <w:tc>
          <w:tcPr>
            <w:tcW w:type="dxa" w:w="3000"/>
            <w:tcBorders>
              <w:top w:val="single" w:color="D8DCE4" w:sz="2"/>
              <w:left w:val="single" w:color="D8DCE4" w:sz="2"/>
              <w:bottom w:val="single" w:color="D8DCE4" w:sz="2"/>
              <w:right w:val="single" w:color="D8DCE4" w:sz="2"/>
            </w:tcBorders>
            <w:tcMar>
              <w:top w:type="dxa" w:w="90"/>
              <w:left w:type="dxa" w:w="110"/>
              <w:bottom w:type="dxa" w:w="90"/>
              <w:right w:type="dxa" w:w="110"/>
            </w:tcMar>
            <w:vAlign w:val="center"/>
          </w:tcPr>
          <w:p>
            <w:pPr>
              <w:spacing w:after="0" w:line="250"/>
            </w:pPr>
            <w:r>
              <w:rPr>
                <w:rFonts w:ascii="Calibri" w:cs="Calibri" w:eastAsia="Calibri" w:hAnsi="Calibri"/>
                <w:b/>
                <w:bCs/>
                <w:i w:val="false"/>
                <w:iCs w:val="false"/>
                <w:color w:val="1F2430"/>
                <w:sz w:val="17"/>
                <w:szCs w:val="17"/>
              </w:rPr>
              <w:t xml:space="preserve">Country → State → City cascading dropdowns</w:t>
            </w:r>
          </w:p>
        </w:tc>
        <w:tc>
          <w:tcPr>
            <w:tcW w:type="dxa" w:w="950"/>
            <w:tcBorders>
              <w:top w:val="single" w:color="D8DCE4" w:sz="2"/>
              <w:left w:val="single" w:color="D8DCE4" w:sz="2"/>
              <w:bottom w:val="single" w:color="D8DCE4" w:sz="2"/>
              <w:right w:val="single" w:color="D8DCE4" w:sz="2"/>
            </w:tcBorders>
            <w:shd w:fill="D6E4FA" w:color="auto" w:val="clear"/>
            <w:tcMar>
              <w:top w:type="dxa" w:w="90"/>
              <w:left w:type="dxa" w:w="110"/>
              <w:bottom w:type="dxa" w:w="90"/>
              <w:right w:type="dxa" w:w="110"/>
            </w:tcMar>
            <w:vAlign w:val="center"/>
          </w:tcPr>
          <w:p>
            <w:pPr>
              <w:spacing w:after="0" w:line="240"/>
              <w:jc w:val="center"/>
            </w:pPr>
            <w:r>
              <w:rPr>
                <w:rFonts w:ascii="Calibri" w:cs="Calibri" w:eastAsia="Calibri" w:hAnsi="Calibri"/>
                <w:b/>
                <w:bCs/>
                <w:color w:val="1D4ED8"/>
                <w:sz w:val="15"/>
                <w:szCs w:val="15"/>
              </w:rPr>
              <w:t xml:space="preserve">BONUS</w:t>
            </w:r>
          </w:p>
        </w:tc>
        <w:tc>
          <w:tcPr>
            <w:tcW w:type="dxa" w:w="2350"/>
            <w:tcBorders>
              <w:top w:val="single" w:color="D8DCE4" w:sz="2"/>
              <w:left w:val="single" w:color="D8DCE4" w:sz="2"/>
              <w:bottom w:val="single" w:color="D8DCE4" w:sz="2"/>
              <w:right w:val="single" w:color="D8DCE4" w:sz="2"/>
            </w:tcBorders>
            <w:tcMar>
              <w:top w:type="dxa" w:w="90"/>
              <w:left w:type="dxa" w:w="110"/>
              <w:bottom w:type="dxa" w:w="90"/>
              <w:right w:type="dxa" w:w="110"/>
            </w:tcMar>
            <w:vAlign w:val="center"/>
          </w:tcPr>
          <w:p>
            <w:pPr>
              <w:spacing w:after="60" w:line="250"/>
            </w:pPr>
            <w:r>
              <w:rPr>
                <w:rFonts w:ascii="Calibri" w:cs="Calibri" w:eastAsia="Calibri" w:hAnsi="Calibri"/>
                <w:b w:val="false"/>
                <w:bCs w:val="false"/>
                <w:i w:val="false"/>
                <w:iCs w:val="false"/>
                <w:color w:val="3B4252"/>
                <w:sz w:val="16"/>
                <w:szCs w:val="16"/>
              </w:rPr>
              <w:t xml:space="preserve">domain/shipment/reference/locations.js</w:t>
            </w:r>
          </w:p>
          <w:p>
            <w:pPr>
              <w:spacing w:after="60" w:line="250"/>
            </w:pPr>
            <w:r>
              <w:rPr>
                <w:rFonts w:ascii="Calibri" w:cs="Calibri" w:eastAsia="Calibri" w:hAnsi="Calibri"/>
                <w:b w:val="false"/>
                <w:bCs w:val="false"/>
                <w:i w:val="false"/>
                <w:iCs w:val="false"/>
                <w:color w:val="3B4252"/>
                <w:sz w:val="16"/>
                <w:szCs w:val="16"/>
              </w:rPr>
              <w:t xml:space="preserve">reference/cities.js</w:t>
            </w:r>
          </w:p>
          <w:p>
            <w:pPr>
              <w:spacing w:after="60" w:line="250"/>
            </w:pPr>
            <w:r>
              <w:rPr>
                <w:rFonts w:ascii="Calibri" w:cs="Calibri" w:eastAsia="Calibri" w:hAnsi="Calibri"/>
                <w:b w:val="false"/>
                <w:bCs w:val="false"/>
                <w:i w:val="false"/>
                <w:iCs w:val="false"/>
                <w:color w:val="3B4252"/>
                <w:sz w:val="16"/>
                <w:szCs w:val="16"/>
              </w:rPr>
              <w:t xml:space="preserve">GET /api/meta/locations</w:t>
            </w:r>
          </w:p>
          <w:p>
            <w:pPr>
              <w:spacing w:after="0" w:line="250"/>
            </w:pPr>
            <w:r>
              <w:rPr>
                <w:rFonts w:ascii="Calibri" w:cs="Calibri" w:eastAsia="Calibri" w:hAnsi="Calibri"/>
                <w:b w:val="false"/>
                <w:bCs w:val="false"/>
                <w:i w:val="false"/>
                <w:iCs w:val="false"/>
                <w:color w:val="3B4252"/>
                <w:sz w:val="16"/>
                <w:szCs w:val="16"/>
              </w:rPr>
              <w:t xml:space="preserve">frontend/src/components/LocationFields.jsx</w:t>
            </w:r>
          </w:p>
        </w:tc>
        <w:tc>
          <w:tcPr>
            <w:tcW w:type="dxa" w:w="3060"/>
            <w:tcBorders>
              <w:top w:val="single" w:color="D8DCE4" w:sz="2"/>
              <w:left w:val="single" w:color="D8DCE4" w:sz="2"/>
              <w:bottom w:val="single" w:color="D8DCE4" w:sz="2"/>
              <w:right w:val="single" w:color="D8DCE4" w:sz="2"/>
            </w:tcBorders>
            <w:tcMar>
              <w:top w:type="dxa" w:w="90"/>
              <w:left w:type="dxa" w:w="110"/>
              <w:bottom w:type="dxa" w:w="90"/>
              <w:right w:type="dxa" w:w="110"/>
            </w:tcMar>
            <w:vAlign w:val="center"/>
          </w:tcPr>
          <w:p>
            <w:pPr>
              <w:spacing w:after="0" w:line="250"/>
            </w:pPr>
            <w:r>
              <w:rPr>
                <w:rFonts w:ascii="Calibri" w:cs="Calibri" w:eastAsia="Calibri" w:hAnsi="Calibri"/>
                <w:b w:val="false"/>
                <w:bCs w:val="false"/>
                <w:i w:val="false"/>
                <w:iCs w:val="false"/>
                <w:color w:val="1F2430"/>
                <w:sz w:val="17"/>
                <w:szCs w:val="17"/>
              </w:rPr>
              <w:t xml:space="preserve">The catalogue lives in the domain layer and is served to the browser, so the dropdown cannot offer a pair the validator would refuse. Countries and states are ISO 3166 and validated exactly; cities have no authoritative registry, so the list (943 cities) always offers "Other — enter manually" and records cityFromCatalogue: true|false rather than claiming an authority it doesn't have.</w:t>
            </w:r>
          </w:p>
        </w:tc>
      </w:tr>
      <w:tr>
        <w:tc>
          <w:tcPr>
            <w:tcW w:type="dxa" w:w="3000"/>
            <w:tcBorders>
              <w:top w:val="single" w:color="D8DCE4" w:sz="2"/>
              <w:left w:val="single" w:color="D8DCE4" w:sz="2"/>
              <w:bottom w:val="single" w:color="D8DCE4" w:sz="2"/>
              <w:right w:val="single" w:color="D8DCE4" w:sz="2"/>
            </w:tcBorders>
            <w:tcMar>
              <w:top w:type="dxa" w:w="90"/>
              <w:left w:type="dxa" w:w="110"/>
              <w:bottom w:type="dxa" w:w="90"/>
              <w:right w:type="dxa" w:w="110"/>
            </w:tcMar>
            <w:vAlign w:val="center"/>
          </w:tcPr>
          <w:p>
            <w:pPr>
              <w:spacing w:after="0" w:line="250"/>
            </w:pPr>
            <w:r>
              <w:rPr>
                <w:rFonts w:ascii="Calibri" w:cs="Calibri" w:eastAsia="Calibri" w:hAnsi="Calibri"/>
                <w:b/>
                <w:bCs/>
                <w:i w:val="false"/>
                <w:iCs w:val="false"/>
                <w:color w:val="1F2430"/>
                <w:sz w:val="17"/>
                <w:szCs w:val="17"/>
              </w:rPr>
              <w:t xml:space="preserve">Create / amend dialog with full validation</w:t>
            </w:r>
          </w:p>
        </w:tc>
        <w:tc>
          <w:tcPr>
            <w:tcW w:type="dxa" w:w="950"/>
            <w:tcBorders>
              <w:top w:val="single" w:color="D8DCE4" w:sz="2"/>
              <w:left w:val="single" w:color="D8DCE4" w:sz="2"/>
              <w:bottom w:val="single" w:color="D8DCE4" w:sz="2"/>
              <w:right w:val="single" w:color="D8DCE4" w:sz="2"/>
            </w:tcBorders>
            <w:shd w:fill="D6E4FA" w:color="auto" w:val="clear"/>
            <w:tcMar>
              <w:top w:type="dxa" w:w="90"/>
              <w:left w:type="dxa" w:w="110"/>
              <w:bottom w:type="dxa" w:w="90"/>
              <w:right w:type="dxa" w:w="110"/>
            </w:tcMar>
            <w:vAlign w:val="center"/>
          </w:tcPr>
          <w:p>
            <w:pPr>
              <w:spacing w:after="0" w:line="240"/>
              <w:jc w:val="center"/>
            </w:pPr>
            <w:r>
              <w:rPr>
                <w:rFonts w:ascii="Calibri" w:cs="Calibri" w:eastAsia="Calibri" w:hAnsi="Calibri"/>
                <w:b/>
                <w:bCs/>
                <w:color w:val="1D4ED8"/>
                <w:sz w:val="15"/>
                <w:szCs w:val="15"/>
              </w:rPr>
              <w:t xml:space="preserve">BONUS</w:t>
            </w:r>
          </w:p>
        </w:tc>
        <w:tc>
          <w:tcPr>
            <w:tcW w:type="dxa" w:w="2350"/>
            <w:tcBorders>
              <w:top w:val="single" w:color="D8DCE4" w:sz="2"/>
              <w:left w:val="single" w:color="D8DCE4" w:sz="2"/>
              <w:bottom w:val="single" w:color="D8DCE4" w:sz="2"/>
              <w:right w:val="single" w:color="D8DCE4" w:sz="2"/>
            </w:tcBorders>
            <w:tcMar>
              <w:top w:type="dxa" w:w="90"/>
              <w:left w:type="dxa" w:w="110"/>
              <w:bottom w:type="dxa" w:w="90"/>
              <w:right w:type="dxa" w:w="110"/>
            </w:tcMar>
            <w:vAlign w:val="center"/>
          </w:tcPr>
          <w:p>
            <w:pPr>
              <w:spacing w:after="60" w:line="250"/>
            </w:pPr>
            <w:r>
              <w:rPr>
                <w:rFonts w:ascii="Calibri" w:cs="Calibri" w:eastAsia="Calibri" w:hAnsi="Calibri"/>
                <w:b w:val="false"/>
                <w:bCs w:val="false"/>
                <w:i w:val="false"/>
                <w:iCs w:val="false"/>
                <w:color w:val="3B4252"/>
                <w:sz w:val="16"/>
                <w:szCs w:val="16"/>
              </w:rPr>
              <w:t xml:space="preserve">frontend/src/components/ShipmentFormDialog.jsx</w:t>
            </w:r>
          </w:p>
          <w:p>
            <w:pPr>
              <w:spacing w:after="0" w:line="250"/>
            </w:pPr>
            <w:r>
              <w:rPr>
                <w:rFonts w:ascii="Calibri" w:cs="Calibri" w:eastAsia="Calibri" w:hAnsi="Calibri"/>
                <w:b w:val="false"/>
                <w:bCs w:val="false"/>
                <w:i w:val="false"/>
                <w:iCs w:val="false"/>
                <w:color w:val="3B4252"/>
                <w:sz w:val="16"/>
                <w:szCs w:val="16"/>
              </w:rPr>
              <w:t xml:space="preserve">domain/shipment/validators/commandValidators.js</w:t>
            </w:r>
          </w:p>
        </w:tc>
        <w:tc>
          <w:tcPr>
            <w:tcW w:type="dxa" w:w="3060"/>
            <w:tcBorders>
              <w:top w:val="single" w:color="D8DCE4" w:sz="2"/>
              <w:left w:val="single" w:color="D8DCE4" w:sz="2"/>
              <w:bottom w:val="single" w:color="D8DCE4" w:sz="2"/>
              <w:right w:val="single" w:color="D8DCE4" w:sz="2"/>
            </w:tcBorders>
            <w:tcMar>
              <w:top w:type="dxa" w:w="90"/>
              <w:left w:type="dxa" w:w="110"/>
              <w:bottom w:type="dxa" w:w="90"/>
              <w:right w:type="dxa" w:w="110"/>
            </w:tcMar>
            <w:vAlign w:val="center"/>
          </w:tcPr>
          <w:p>
            <w:pPr>
              <w:spacing w:after="0" w:line="250"/>
            </w:pPr>
            <w:r>
              <w:rPr>
                <w:rFonts w:ascii="Calibri" w:cs="Calibri" w:eastAsia="Calibri" w:hAnsi="Calibri"/>
                <w:b w:val="false"/>
                <w:bCs w:val="false"/>
                <w:i w:val="false"/>
                <w:iCs w:val="false"/>
                <w:color w:val="1F2430"/>
                <w:sz w:val="17"/>
                <w:szCs w:val="17"/>
              </w:rPr>
              <w:t xml:space="preserve">Container codes normalise as you type; the creation timestamp is assigned by the server, never the browser; the same rules are enforced again server-side, and a test posts bad country/state pairs directly to prove the backend does not depend on the UI.</w:t>
            </w:r>
          </w:p>
        </w:tc>
      </w:tr>
      <w:tr>
        <w:tc>
          <w:tcPr>
            <w:tcW w:type="dxa" w:w="3000"/>
            <w:tcBorders>
              <w:top w:val="single" w:color="D8DCE4" w:sz="2"/>
              <w:left w:val="single" w:color="D8DCE4" w:sz="2"/>
              <w:bottom w:val="single" w:color="D8DCE4" w:sz="2"/>
              <w:right w:val="single" w:color="D8DCE4" w:sz="2"/>
            </w:tcBorders>
            <w:tcMar>
              <w:top w:type="dxa" w:w="90"/>
              <w:left w:type="dxa" w:w="110"/>
              <w:bottom w:type="dxa" w:w="90"/>
              <w:right w:type="dxa" w:w="110"/>
            </w:tcMar>
            <w:vAlign w:val="center"/>
          </w:tcPr>
          <w:p>
            <w:pPr>
              <w:spacing w:after="0" w:line="250"/>
            </w:pPr>
            <w:r>
              <w:rPr>
                <w:rFonts w:ascii="Calibri" w:cs="Calibri" w:eastAsia="Calibri" w:hAnsi="Calibri"/>
                <w:b/>
                <w:bCs/>
                <w:i w:val="false"/>
                <w:iCs w:val="false"/>
                <w:color w:val="1F2430"/>
                <w:sz w:val="17"/>
                <w:szCs w:val="17"/>
              </w:rPr>
              <w:t xml:space="preserve">Rate limiting and a consistent error envelope</w:t>
            </w:r>
          </w:p>
        </w:tc>
        <w:tc>
          <w:tcPr>
            <w:tcW w:type="dxa" w:w="950"/>
            <w:tcBorders>
              <w:top w:val="single" w:color="D8DCE4" w:sz="2"/>
              <w:left w:val="single" w:color="D8DCE4" w:sz="2"/>
              <w:bottom w:val="single" w:color="D8DCE4" w:sz="2"/>
              <w:right w:val="single" w:color="D8DCE4" w:sz="2"/>
            </w:tcBorders>
            <w:shd w:fill="D6E4FA" w:color="auto" w:val="clear"/>
            <w:tcMar>
              <w:top w:type="dxa" w:w="90"/>
              <w:left w:type="dxa" w:w="110"/>
              <w:bottom w:type="dxa" w:w="90"/>
              <w:right w:type="dxa" w:w="110"/>
            </w:tcMar>
            <w:vAlign w:val="center"/>
          </w:tcPr>
          <w:p>
            <w:pPr>
              <w:spacing w:after="0" w:line="240"/>
              <w:jc w:val="center"/>
            </w:pPr>
            <w:r>
              <w:rPr>
                <w:rFonts w:ascii="Calibri" w:cs="Calibri" w:eastAsia="Calibri" w:hAnsi="Calibri"/>
                <w:b/>
                <w:bCs/>
                <w:color w:val="1D4ED8"/>
                <w:sz w:val="15"/>
                <w:szCs w:val="15"/>
              </w:rPr>
              <w:t xml:space="preserve">BONUS</w:t>
            </w:r>
          </w:p>
        </w:tc>
        <w:tc>
          <w:tcPr>
            <w:tcW w:type="dxa" w:w="2350"/>
            <w:tcBorders>
              <w:top w:val="single" w:color="D8DCE4" w:sz="2"/>
              <w:left w:val="single" w:color="D8DCE4" w:sz="2"/>
              <w:bottom w:val="single" w:color="D8DCE4" w:sz="2"/>
              <w:right w:val="single" w:color="D8DCE4" w:sz="2"/>
            </w:tcBorders>
            <w:tcMar>
              <w:top w:type="dxa" w:w="90"/>
              <w:left w:type="dxa" w:w="110"/>
              <w:bottom w:type="dxa" w:w="90"/>
              <w:right w:type="dxa" w:w="110"/>
            </w:tcMar>
            <w:vAlign w:val="center"/>
          </w:tcPr>
          <w:p>
            <w:pPr>
              <w:spacing w:after="0" w:line="250"/>
            </w:pPr>
            <w:r>
              <w:rPr>
                <w:rFonts w:ascii="Calibri" w:cs="Calibri" w:eastAsia="Calibri" w:hAnsi="Calibri"/>
                <w:b w:val="false"/>
                <w:bCs w:val="false"/>
                <w:i w:val="false"/>
                <w:iCs w:val="false"/>
                <w:color w:val="3B4252"/>
                <w:sz w:val="16"/>
                <w:szCs w:val="16"/>
              </w:rPr>
              <w:t xml:space="preserve">interfaces/http/middleware/index.js</w:t>
            </w:r>
          </w:p>
        </w:tc>
        <w:tc>
          <w:tcPr>
            <w:tcW w:type="dxa" w:w="3060"/>
            <w:tcBorders>
              <w:top w:val="single" w:color="D8DCE4" w:sz="2"/>
              <w:left w:val="single" w:color="D8DCE4" w:sz="2"/>
              <w:bottom w:val="single" w:color="D8DCE4" w:sz="2"/>
              <w:right w:val="single" w:color="D8DCE4" w:sz="2"/>
            </w:tcBorders>
            <w:tcMar>
              <w:top w:type="dxa" w:w="90"/>
              <w:left w:type="dxa" w:w="110"/>
              <w:bottom w:type="dxa" w:w="90"/>
              <w:right w:type="dxa" w:w="110"/>
            </w:tcMar>
            <w:vAlign w:val="center"/>
          </w:tcPr>
          <w:p>
            <w:pPr>
              <w:spacing w:after="0" w:line="250"/>
            </w:pPr>
            <w:r>
              <w:rPr>
                <w:rFonts w:ascii="Calibri" w:cs="Calibri" w:eastAsia="Calibri" w:hAnsi="Calibri"/>
                <w:b w:val="false"/>
                <w:bCs w:val="false"/>
                <w:i w:val="false"/>
                <w:iCs w:val="false"/>
                <w:color w:val="1F2430"/>
                <w:sz w:val="17"/>
                <w:szCs w:val="17"/>
              </w:rPr>
              <w:t xml:space="preserve">Applied to the command router only — the write path is the one worth protecting. In-process, so limits are per-instance; a multi-instance deployment would move the counter to Redis (logged in ENHANCEMENTS.md).</w:t>
            </w:r>
          </w:p>
        </w:tc>
      </w:tr>
      <w:tr>
        <w:tc>
          <w:tcPr>
            <w:tcW w:type="dxa" w:w="3000"/>
            <w:tcBorders>
              <w:top w:val="single" w:color="D8DCE4" w:sz="2"/>
              <w:left w:val="single" w:color="D8DCE4" w:sz="2"/>
              <w:bottom w:val="single" w:color="D8DCE4" w:sz="2"/>
              <w:right w:val="single" w:color="D8DCE4" w:sz="2"/>
            </w:tcBorders>
            <w:tcMar>
              <w:top w:type="dxa" w:w="90"/>
              <w:left w:type="dxa" w:w="110"/>
              <w:bottom w:type="dxa" w:w="90"/>
              <w:right w:type="dxa" w:w="110"/>
            </w:tcMar>
            <w:vAlign w:val="center"/>
          </w:tcPr>
          <w:p>
            <w:pPr>
              <w:spacing w:after="0" w:line="250"/>
            </w:pPr>
            <w:r>
              <w:rPr>
                <w:rFonts w:ascii="Calibri" w:cs="Calibri" w:eastAsia="Calibri" w:hAnsi="Calibri"/>
                <w:b/>
                <w:bCs/>
                <w:i w:val="false"/>
                <w:iCs w:val="false"/>
                <w:color w:val="1F2430"/>
                <w:sz w:val="17"/>
                <w:szCs w:val="17"/>
              </w:rPr>
              <w:t xml:space="preserve">Marketing / product landing page in front of the dashboard</w:t>
            </w:r>
          </w:p>
        </w:tc>
        <w:tc>
          <w:tcPr>
            <w:tcW w:type="dxa" w:w="950"/>
            <w:tcBorders>
              <w:top w:val="single" w:color="D8DCE4" w:sz="2"/>
              <w:left w:val="single" w:color="D8DCE4" w:sz="2"/>
              <w:bottom w:val="single" w:color="D8DCE4" w:sz="2"/>
              <w:right w:val="single" w:color="D8DCE4" w:sz="2"/>
            </w:tcBorders>
            <w:shd w:fill="D6E4FA" w:color="auto" w:val="clear"/>
            <w:tcMar>
              <w:top w:type="dxa" w:w="90"/>
              <w:left w:type="dxa" w:w="110"/>
              <w:bottom w:type="dxa" w:w="90"/>
              <w:right w:type="dxa" w:w="110"/>
            </w:tcMar>
            <w:vAlign w:val="center"/>
          </w:tcPr>
          <w:p>
            <w:pPr>
              <w:spacing w:after="0" w:line="240"/>
              <w:jc w:val="center"/>
            </w:pPr>
            <w:r>
              <w:rPr>
                <w:rFonts w:ascii="Calibri" w:cs="Calibri" w:eastAsia="Calibri" w:hAnsi="Calibri"/>
                <w:b/>
                <w:bCs/>
                <w:color w:val="1D4ED8"/>
                <w:sz w:val="15"/>
                <w:szCs w:val="15"/>
              </w:rPr>
              <w:t xml:space="preserve">BONUS</w:t>
            </w:r>
          </w:p>
        </w:tc>
        <w:tc>
          <w:tcPr>
            <w:tcW w:type="dxa" w:w="2350"/>
            <w:tcBorders>
              <w:top w:val="single" w:color="D8DCE4" w:sz="2"/>
              <w:left w:val="single" w:color="D8DCE4" w:sz="2"/>
              <w:bottom w:val="single" w:color="D8DCE4" w:sz="2"/>
              <w:right w:val="single" w:color="D8DCE4" w:sz="2"/>
            </w:tcBorders>
            <w:tcMar>
              <w:top w:type="dxa" w:w="90"/>
              <w:left w:type="dxa" w:w="110"/>
              <w:bottom w:type="dxa" w:w="90"/>
              <w:right w:type="dxa" w:w="110"/>
            </w:tcMar>
            <w:vAlign w:val="center"/>
          </w:tcPr>
          <w:p>
            <w:pPr>
              <w:spacing w:after="0" w:line="250"/>
            </w:pPr>
            <w:r>
              <w:rPr>
                <w:rFonts w:ascii="Calibri" w:cs="Calibri" w:eastAsia="Calibri" w:hAnsi="Calibri"/>
                <w:b w:val="false"/>
                <w:bCs w:val="false"/>
                <w:i w:val="false"/>
                <w:iCs w:val="false"/>
                <w:color w:val="3B4252"/>
                <w:sz w:val="16"/>
                <w:szCs w:val="16"/>
              </w:rPr>
              <w:t xml:space="preserve">frontend/src/pages/LandingPage.jsx</w:t>
            </w:r>
          </w:p>
        </w:tc>
        <w:tc>
          <w:tcPr>
            <w:tcW w:type="dxa" w:w="3060"/>
            <w:tcBorders>
              <w:top w:val="single" w:color="D8DCE4" w:sz="2"/>
              <w:left w:val="single" w:color="D8DCE4" w:sz="2"/>
              <w:bottom w:val="single" w:color="D8DCE4" w:sz="2"/>
              <w:right w:val="single" w:color="D8DCE4" w:sz="2"/>
            </w:tcBorders>
            <w:tcMar>
              <w:top w:type="dxa" w:w="90"/>
              <w:left w:type="dxa" w:w="110"/>
              <w:bottom w:type="dxa" w:w="90"/>
              <w:right w:type="dxa" w:w="110"/>
            </w:tcMar>
            <w:vAlign w:val="center"/>
          </w:tcPr>
          <w:p>
            <w:pPr>
              <w:spacing w:after="0" w:line="250"/>
            </w:pPr>
            <w:r>
              <w:rPr>
                <w:rFonts w:ascii="Calibri" w:cs="Calibri" w:eastAsia="Calibri" w:hAnsi="Calibri"/>
                <w:b w:val="false"/>
                <w:bCs w:val="false"/>
                <w:i w:val="false"/>
                <w:iCs w:val="false"/>
                <w:color w:val="1F2430"/>
                <w:sz w:val="17"/>
                <w:szCs w:val="17"/>
              </w:rPr>
              <w:t xml:space="preserve">Not asked for by the brief. Explains the event-sourcing pitch and links through to the shipment ledger — useful for a viva, extra surface area to maintain.</w:t>
            </w:r>
          </w:p>
        </w:tc>
      </w:tr>
    </w:tbl>
    <w:p>
      <w:pPr>
        <w:pStyle w:val="Heading1"/>
        <w:spacing w:after="100" w:before="320"/>
      </w:pPr>
      <w:r>
        <w:rPr>
          <w:rFonts w:ascii="Calibri" w:cs="Calibri" w:eastAsia="Calibri" w:hAnsi="Calibri"/>
          <w:b/>
          <w:bCs/>
          <w:color w:val="4F46E5"/>
          <w:sz w:val="26"/>
          <w:szCs w:val="26"/>
        </w:rPr>
        <w:t xml:space="preserve">Week 2 — Event Store &amp; Timeline UI</w:t>
      </w:r>
    </w:p>
    <w:p>
      <w:pPr>
        <w:spacing w:after="140" w:before="0" w:line="250"/>
      </w:pPr>
      <w:r>
        <w:rPr>
          <w:rFonts w:ascii="Calibri" w:cs="Calibri" w:eastAsia="Calibri" w:hAnsi="Calibri"/>
          <w:i/>
          <w:iCs/>
          <w:color w:val="3B4252"/>
          <w:sz w:val="17"/>
          <w:szCs w:val="17"/>
        </w:rPr>
        <w:t xml:space="preserve">Goal: design the MongoDB schema for the append-only event log, and render the raw event sequence for a shipment as a vertical timeline.</w:t>
      </w:r>
    </w:p>
    <w:tbl>
      <w:tblPr>
        <w:tblW w:type="dxa" w:w="9360"/>
        <w:tblBorders>
          <w:top w:val="single" w:color="D8DCE4" w:sz="2"/>
          <w:left w:val="single" w:color="D8DCE4" w:sz="2"/>
          <w:bottom w:val="single" w:color="D8DCE4" w:sz="2"/>
          <w:right w:val="single" w:color="D8DCE4" w:sz="2"/>
          <w:insideH w:val="single" w:color="D8DCE4" w:sz="2"/>
          <w:insideV w:val="single" w:color="D8DCE4" w:sz="2"/>
        </w:tblBorders>
      </w:tblPr>
      <w:tblGrid>
        <w:gridCol w:w="3000"/>
        <w:gridCol w:w="950"/>
        <w:gridCol w:w="2350"/>
        <w:gridCol w:w="3060"/>
      </w:tblGrid>
      <w:tr>
        <w:trPr>
          <w:tblHeader/>
        </w:trPr>
        <w:tc>
          <w:tcPr>
            <w:tcW w:type="dxa" w:w="3000"/>
            <w:tcBorders>
              <w:top w:val="single" w:color="D8DCE4" w:sz="2"/>
              <w:left w:val="single" w:color="D8DCE4" w:sz="2"/>
              <w:bottom w:val="single" w:color="D8DCE4" w:sz="2"/>
              <w:right w:val="single" w:color="D8DCE4" w:sz="2"/>
            </w:tcBorders>
            <w:shd w:fill="2D3142" w:color="auto" w:val="clear"/>
            <w:tcMar>
              <w:top w:type="dxa" w:w="90"/>
              <w:left w:type="dxa" w:w="110"/>
              <w:bottom w:type="dxa" w:w="90"/>
              <w:right w:type="dxa" w:w="110"/>
            </w:tcMar>
            <w:vAlign w:val="center"/>
          </w:tcPr>
          <w:p>
            <w:pPr>
              <w:spacing w:after="0" w:line="240"/>
            </w:pPr>
            <w:r>
              <w:rPr>
                <w:rFonts w:ascii="Calibri" w:cs="Calibri" w:eastAsia="Calibri" w:hAnsi="Calibri"/>
                <w:b/>
                <w:bCs/>
                <w:color w:val="FFFFFF"/>
                <w:sz w:val="17"/>
                <w:szCs w:val="17"/>
              </w:rPr>
              <w:t xml:space="preserve">Task</w:t>
            </w:r>
          </w:p>
        </w:tc>
        <w:tc>
          <w:tcPr>
            <w:tcW w:type="dxa" w:w="950"/>
            <w:tcBorders>
              <w:top w:val="single" w:color="D8DCE4" w:sz="2"/>
              <w:left w:val="single" w:color="D8DCE4" w:sz="2"/>
              <w:bottom w:val="single" w:color="D8DCE4" w:sz="2"/>
              <w:right w:val="single" w:color="D8DCE4" w:sz="2"/>
            </w:tcBorders>
            <w:shd w:fill="2D3142" w:color="auto" w:val="clear"/>
            <w:tcMar>
              <w:top w:type="dxa" w:w="90"/>
              <w:left w:type="dxa" w:w="110"/>
              <w:bottom w:type="dxa" w:w="90"/>
              <w:right w:type="dxa" w:w="110"/>
            </w:tcMar>
            <w:vAlign w:val="center"/>
          </w:tcPr>
          <w:p>
            <w:pPr>
              <w:spacing w:after="0" w:line="240"/>
            </w:pPr>
            <w:r>
              <w:rPr>
                <w:rFonts w:ascii="Calibri" w:cs="Calibri" w:eastAsia="Calibri" w:hAnsi="Calibri"/>
                <w:b/>
                <w:bCs/>
                <w:color w:val="FFFFFF"/>
                <w:sz w:val="17"/>
                <w:szCs w:val="17"/>
              </w:rPr>
              <w:t xml:space="preserve">Status</w:t>
            </w:r>
          </w:p>
        </w:tc>
        <w:tc>
          <w:tcPr>
            <w:tcW w:type="dxa" w:w="2350"/>
            <w:tcBorders>
              <w:top w:val="single" w:color="D8DCE4" w:sz="2"/>
              <w:left w:val="single" w:color="D8DCE4" w:sz="2"/>
              <w:bottom w:val="single" w:color="D8DCE4" w:sz="2"/>
              <w:right w:val="single" w:color="D8DCE4" w:sz="2"/>
            </w:tcBorders>
            <w:shd w:fill="2D3142" w:color="auto" w:val="clear"/>
            <w:tcMar>
              <w:top w:type="dxa" w:w="90"/>
              <w:left w:type="dxa" w:w="110"/>
              <w:bottom w:type="dxa" w:w="90"/>
              <w:right w:type="dxa" w:w="110"/>
            </w:tcMar>
            <w:vAlign w:val="center"/>
          </w:tcPr>
          <w:p>
            <w:pPr>
              <w:spacing w:after="0" w:line="240"/>
            </w:pPr>
            <w:r>
              <w:rPr>
                <w:rFonts w:ascii="Calibri" w:cs="Calibri" w:eastAsia="Calibri" w:hAnsi="Calibri"/>
                <w:b/>
                <w:bCs/>
                <w:color w:val="FFFFFF"/>
                <w:sz w:val="17"/>
                <w:szCs w:val="17"/>
              </w:rPr>
              <w:t xml:space="preserve">File / Evidence</w:t>
            </w:r>
          </w:p>
        </w:tc>
        <w:tc>
          <w:tcPr>
            <w:tcW w:type="dxa" w:w="3060"/>
            <w:tcBorders>
              <w:top w:val="single" w:color="D8DCE4" w:sz="2"/>
              <w:left w:val="single" w:color="D8DCE4" w:sz="2"/>
              <w:bottom w:val="single" w:color="D8DCE4" w:sz="2"/>
              <w:right w:val="single" w:color="D8DCE4" w:sz="2"/>
            </w:tcBorders>
            <w:shd w:fill="2D3142" w:color="auto" w:val="clear"/>
            <w:tcMar>
              <w:top w:type="dxa" w:w="90"/>
              <w:left w:type="dxa" w:w="110"/>
              <w:bottom w:type="dxa" w:w="90"/>
              <w:right w:type="dxa" w:w="110"/>
            </w:tcMar>
            <w:vAlign w:val="center"/>
          </w:tcPr>
          <w:p>
            <w:pPr>
              <w:spacing w:after="0" w:line="240"/>
            </w:pPr>
            <w:r>
              <w:rPr>
                <w:rFonts w:ascii="Calibri" w:cs="Calibri" w:eastAsia="Calibri" w:hAnsi="Calibri"/>
                <w:b/>
                <w:bCs/>
                <w:color w:val="FFFFFF"/>
                <w:sz w:val="17"/>
                <w:szCs w:val="17"/>
              </w:rPr>
              <w:t xml:space="preserve">What is left / Notes</w:t>
            </w:r>
          </w:p>
        </w:tc>
      </w:tr>
      <w:tr>
        <w:tc>
          <w:tcPr>
            <w:tcW w:type="dxa" w:w="3000"/>
            <w:tcBorders>
              <w:top w:val="single" w:color="D8DCE4" w:sz="2"/>
              <w:left w:val="single" w:color="D8DCE4" w:sz="2"/>
              <w:bottom w:val="single" w:color="D8DCE4" w:sz="2"/>
              <w:right w:val="single" w:color="D8DCE4" w:sz="2"/>
            </w:tcBorders>
            <w:tcMar>
              <w:top w:type="dxa" w:w="90"/>
              <w:left w:type="dxa" w:w="110"/>
              <w:bottom w:type="dxa" w:w="90"/>
              <w:right w:type="dxa" w:w="110"/>
            </w:tcMar>
            <w:vAlign w:val="center"/>
          </w:tcPr>
          <w:p>
            <w:pPr>
              <w:spacing w:after="0" w:line="250"/>
            </w:pPr>
            <w:r>
              <w:rPr>
                <w:rFonts w:ascii="Calibri" w:cs="Calibri" w:eastAsia="Calibri" w:hAnsi="Calibri"/>
                <w:b/>
                <w:bCs/>
                <w:i w:val="false"/>
                <w:iCs w:val="false"/>
                <w:color w:val="1F2430"/>
                <w:sz w:val="17"/>
                <w:szCs w:val="17"/>
              </w:rPr>
              <w:t xml:space="preserve">Event Store schema (aggregateId, eventType, payload, timestamp, version)</w:t>
            </w:r>
          </w:p>
        </w:tc>
        <w:tc>
          <w:tcPr>
            <w:tcW w:type="dxa" w:w="950"/>
            <w:tcBorders>
              <w:top w:val="single" w:color="D8DCE4" w:sz="2"/>
              <w:left w:val="single" w:color="D8DCE4" w:sz="2"/>
              <w:bottom w:val="single" w:color="D8DCE4" w:sz="2"/>
              <w:right w:val="single" w:color="D8DCE4" w:sz="2"/>
            </w:tcBorders>
            <w:shd w:fill="D5F0DC" w:color="auto" w:val="clear"/>
            <w:tcMar>
              <w:top w:type="dxa" w:w="90"/>
              <w:left w:type="dxa" w:w="110"/>
              <w:bottom w:type="dxa" w:w="90"/>
              <w:right w:type="dxa" w:w="110"/>
            </w:tcMar>
            <w:vAlign w:val="center"/>
          </w:tcPr>
          <w:p>
            <w:pPr>
              <w:spacing w:after="0" w:line="240"/>
              <w:jc w:val="center"/>
            </w:pPr>
            <w:r>
              <w:rPr>
                <w:rFonts w:ascii="Calibri" w:cs="Calibri" w:eastAsia="Calibri" w:hAnsi="Calibri"/>
                <w:b/>
                <w:bCs/>
                <w:color w:val="1B6B3A"/>
                <w:sz w:val="15"/>
                <w:szCs w:val="15"/>
              </w:rPr>
              <w:t xml:space="preserve">DONE</w:t>
            </w:r>
          </w:p>
        </w:tc>
        <w:tc>
          <w:tcPr>
            <w:tcW w:type="dxa" w:w="2350"/>
            <w:tcBorders>
              <w:top w:val="single" w:color="D8DCE4" w:sz="2"/>
              <w:left w:val="single" w:color="D8DCE4" w:sz="2"/>
              <w:bottom w:val="single" w:color="D8DCE4" w:sz="2"/>
              <w:right w:val="single" w:color="D8DCE4" w:sz="2"/>
            </w:tcBorders>
            <w:tcMar>
              <w:top w:type="dxa" w:w="90"/>
              <w:left w:type="dxa" w:w="110"/>
              <w:bottom w:type="dxa" w:w="90"/>
              <w:right w:type="dxa" w:w="110"/>
            </w:tcMar>
            <w:vAlign w:val="center"/>
          </w:tcPr>
          <w:p>
            <w:pPr>
              <w:spacing w:after="0" w:line="250"/>
            </w:pPr>
            <w:r>
              <w:rPr>
                <w:rFonts w:ascii="Calibri" w:cs="Calibri" w:eastAsia="Calibri" w:hAnsi="Calibri"/>
                <w:b w:val="false"/>
                <w:bCs w:val="false"/>
                <w:i w:val="false"/>
                <w:iCs w:val="false"/>
                <w:color w:val="3B4252"/>
                <w:sz w:val="16"/>
                <w:szCs w:val="16"/>
              </w:rPr>
              <w:t xml:space="preserve">backend/src/infrastructure/eventStore/eventStoreRepository.js</w:t>
            </w:r>
          </w:p>
        </w:tc>
        <w:tc>
          <w:tcPr>
            <w:tcW w:type="dxa" w:w="3060"/>
            <w:tcBorders>
              <w:top w:val="single" w:color="D8DCE4" w:sz="2"/>
              <w:left w:val="single" w:color="D8DCE4" w:sz="2"/>
              <w:bottom w:val="single" w:color="D8DCE4" w:sz="2"/>
              <w:right w:val="single" w:color="D8DCE4" w:sz="2"/>
            </w:tcBorders>
            <w:tcMar>
              <w:top w:type="dxa" w:w="90"/>
              <w:left w:type="dxa" w:w="110"/>
              <w:bottom w:type="dxa" w:w="90"/>
              <w:right w:type="dxa" w:w="110"/>
            </w:tcMar>
            <w:vAlign w:val="center"/>
          </w:tcPr>
          <w:p>
            <w:pPr>
              <w:spacing w:after="0" w:line="250"/>
            </w:pPr>
            <w:r>
              <w:rPr>
                <w:rFonts w:ascii="Calibri" w:cs="Calibri" w:eastAsia="Calibri" w:hAnsi="Calibri"/>
                <w:b w:val="false"/>
                <w:bCs w:val="false"/>
                <w:i w:val="false"/>
                <w:iCs w:val="false"/>
                <w:color w:val="1F2430"/>
                <w:sz w:val="17"/>
                <w:szCs w:val="17"/>
              </w:rPr>
              <w:t xml:space="preserve">Matches the brief's five fields exactly, plus a global sequence (for the projection worker to poll on) and a hash/prevHash pair.</w:t>
            </w:r>
          </w:p>
        </w:tc>
      </w:tr>
      <w:tr>
        <w:tc>
          <w:tcPr>
            <w:tcW w:type="dxa" w:w="3000"/>
            <w:tcBorders>
              <w:top w:val="single" w:color="D8DCE4" w:sz="2"/>
              <w:left w:val="single" w:color="D8DCE4" w:sz="2"/>
              <w:bottom w:val="single" w:color="D8DCE4" w:sz="2"/>
              <w:right w:val="single" w:color="D8DCE4" w:sz="2"/>
            </w:tcBorders>
            <w:tcMar>
              <w:top w:type="dxa" w:w="90"/>
              <w:left w:type="dxa" w:w="110"/>
              <w:bottom w:type="dxa" w:w="90"/>
              <w:right w:type="dxa" w:w="110"/>
            </w:tcMar>
            <w:vAlign w:val="center"/>
          </w:tcPr>
          <w:p>
            <w:pPr>
              <w:spacing w:after="0" w:line="250"/>
            </w:pPr>
            <w:r>
              <w:rPr>
                <w:rFonts w:ascii="Calibri" w:cs="Calibri" w:eastAsia="Calibri" w:hAnsi="Calibri"/>
                <w:b/>
                <w:bCs/>
                <w:i w:val="false"/>
                <w:iCs w:val="false"/>
                <w:color w:val="1F2430"/>
                <w:sz w:val="17"/>
                <w:szCs w:val="17"/>
              </w:rPr>
              <w:t xml:space="preserve">Append-only write path</w:t>
            </w:r>
          </w:p>
        </w:tc>
        <w:tc>
          <w:tcPr>
            <w:tcW w:type="dxa" w:w="950"/>
            <w:tcBorders>
              <w:top w:val="single" w:color="D8DCE4" w:sz="2"/>
              <w:left w:val="single" w:color="D8DCE4" w:sz="2"/>
              <w:bottom w:val="single" w:color="D8DCE4" w:sz="2"/>
              <w:right w:val="single" w:color="D8DCE4" w:sz="2"/>
            </w:tcBorders>
            <w:shd w:fill="D5F0DC" w:color="auto" w:val="clear"/>
            <w:tcMar>
              <w:top w:type="dxa" w:w="90"/>
              <w:left w:type="dxa" w:w="110"/>
              <w:bottom w:type="dxa" w:w="90"/>
              <w:right w:type="dxa" w:w="110"/>
            </w:tcMar>
            <w:vAlign w:val="center"/>
          </w:tcPr>
          <w:p>
            <w:pPr>
              <w:spacing w:after="0" w:line="240"/>
              <w:jc w:val="center"/>
            </w:pPr>
            <w:r>
              <w:rPr>
                <w:rFonts w:ascii="Calibri" w:cs="Calibri" w:eastAsia="Calibri" w:hAnsi="Calibri"/>
                <w:b/>
                <w:bCs/>
                <w:color w:val="1B6B3A"/>
                <w:sz w:val="15"/>
                <w:szCs w:val="15"/>
              </w:rPr>
              <w:t xml:space="preserve">DONE</w:t>
            </w:r>
          </w:p>
        </w:tc>
        <w:tc>
          <w:tcPr>
            <w:tcW w:type="dxa" w:w="2350"/>
            <w:tcBorders>
              <w:top w:val="single" w:color="D8DCE4" w:sz="2"/>
              <w:left w:val="single" w:color="D8DCE4" w:sz="2"/>
              <w:bottom w:val="single" w:color="D8DCE4" w:sz="2"/>
              <w:right w:val="single" w:color="D8DCE4" w:sz="2"/>
            </w:tcBorders>
            <w:tcMar>
              <w:top w:type="dxa" w:w="90"/>
              <w:left w:type="dxa" w:w="110"/>
              <w:bottom w:type="dxa" w:w="90"/>
              <w:right w:type="dxa" w:w="110"/>
            </w:tcMar>
            <w:vAlign w:val="center"/>
          </w:tcPr>
          <w:p>
            <w:pPr>
              <w:spacing w:after="0" w:line="250"/>
            </w:pPr>
            <w:r>
              <w:rPr>
                <w:rFonts w:ascii="Calibri" w:cs="Calibri" w:eastAsia="Calibri" w:hAnsi="Calibri"/>
                <w:b w:val="false"/>
                <w:bCs w:val="false"/>
                <w:i w:val="false"/>
                <w:iCs w:val="false"/>
                <w:color w:val="3B4252"/>
                <w:sz w:val="16"/>
                <w:szCs w:val="16"/>
              </w:rPr>
              <w:t xml:space="preserve">eventStoreRepository.js — append()</w:t>
            </w:r>
          </w:p>
        </w:tc>
        <w:tc>
          <w:tcPr>
            <w:tcW w:type="dxa" w:w="3060"/>
            <w:tcBorders>
              <w:top w:val="single" w:color="D8DCE4" w:sz="2"/>
              <w:left w:val="single" w:color="D8DCE4" w:sz="2"/>
              <w:bottom w:val="single" w:color="D8DCE4" w:sz="2"/>
              <w:right w:val="single" w:color="D8DCE4" w:sz="2"/>
            </w:tcBorders>
            <w:tcMar>
              <w:top w:type="dxa" w:w="90"/>
              <w:left w:type="dxa" w:w="110"/>
              <w:bottom w:type="dxa" w:w="90"/>
              <w:right w:type="dxa" w:w="110"/>
            </w:tcMar>
            <w:vAlign w:val="center"/>
          </w:tcPr>
          <w:p>
            <w:pPr>
              <w:spacing w:after="0" w:line="250"/>
            </w:pPr>
            <w:r>
              <w:rPr>
                <w:rFonts w:ascii="Calibri" w:cs="Calibri" w:eastAsia="Calibri" w:hAnsi="Calibri"/>
                <w:b w:val="false"/>
                <w:bCs w:val="false"/>
                <w:i w:val="false"/>
                <w:iCs w:val="false"/>
                <w:color w:val="1F2430"/>
                <w:sz w:val="17"/>
                <w:szCs w:val="17"/>
              </w:rPr>
              <w:t xml:space="preserve">append() is the only method that writes, and it only ever calls insertOne. There is no update/delete/replace/save method anywhere on the repository.</w:t>
            </w:r>
          </w:p>
        </w:tc>
      </w:tr>
      <w:tr>
        <w:tc>
          <w:tcPr>
            <w:tcW w:type="dxa" w:w="3000"/>
            <w:tcBorders>
              <w:top w:val="single" w:color="D8DCE4" w:sz="2"/>
              <w:left w:val="single" w:color="D8DCE4" w:sz="2"/>
              <w:bottom w:val="single" w:color="D8DCE4" w:sz="2"/>
              <w:right w:val="single" w:color="D8DCE4" w:sz="2"/>
            </w:tcBorders>
            <w:tcMar>
              <w:top w:type="dxa" w:w="90"/>
              <w:left w:type="dxa" w:w="110"/>
              <w:bottom w:type="dxa" w:w="90"/>
              <w:right w:type="dxa" w:w="110"/>
            </w:tcMar>
            <w:vAlign w:val="center"/>
          </w:tcPr>
          <w:p>
            <w:pPr>
              <w:spacing w:after="0" w:line="250"/>
            </w:pPr>
            <w:r>
              <w:rPr>
                <w:rFonts w:ascii="Calibri" w:cs="Calibri" w:eastAsia="Calibri" w:hAnsi="Calibri"/>
                <w:b/>
                <w:bCs/>
                <w:i w:val="false"/>
                <w:iCs w:val="false"/>
                <w:color w:val="1F2430"/>
                <w:sz w:val="17"/>
                <w:szCs w:val="17"/>
              </w:rPr>
              <w:t xml:space="preserve">Unique (aggregateId, version) index — history cannot fork or be overwritten</w:t>
            </w:r>
          </w:p>
        </w:tc>
        <w:tc>
          <w:tcPr>
            <w:tcW w:type="dxa" w:w="950"/>
            <w:tcBorders>
              <w:top w:val="single" w:color="D8DCE4" w:sz="2"/>
              <w:left w:val="single" w:color="D8DCE4" w:sz="2"/>
              <w:bottom w:val="single" w:color="D8DCE4" w:sz="2"/>
              <w:right w:val="single" w:color="D8DCE4" w:sz="2"/>
            </w:tcBorders>
            <w:shd w:fill="D5F0DC" w:color="auto" w:val="clear"/>
            <w:tcMar>
              <w:top w:type="dxa" w:w="90"/>
              <w:left w:type="dxa" w:w="110"/>
              <w:bottom w:type="dxa" w:w="90"/>
              <w:right w:type="dxa" w:w="110"/>
            </w:tcMar>
            <w:vAlign w:val="center"/>
          </w:tcPr>
          <w:p>
            <w:pPr>
              <w:spacing w:after="0" w:line="240"/>
              <w:jc w:val="center"/>
            </w:pPr>
            <w:r>
              <w:rPr>
                <w:rFonts w:ascii="Calibri" w:cs="Calibri" w:eastAsia="Calibri" w:hAnsi="Calibri"/>
                <w:b/>
                <w:bCs/>
                <w:color w:val="1B6B3A"/>
                <w:sz w:val="15"/>
                <w:szCs w:val="15"/>
              </w:rPr>
              <w:t xml:space="preserve">DONE</w:t>
            </w:r>
          </w:p>
        </w:tc>
        <w:tc>
          <w:tcPr>
            <w:tcW w:type="dxa" w:w="2350"/>
            <w:tcBorders>
              <w:top w:val="single" w:color="D8DCE4" w:sz="2"/>
              <w:left w:val="single" w:color="D8DCE4" w:sz="2"/>
              <w:bottom w:val="single" w:color="D8DCE4" w:sz="2"/>
              <w:right w:val="single" w:color="D8DCE4" w:sz="2"/>
            </w:tcBorders>
            <w:tcMar>
              <w:top w:type="dxa" w:w="90"/>
              <w:left w:type="dxa" w:w="110"/>
              <w:bottom w:type="dxa" w:w="90"/>
              <w:right w:type="dxa" w:w="110"/>
            </w:tcMar>
            <w:vAlign w:val="center"/>
          </w:tcPr>
          <w:p>
            <w:pPr>
              <w:spacing w:after="0" w:line="250"/>
            </w:pPr>
            <w:r>
              <w:rPr>
                <w:rFonts w:ascii="Calibri" w:cs="Calibri" w:eastAsia="Calibri" w:hAnsi="Calibri"/>
                <w:b w:val="false"/>
                <w:bCs w:val="false"/>
                <w:i w:val="false"/>
                <w:iCs w:val="false"/>
                <w:color w:val="3B4252"/>
                <w:sz w:val="16"/>
                <w:szCs w:val="16"/>
              </w:rPr>
              <w:t xml:space="preserve">infrastructure/mongodb + docs/database/DATABASE.md</w:t>
            </w:r>
          </w:p>
        </w:tc>
        <w:tc>
          <w:tcPr>
            <w:tcW w:type="dxa" w:w="3060"/>
            <w:tcBorders>
              <w:top w:val="single" w:color="D8DCE4" w:sz="2"/>
              <w:left w:val="single" w:color="D8DCE4" w:sz="2"/>
              <w:bottom w:val="single" w:color="D8DCE4" w:sz="2"/>
              <w:right w:val="single" w:color="D8DCE4" w:sz="2"/>
            </w:tcBorders>
            <w:tcMar>
              <w:top w:type="dxa" w:w="90"/>
              <w:left w:type="dxa" w:w="110"/>
              <w:bottom w:type="dxa" w:w="90"/>
              <w:right w:type="dxa" w:w="110"/>
            </w:tcMar>
            <w:vAlign w:val="center"/>
          </w:tcPr>
          <w:p>
            <w:pPr>
              <w:spacing w:after="0" w:line="250"/>
            </w:pPr>
            <w:r>
              <w:rPr>
                <w:rFonts w:ascii="Calibri" w:cs="Calibri" w:eastAsia="Calibri" w:hAnsi="Calibri"/>
                <w:b w:val="false"/>
                <w:bCs w:val="false"/>
                <w:i w:val="false"/>
                <w:iCs w:val="false"/>
                <w:color w:val="1F2430"/>
                <w:sz w:val="17"/>
                <w:szCs w:val="17"/>
              </w:rPr>
              <w:t xml:space="preserve">Backed by tests/database and tests/concurrency, and by the documented DB-account permissions (insert+find only, no update/remove).</w:t>
            </w:r>
          </w:p>
        </w:tc>
      </w:tr>
      <w:tr>
        <w:tc>
          <w:tcPr>
            <w:tcW w:type="dxa" w:w="3000"/>
            <w:tcBorders>
              <w:top w:val="single" w:color="D8DCE4" w:sz="2"/>
              <w:left w:val="single" w:color="D8DCE4" w:sz="2"/>
              <w:bottom w:val="single" w:color="D8DCE4" w:sz="2"/>
              <w:right w:val="single" w:color="D8DCE4" w:sz="2"/>
            </w:tcBorders>
            <w:tcMar>
              <w:top w:type="dxa" w:w="90"/>
              <w:left w:type="dxa" w:w="110"/>
              <w:bottom w:type="dxa" w:w="90"/>
              <w:right w:type="dxa" w:w="110"/>
            </w:tcMar>
            <w:vAlign w:val="center"/>
          </w:tcPr>
          <w:p>
            <w:pPr>
              <w:spacing w:after="0" w:line="250"/>
            </w:pPr>
            <w:r>
              <w:rPr>
                <w:rFonts w:ascii="Calibri" w:cs="Calibri" w:eastAsia="Calibri" w:hAnsi="Calibri"/>
                <w:b/>
                <w:bCs/>
                <w:i w:val="false"/>
                <w:iCs w:val="false"/>
                <w:color w:val="1F2430"/>
                <w:sz w:val="17"/>
                <w:szCs w:val="17"/>
              </w:rPr>
              <w:t xml:space="preserve">Cryptographic proof of the event sequence (hash chain)</w:t>
            </w:r>
          </w:p>
        </w:tc>
        <w:tc>
          <w:tcPr>
            <w:tcW w:type="dxa" w:w="950"/>
            <w:tcBorders>
              <w:top w:val="single" w:color="D8DCE4" w:sz="2"/>
              <w:left w:val="single" w:color="D8DCE4" w:sz="2"/>
              <w:bottom w:val="single" w:color="D8DCE4" w:sz="2"/>
              <w:right w:val="single" w:color="D8DCE4" w:sz="2"/>
            </w:tcBorders>
            <w:shd w:fill="D5F0DC" w:color="auto" w:val="clear"/>
            <w:tcMar>
              <w:top w:type="dxa" w:w="90"/>
              <w:left w:type="dxa" w:w="110"/>
              <w:bottom w:type="dxa" w:w="90"/>
              <w:right w:type="dxa" w:w="110"/>
            </w:tcMar>
            <w:vAlign w:val="center"/>
          </w:tcPr>
          <w:p>
            <w:pPr>
              <w:spacing w:after="0" w:line="240"/>
              <w:jc w:val="center"/>
            </w:pPr>
            <w:r>
              <w:rPr>
                <w:rFonts w:ascii="Calibri" w:cs="Calibri" w:eastAsia="Calibri" w:hAnsi="Calibri"/>
                <w:b/>
                <w:bCs/>
                <w:color w:val="1B6B3A"/>
                <w:sz w:val="15"/>
                <w:szCs w:val="15"/>
              </w:rPr>
              <w:t xml:space="preserve">DONE</w:t>
            </w:r>
          </w:p>
        </w:tc>
        <w:tc>
          <w:tcPr>
            <w:tcW w:type="dxa" w:w="2350"/>
            <w:tcBorders>
              <w:top w:val="single" w:color="D8DCE4" w:sz="2"/>
              <w:left w:val="single" w:color="D8DCE4" w:sz="2"/>
              <w:bottom w:val="single" w:color="D8DCE4" w:sz="2"/>
              <w:right w:val="single" w:color="D8DCE4" w:sz="2"/>
            </w:tcBorders>
            <w:tcMar>
              <w:top w:type="dxa" w:w="90"/>
              <w:left w:type="dxa" w:w="110"/>
              <w:bottom w:type="dxa" w:w="90"/>
              <w:right w:type="dxa" w:w="110"/>
            </w:tcMar>
            <w:vAlign w:val="center"/>
          </w:tcPr>
          <w:p>
            <w:pPr>
              <w:spacing w:after="60" w:line="250"/>
            </w:pPr>
            <w:r>
              <w:rPr>
                <w:rFonts w:ascii="Calibri" w:cs="Calibri" w:eastAsia="Calibri" w:hAnsi="Calibri"/>
                <w:b w:val="false"/>
                <w:bCs w:val="false"/>
                <w:i w:val="false"/>
                <w:iCs w:val="false"/>
                <w:color w:val="3B4252"/>
                <w:sz w:val="16"/>
                <w:szCs w:val="16"/>
              </w:rPr>
              <w:t xml:space="preserve">shared/utils/index.js — computeEventHash()</w:t>
            </w:r>
          </w:p>
          <w:p>
            <w:pPr>
              <w:spacing w:after="0" w:line="250"/>
            </w:pPr>
            <w:r>
              <w:rPr>
                <w:rFonts w:ascii="Calibri" w:cs="Calibri" w:eastAsia="Calibri" w:hAnsi="Calibri"/>
                <w:b w:val="false"/>
                <w:bCs w:val="false"/>
                <w:i w:val="false"/>
                <w:iCs w:val="false"/>
                <w:color w:val="3B4252"/>
                <w:sz w:val="16"/>
                <w:szCs w:val="16"/>
              </w:rPr>
              <w:t xml:space="preserve">GET /api/shipment/:id/integrity</w:t>
            </w:r>
          </w:p>
        </w:tc>
        <w:tc>
          <w:tcPr>
            <w:tcW w:type="dxa" w:w="3060"/>
            <w:tcBorders>
              <w:top w:val="single" w:color="D8DCE4" w:sz="2"/>
              <w:left w:val="single" w:color="D8DCE4" w:sz="2"/>
              <w:bottom w:val="single" w:color="D8DCE4" w:sz="2"/>
              <w:right w:val="single" w:color="D8DCE4" w:sz="2"/>
            </w:tcBorders>
            <w:tcMar>
              <w:top w:type="dxa" w:w="90"/>
              <w:left w:type="dxa" w:w="110"/>
              <w:bottom w:type="dxa" w:w="90"/>
              <w:right w:type="dxa" w:w="110"/>
            </w:tcMar>
            <w:vAlign w:val="center"/>
          </w:tcPr>
          <w:p>
            <w:pPr>
              <w:spacing w:after="0" w:line="250"/>
            </w:pPr>
            <w:r>
              <w:rPr>
                <w:rFonts w:ascii="Calibri" w:cs="Calibri" w:eastAsia="Calibri" w:hAnsi="Calibri"/>
                <w:b w:val="false"/>
                <w:bCs w:val="false"/>
                <w:i w:val="false"/>
                <w:iCs w:val="false"/>
                <w:color w:val="1F2430"/>
                <w:sz w:val="17"/>
                <w:szCs w:val="17"/>
              </w:rPr>
              <w:t xml:space="preserve">Each event stores a SHA-256 hash chained to its predecessor. A dedicated integrity endpoint (query side) re-walks the chain and reports the first broken link, if any — exactly the "cryptographic proof" the Project 2 use case describes.</w:t>
            </w:r>
          </w:p>
        </w:tc>
      </w:tr>
      <w:tr>
        <w:tc>
          <w:tcPr>
            <w:tcW w:type="dxa" w:w="3000"/>
            <w:tcBorders>
              <w:top w:val="single" w:color="D8DCE4" w:sz="2"/>
              <w:left w:val="single" w:color="D8DCE4" w:sz="2"/>
              <w:bottom w:val="single" w:color="D8DCE4" w:sz="2"/>
              <w:right w:val="single" w:color="D8DCE4" w:sz="2"/>
            </w:tcBorders>
            <w:tcMar>
              <w:top w:type="dxa" w:w="90"/>
              <w:left w:type="dxa" w:w="110"/>
              <w:bottom w:type="dxa" w:w="90"/>
              <w:right w:type="dxa" w:w="110"/>
            </w:tcMar>
            <w:vAlign w:val="center"/>
          </w:tcPr>
          <w:p>
            <w:pPr>
              <w:spacing w:after="0" w:line="250"/>
            </w:pPr>
            <w:r>
              <w:rPr>
                <w:rFonts w:ascii="Calibri" w:cs="Calibri" w:eastAsia="Calibri" w:hAnsi="Calibri"/>
                <w:b/>
                <w:bCs/>
                <w:i w:val="false"/>
                <w:iCs w:val="false"/>
                <w:color w:val="1F2430"/>
                <w:sz w:val="17"/>
                <w:szCs w:val="17"/>
              </w:rPr>
              <w:t xml:space="preserve">Vertical timeline component (raw event sequence per shipment)</w:t>
            </w:r>
          </w:p>
        </w:tc>
        <w:tc>
          <w:tcPr>
            <w:tcW w:type="dxa" w:w="950"/>
            <w:tcBorders>
              <w:top w:val="single" w:color="D8DCE4" w:sz="2"/>
              <w:left w:val="single" w:color="D8DCE4" w:sz="2"/>
              <w:bottom w:val="single" w:color="D8DCE4" w:sz="2"/>
              <w:right w:val="single" w:color="D8DCE4" w:sz="2"/>
            </w:tcBorders>
            <w:shd w:fill="D5F0DC" w:color="auto" w:val="clear"/>
            <w:tcMar>
              <w:top w:type="dxa" w:w="90"/>
              <w:left w:type="dxa" w:w="110"/>
              <w:bottom w:type="dxa" w:w="90"/>
              <w:right w:type="dxa" w:w="110"/>
            </w:tcMar>
            <w:vAlign w:val="center"/>
          </w:tcPr>
          <w:p>
            <w:pPr>
              <w:spacing w:after="0" w:line="240"/>
              <w:jc w:val="center"/>
            </w:pPr>
            <w:r>
              <w:rPr>
                <w:rFonts w:ascii="Calibri" w:cs="Calibri" w:eastAsia="Calibri" w:hAnsi="Calibri"/>
                <w:b/>
                <w:bCs/>
                <w:color w:val="1B6B3A"/>
                <w:sz w:val="15"/>
                <w:szCs w:val="15"/>
              </w:rPr>
              <w:t xml:space="preserve">DONE</w:t>
            </w:r>
          </w:p>
        </w:tc>
        <w:tc>
          <w:tcPr>
            <w:tcW w:type="dxa" w:w="2350"/>
            <w:tcBorders>
              <w:top w:val="single" w:color="D8DCE4" w:sz="2"/>
              <w:left w:val="single" w:color="D8DCE4" w:sz="2"/>
              <w:bottom w:val="single" w:color="D8DCE4" w:sz="2"/>
              <w:right w:val="single" w:color="D8DCE4" w:sz="2"/>
            </w:tcBorders>
            <w:tcMar>
              <w:top w:type="dxa" w:w="90"/>
              <w:left w:type="dxa" w:w="110"/>
              <w:bottom w:type="dxa" w:w="90"/>
              <w:right w:type="dxa" w:w="110"/>
            </w:tcMar>
            <w:vAlign w:val="center"/>
          </w:tcPr>
          <w:p>
            <w:pPr>
              <w:spacing w:after="0" w:line="250"/>
            </w:pPr>
            <w:r>
              <w:rPr>
                <w:rFonts w:ascii="Calibri" w:cs="Calibri" w:eastAsia="Calibri" w:hAnsi="Calibri"/>
                <w:b w:val="false"/>
                <w:bCs w:val="false"/>
                <w:i w:val="false"/>
                <w:iCs w:val="false"/>
                <w:color w:val="3B4252"/>
                <w:sz w:val="16"/>
                <w:szCs w:val="16"/>
              </w:rPr>
              <w:t xml:space="preserve">frontend/src/components/EventTimeline.jsx</w:t>
            </w:r>
          </w:p>
        </w:tc>
        <w:tc>
          <w:tcPr>
            <w:tcW w:type="dxa" w:w="3060"/>
            <w:tcBorders>
              <w:top w:val="single" w:color="D8DCE4" w:sz="2"/>
              <w:left w:val="single" w:color="D8DCE4" w:sz="2"/>
              <w:bottom w:val="single" w:color="D8DCE4" w:sz="2"/>
              <w:right w:val="single" w:color="D8DCE4" w:sz="2"/>
            </w:tcBorders>
            <w:tcMar>
              <w:top w:type="dxa" w:w="90"/>
              <w:left w:type="dxa" w:w="110"/>
              <w:bottom w:type="dxa" w:w="90"/>
              <w:right w:type="dxa" w:w="110"/>
            </w:tcMar>
            <w:vAlign w:val="center"/>
          </w:tcPr>
          <w:p>
            <w:pPr>
              <w:spacing w:after="0" w:line="250"/>
            </w:pPr>
            <w:r>
              <w:rPr>
                <w:rFonts w:ascii="Calibri" w:cs="Calibri" w:eastAsia="Calibri" w:hAnsi="Calibri"/>
                <w:b w:val="false"/>
                <w:bCs w:val="false"/>
                <w:i w:val="false"/>
                <w:iCs w:val="false"/>
                <w:color w:val="1F2430"/>
                <w:sz w:val="17"/>
                <w:szCs w:val="17"/>
              </w:rPr>
              <w:t xml:space="preserve">Now renders all twelve event types, including the three schedule events, and labels simulated temperature readings as such on the entry itself. Covered by tests/components.test.jsx.</w:t>
            </w:r>
          </w:p>
        </w:tc>
      </w:tr>
      <w:tr>
        <w:tc>
          <w:tcPr>
            <w:tcW w:type="dxa" w:w="3000"/>
            <w:tcBorders>
              <w:top w:val="single" w:color="D8DCE4" w:sz="2"/>
              <w:left w:val="single" w:color="D8DCE4" w:sz="2"/>
              <w:bottom w:val="single" w:color="D8DCE4" w:sz="2"/>
              <w:right w:val="single" w:color="D8DCE4" w:sz="2"/>
            </w:tcBorders>
            <w:tcMar>
              <w:top w:type="dxa" w:w="90"/>
              <w:left w:type="dxa" w:w="110"/>
              <w:bottom w:type="dxa" w:w="90"/>
              <w:right w:type="dxa" w:w="110"/>
            </w:tcMar>
            <w:vAlign w:val="center"/>
          </w:tcPr>
          <w:p>
            <w:pPr>
              <w:spacing w:after="0" w:line="250"/>
            </w:pPr>
            <w:r>
              <w:rPr>
                <w:rFonts w:ascii="Calibri" w:cs="Calibri" w:eastAsia="Calibri" w:hAnsi="Calibri"/>
                <w:b/>
                <w:bCs/>
                <w:i w:val="false"/>
                <w:iCs w:val="false"/>
                <w:color w:val="1F2430"/>
                <w:sz w:val="17"/>
                <w:szCs w:val="17"/>
              </w:rPr>
              <w:t xml:space="preserve">Event catalogue generated from the constants the reducer validates against</w:t>
            </w:r>
          </w:p>
        </w:tc>
        <w:tc>
          <w:tcPr>
            <w:tcW w:type="dxa" w:w="950"/>
            <w:tcBorders>
              <w:top w:val="single" w:color="D8DCE4" w:sz="2"/>
              <w:left w:val="single" w:color="D8DCE4" w:sz="2"/>
              <w:bottom w:val="single" w:color="D8DCE4" w:sz="2"/>
              <w:right w:val="single" w:color="D8DCE4" w:sz="2"/>
            </w:tcBorders>
            <w:shd w:fill="D6E4FA" w:color="auto" w:val="clear"/>
            <w:tcMar>
              <w:top w:type="dxa" w:w="90"/>
              <w:left w:type="dxa" w:w="110"/>
              <w:bottom w:type="dxa" w:w="90"/>
              <w:right w:type="dxa" w:w="110"/>
            </w:tcMar>
            <w:vAlign w:val="center"/>
          </w:tcPr>
          <w:p>
            <w:pPr>
              <w:spacing w:after="0" w:line="240"/>
              <w:jc w:val="center"/>
            </w:pPr>
            <w:r>
              <w:rPr>
                <w:rFonts w:ascii="Calibri" w:cs="Calibri" w:eastAsia="Calibri" w:hAnsi="Calibri"/>
                <w:b/>
                <w:bCs/>
                <w:color w:val="1D4ED8"/>
                <w:sz w:val="15"/>
                <w:szCs w:val="15"/>
              </w:rPr>
              <w:t xml:space="preserve">BONUS</w:t>
            </w:r>
          </w:p>
        </w:tc>
        <w:tc>
          <w:tcPr>
            <w:tcW w:type="dxa" w:w="2350"/>
            <w:tcBorders>
              <w:top w:val="single" w:color="D8DCE4" w:sz="2"/>
              <w:left w:val="single" w:color="D8DCE4" w:sz="2"/>
              <w:bottom w:val="single" w:color="D8DCE4" w:sz="2"/>
              <w:right w:val="single" w:color="D8DCE4" w:sz="2"/>
            </w:tcBorders>
            <w:tcMar>
              <w:top w:type="dxa" w:w="90"/>
              <w:left w:type="dxa" w:w="110"/>
              <w:bottom w:type="dxa" w:w="90"/>
              <w:right w:type="dxa" w:w="110"/>
            </w:tcMar>
            <w:vAlign w:val="center"/>
          </w:tcPr>
          <w:p>
            <w:pPr>
              <w:spacing w:after="60" w:line="250"/>
            </w:pPr>
            <w:r>
              <w:rPr>
                <w:rFonts w:ascii="Calibri" w:cs="Calibri" w:eastAsia="Calibri" w:hAnsi="Calibri"/>
                <w:b w:val="false"/>
                <w:bCs w:val="false"/>
                <w:i w:val="false"/>
                <w:iCs w:val="false"/>
                <w:color w:val="3B4252"/>
                <w:sz w:val="16"/>
                <w:szCs w:val="16"/>
              </w:rPr>
              <w:t xml:space="preserve">domain/shipment/events/eventTypes.js</w:t>
            </w:r>
          </w:p>
          <w:p>
            <w:pPr>
              <w:spacing w:after="60" w:line="250"/>
            </w:pPr>
            <w:r>
              <w:rPr>
                <w:rFonts w:ascii="Calibri" w:cs="Calibri" w:eastAsia="Calibri" w:hAnsi="Calibri"/>
                <w:b w:val="false"/>
                <w:bCs w:val="false"/>
                <w:i w:val="false"/>
                <w:iCs w:val="false"/>
                <w:color w:val="3B4252"/>
                <w:sz w:val="16"/>
                <w:szCs w:val="16"/>
              </w:rPr>
              <w:t xml:space="preserve">GET /api/meta/event-catalog</w:t>
            </w:r>
          </w:p>
          <w:p>
            <w:pPr>
              <w:spacing w:after="0" w:line="250"/>
            </w:pPr>
            <w:r>
              <w:rPr>
                <w:rFonts w:ascii="Calibri" w:cs="Calibri" w:eastAsia="Calibri" w:hAnsi="Calibri"/>
                <w:b w:val="false"/>
                <w:bCs w:val="false"/>
                <w:i w:val="false"/>
                <w:iCs w:val="false"/>
                <w:color w:val="3B4252"/>
                <w:sz w:val="16"/>
                <w:szCs w:val="16"/>
              </w:rPr>
              <w:t xml:space="preserve">docs/events/EVENT_CATALOG.md</w:t>
            </w:r>
          </w:p>
        </w:tc>
        <w:tc>
          <w:tcPr>
            <w:tcW w:type="dxa" w:w="3060"/>
            <w:tcBorders>
              <w:top w:val="single" w:color="D8DCE4" w:sz="2"/>
              <w:left w:val="single" w:color="D8DCE4" w:sz="2"/>
              <w:bottom w:val="single" w:color="D8DCE4" w:sz="2"/>
              <w:right w:val="single" w:color="D8DCE4" w:sz="2"/>
            </w:tcBorders>
            <w:tcMar>
              <w:top w:type="dxa" w:w="90"/>
              <w:left w:type="dxa" w:w="110"/>
              <w:bottom w:type="dxa" w:w="90"/>
              <w:right w:type="dxa" w:w="110"/>
            </w:tcMar>
            <w:vAlign w:val="center"/>
          </w:tcPr>
          <w:p>
            <w:pPr>
              <w:spacing w:after="0" w:line="250"/>
            </w:pPr>
            <w:r>
              <w:rPr>
                <w:rFonts w:ascii="Calibri" w:cs="Calibri" w:eastAsia="Calibri" w:hAnsi="Calibri"/>
                <w:b w:val="false"/>
                <w:bCs w:val="false"/>
                <w:i w:val="false"/>
                <w:iCs w:val="false"/>
                <w:color w:val="1F2430"/>
                <w:sz w:val="17"/>
                <w:szCs w:val="17"/>
              </w:rPr>
              <w:t xml:space="preserve">Each event type records whether it came from the source document or is a documented design decision, so a reviewer can see at a glance what was required and what was added. Because it is served from the same constant the reducer uses, the documentation cannot drift from the implementation.</w:t>
            </w:r>
          </w:p>
        </w:tc>
      </w:tr>
      <w:tr>
        <w:tc>
          <w:tcPr>
            <w:tcW w:type="dxa" w:w="3000"/>
            <w:tcBorders>
              <w:top w:val="single" w:color="D8DCE4" w:sz="2"/>
              <w:left w:val="single" w:color="D8DCE4" w:sz="2"/>
              <w:bottom w:val="single" w:color="D8DCE4" w:sz="2"/>
              <w:right w:val="single" w:color="D8DCE4" w:sz="2"/>
            </w:tcBorders>
            <w:tcMar>
              <w:top w:type="dxa" w:w="90"/>
              <w:left w:type="dxa" w:w="110"/>
              <w:bottom w:type="dxa" w:w="90"/>
              <w:right w:type="dxa" w:w="110"/>
            </w:tcMar>
            <w:vAlign w:val="center"/>
          </w:tcPr>
          <w:p>
            <w:pPr>
              <w:spacing w:after="0" w:line="250"/>
            </w:pPr>
            <w:r>
              <w:rPr>
                <w:rFonts w:ascii="Calibri" w:cs="Calibri" w:eastAsia="Calibri" w:hAnsi="Calibri"/>
                <w:b/>
                <w:bCs/>
                <w:i w:val="false"/>
                <w:iCs w:val="false"/>
                <w:color w:val="1F2430"/>
                <w:sz w:val="17"/>
                <w:szCs w:val="17"/>
              </w:rPr>
              <w:t xml:space="preserve">"Update" and "delete" expressed as events, not mutations</w:t>
            </w:r>
          </w:p>
        </w:tc>
        <w:tc>
          <w:tcPr>
            <w:tcW w:type="dxa" w:w="950"/>
            <w:tcBorders>
              <w:top w:val="single" w:color="D8DCE4" w:sz="2"/>
              <w:left w:val="single" w:color="D8DCE4" w:sz="2"/>
              <w:bottom w:val="single" w:color="D8DCE4" w:sz="2"/>
              <w:right w:val="single" w:color="D8DCE4" w:sz="2"/>
            </w:tcBorders>
            <w:shd w:fill="D6E4FA" w:color="auto" w:val="clear"/>
            <w:tcMar>
              <w:top w:type="dxa" w:w="90"/>
              <w:left w:type="dxa" w:w="110"/>
              <w:bottom w:type="dxa" w:w="90"/>
              <w:right w:type="dxa" w:w="110"/>
            </w:tcMar>
            <w:vAlign w:val="center"/>
          </w:tcPr>
          <w:p>
            <w:pPr>
              <w:spacing w:after="0" w:line="240"/>
              <w:jc w:val="center"/>
            </w:pPr>
            <w:r>
              <w:rPr>
                <w:rFonts w:ascii="Calibri" w:cs="Calibri" w:eastAsia="Calibri" w:hAnsi="Calibri"/>
                <w:b/>
                <w:bCs/>
                <w:color w:val="1D4ED8"/>
                <w:sz w:val="15"/>
                <w:szCs w:val="15"/>
              </w:rPr>
              <w:t xml:space="preserve">BONUS</w:t>
            </w:r>
          </w:p>
        </w:tc>
        <w:tc>
          <w:tcPr>
            <w:tcW w:type="dxa" w:w="2350"/>
            <w:tcBorders>
              <w:top w:val="single" w:color="D8DCE4" w:sz="2"/>
              <w:left w:val="single" w:color="D8DCE4" w:sz="2"/>
              <w:bottom w:val="single" w:color="D8DCE4" w:sz="2"/>
              <w:right w:val="single" w:color="D8DCE4" w:sz="2"/>
            </w:tcBorders>
            <w:tcMar>
              <w:top w:type="dxa" w:w="90"/>
              <w:left w:type="dxa" w:w="110"/>
              <w:bottom w:type="dxa" w:w="90"/>
              <w:right w:type="dxa" w:w="110"/>
            </w:tcMar>
            <w:vAlign w:val="center"/>
          </w:tcPr>
          <w:p>
            <w:pPr>
              <w:spacing w:after="0" w:line="250"/>
            </w:pPr>
            <w:r>
              <w:rPr>
                <w:rFonts w:ascii="Calibri" w:cs="Calibri" w:eastAsia="Calibri" w:hAnsi="Calibri"/>
                <w:b w:val="false"/>
                <w:bCs w:val="false"/>
                <w:i w:val="false"/>
                <w:iCs w:val="false"/>
                <w:color w:val="3B4252"/>
                <w:sz w:val="16"/>
                <w:szCs w:val="16"/>
              </w:rPr>
              <w:t xml:space="preserve">SHIPMENT_DETAILS_AMENDED / SHIPMENT_ARCHIVED / SHIPMENT_RESTORED</w:t>
            </w:r>
          </w:p>
        </w:tc>
        <w:tc>
          <w:tcPr>
            <w:tcW w:type="dxa" w:w="3060"/>
            <w:tcBorders>
              <w:top w:val="single" w:color="D8DCE4" w:sz="2"/>
              <w:left w:val="single" w:color="D8DCE4" w:sz="2"/>
              <w:bottom w:val="single" w:color="D8DCE4" w:sz="2"/>
              <w:right w:val="single" w:color="D8DCE4" w:sz="2"/>
            </w:tcBorders>
            <w:tcMar>
              <w:top w:type="dxa" w:w="90"/>
              <w:left w:type="dxa" w:w="110"/>
              <w:bottom w:type="dxa" w:w="90"/>
              <w:right w:type="dxa" w:w="110"/>
            </w:tcMar>
            <w:vAlign w:val="center"/>
          </w:tcPr>
          <w:p>
            <w:pPr>
              <w:spacing w:after="0" w:line="250"/>
            </w:pPr>
            <w:r>
              <w:rPr>
                <w:rFonts w:ascii="Calibri" w:cs="Calibri" w:eastAsia="Calibri" w:hAnsi="Calibri"/>
                <w:b w:val="false"/>
                <w:bCs w:val="false"/>
                <w:i w:val="false"/>
                <w:iCs w:val="false"/>
                <w:color w:val="1F2430"/>
                <w:sz w:val="17"/>
                <w:szCs w:val="17"/>
              </w:rPr>
              <w:t xml:space="preserve">Amending appends a new fact carrying only what changed; CONTAINER_CREATED is never touched, so the scrubber still shows pre-correction values. Archiving is a listing concern only — no event is ever removed, and restoring appends rather than deleting the archive event.</w:t>
            </w:r>
          </w:p>
        </w:tc>
      </w:tr>
    </w:tbl>
    <w:p>
      <w:pPr>
        <w:pStyle w:val="Heading1"/>
        <w:spacing w:after="100" w:before="320"/>
      </w:pPr>
      <w:r>
        <w:rPr>
          <w:rFonts w:ascii="Calibri" w:cs="Calibri" w:eastAsia="Calibri" w:hAnsi="Calibri"/>
          <w:b/>
          <w:bCs/>
          <w:color w:val="4F46E5"/>
          <w:sz w:val="26"/>
          <w:szCs w:val="26"/>
        </w:rPr>
        <w:t xml:space="preserve">Mid-Project Review</w:t>
      </w:r>
    </w:p>
    <w:p>
      <w:pPr>
        <w:spacing w:after="140" w:before="0" w:line="250"/>
      </w:pPr>
      <w:r>
        <w:rPr>
          <w:rFonts w:ascii="Calibri" w:cs="Calibri" w:eastAsia="Calibri" w:hAnsi="Calibri"/>
          <w:i/>
          <w:iCs/>
          <w:color w:val="3B4252"/>
          <w:sz w:val="17"/>
          <w:szCs w:val="17"/>
        </w:rPr>
        <w:t xml:space="preserve">Goal: prove immutability (no UPDATE/DELETE on the Event Store) and prove state reconstruction (replaying events gives the correct current state).</w:t>
      </w:r>
    </w:p>
    <w:tbl>
      <w:tblPr>
        <w:tblW w:type="dxa" w:w="9360"/>
        <w:tblBorders>
          <w:top w:val="single" w:color="D8DCE4" w:sz="2"/>
          <w:left w:val="single" w:color="D8DCE4" w:sz="2"/>
          <w:bottom w:val="single" w:color="D8DCE4" w:sz="2"/>
          <w:right w:val="single" w:color="D8DCE4" w:sz="2"/>
          <w:insideH w:val="single" w:color="D8DCE4" w:sz="2"/>
          <w:insideV w:val="single" w:color="D8DCE4" w:sz="2"/>
        </w:tblBorders>
      </w:tblPr>
      <w:tblGrid>
        <w:gridCol w:w="3000"/>
        <w:gridCol w:w="950"/>
        <w:gridCol w:w="2350"/>
        <w:gridCol w:w="3060"/>
      </w:tblGrid>
      <w:tr>
        <w:trPr>
          <w:tblHeader/>
        </w:trPr>
        <w:tc>
          <w:tcPr>
            <w:tcW w:type="dxa" w:w="3000"/>
            <w:tcBorders>
              <w:top w:val="single" w:color="D8DCE4" w:sz="2"/>
              <w:left w:val="single" w:color="D8DCE4" w:sz="2"/>
              <w:bottom w:val="single" w:color="D8DCE4" w:sz="2"/>
              <w:right w:val="single" w:color="D8DCE4" w:sz="2"/>
            </w:tcBorders>
            <w:shd w:fill="2D3142" w:color="auto" w:val="clear"/>
            <w:tcMar>
              <w:top w:type="dxa" w:w="90"/>
              <w:left w:type="dxa" w:w="110"/>
              <w:bottom w:type="dxa" w:w="90"/>
              <w:right w:type="dxa" w:w="110"/>
            </w:tcMar>
            <w:vAlign w:val="center"/>
          </w:tcPr>
          <w:p>
            <w:pPr>
              <w:spacing w:after="0" w:line="240"/>
            </w:pPr>
            <w:r>
              <w:rPr>
                <w:rFonts w:ascii="Calibri" w:cs="Calibri" w:eastAsia="Calibri" w:hAnsi="Calibri"/>
                <w:b/>
                <w:bCs/>
                <w:color w:val="FFFFFF"/>
                <w:sz w:val="17"/>
                <w:szCs w:val="17"/>
              </w:rPr>
              <w:t xml:space="preserve">Task</w:t>
            </w:r>
          </w:p>
        </w:tc>
        <w:tc>
          <w:tcPr>
            <w:tcW w:type="dxa" w:w="950"/>
            <w:tcBorders>
              <w:top w:val="single" w:color="D8DCE4" w:sz="2"/>
              <w:left w:val="single" w:color="D8DCE4" w:sz="2"/>
              <w:bottom w:val="single" w:color="D8DCE4" w:sz="2"/>
              <w:right w:val="single" w:color="D8DCE4" w:sz="2"/>
            </w:tcBorders>
            <w:shd w:fill="2D3142" w:color="auto" w:val="clear"/>
            <w:tcMar>
              <w:top w:type="dxa" w:w="90"/>
              <w:left w:type="dxa" w:w="110"/>
              <w:bottom w:type="dxa" w:w="90"/>
              <w:right w:type="dxa" w:w="110"/>
            </w:tcMar>
            <w:vAlign w:val="center"/>
          </w:tcPr>
          <w:p>
            <w:pPr>
              <w:spacing w:after="0" w:line="240"/>
            </w:pPr>
            <w:r>
              <w:rPr>
                <w:rFonts w:ascii="Calibri" w:cs="Calibri" w:eastAsia="Calibri" w:hAnsi="Calibri"/>
                <w:b/>
                <w:bCs/>
                <w:color w:val="FFFFFF"/>
                <w:sz w:val="17"/>
                <w:szCs w:val="17"/>
              </w:rPr>
              <w:t xml:space="preserve">Status</w:t>
            </w:r>
          </w:p>
        </w:tc>
        <w:tc>
          <w:tcPr>
            <w:tcW w:type="dxa" w:w="2350"/>
            <w:tcBorders>
              <w:top w:val="single" w:color="D8DCE4" w:sz="2"/>
              <w:left w:val="single" w:color="D8DCE4" w:sz="2"/>
              <w:bottom w:val="single" w:color="D8DCE4" w:sz="2"/>
              <w:right w:val="single" w:color="D8DCE4" w:sz="2"/>
            </w:tcBorders>
            <w:shd w:fill="2D3142" w:color="auto" w:val="clear"/>
            <w:tcMar>
              <w:top w:type="dxa" w:w="90"/>
              <w:left w:type="dxa" w:w="110"/>
              <w:bottom w:type="dxa" w:w="90"/>
              <w:right w:type="dxa" w:w="110"/>
            </w:tcMar>
            <w:vAlign w:val="center"/>
          </w:tcPr>
          <w:p>
            <w:pPr>
              <w:spacing w:after="0" w:line="240"/>
            </w:pPr>
            <w:r>
              <w:rPr>
                <w:rFonts w:ascii="Calibri" w:cs="Calibri" w:eastAsia="Calibri" w:hAnsi="Calibri"/>
                <w:b/>
                <w:bCs/>
                <w:color w:val="FFFFFF"/>
                <w:sz w:val="17"/>
                <w:szCs w:val="17"/>
              </w:rPr>
              <w:t xml:space="preserve">File / Evidence</w:t>
            </w:r>
          </w:p>
        </w:tc>
        <w:tc>
          <w:tcPr>
            <w:tcW w:type="dxa" w:w="3060"/>
            <w:tcBorders>
              <w:top w:val="single" w:color="D8DCE4" w:sz="2"/>
              <w:left w:val="single" w:color="D8DCE4" w:sz="2"/>
              <w:bottom w:val="single" w:color="D8DCE4" w:sz="2"/>
              <w:right w:val="single" w:color="D8DCE4" w:sz="2"/>
            </w:tcBorders>
            <w:shd w:fill="2D3142" w:color="auto" w:val="clear"/>
            <w:tcMar>
              <w:top w:type="dxa" w:w="90"/>
              <w:left w:type="dxa" w:w="110"/>
              <w:bottom w:type="dxa" w:w="90"/>
              <w:right w:type="dxa" w:w="110"/>
            </w:tcMar>
            <w:vAlign w:val="center"/>
          </w:tcPr>
          <w:p>
            <w:pPr>
              <w:spacing w:after="0" w:line="240"/>
            </w:pPr>
            <w:r>
              <w:rPr>
                <w:rFonts w:ascii="Calibri" w:cs="Calibri" w:eastAsia="Calibri" w:hAnsi="Calibri"/>
                <w:b/>
                <w:bCs/>
                <w:color w:val="FFFFFF"/>
                <w:sz w:val="17"/>
                <w:szCs w:val="17"/>
              </w:rPr>
              <w:t xml:space="preserve">What is left / Notes</w:t>
            </w:r>
          </w:p>
        </w:tc>
      </w:tr>
      <w:tr>
        <w:tc>
          <w:tcPr>
            <w:tcW w:type="dxa" w:w="3000"/>
            <w:tcBorders>
              <w:top w:val="single" w:color="D8DCE4" w:sz="2"/>
              <w:left w:val="single" w:color="D8DCE4" w:sz="2"/>
              <w:bottom w:val="single" w:color="D8DCE4" w:sz="2"/>
              <w:right w:val="single" w:color="D8DCE4" w:sz="2"/>
            </w:tcBorders>
            <w:tcMar>
              <w:top w:type="dxa" w:w="90"/>
              <w:left w:type="dxa" w:w="110"/>
              <w:bottom w:type="dxa" w:w="90"/>
              <w:right w:type="dxa" w:w="110"/>
            </w:tcMar>
            <w:vAlign w:val="center"/>
          </w:tcPr>
          <w:p>
            <w:pPr>
              <w:spacing w:after="0" w:line="250"/>
            </w:pPr>
            <w:r>
              <w:rPr>
                <w:rFonts w:ascii="Calibri" w:cs="Calibri" w:eastAsia="Calibri" w:hAnsi="Calibri"/>
                <w:b/>
                <w:bCs/>
                <w:i w:val="false"/>
                <w:iCs w:val="false"/>
                <w:color w:val="1F2430"/>
                <w:sz w:val="17"/>
                <w:szCs w:val="17"/>
              </w:rPr>
              <w:t xml:space="preserve">Immutability Audit — prove UPDATE/DELETE are blocked</w:t>
            </w:r>
          </w:p>
        </w:tc>
        <w:tc>
          <w:tcPr>
            <w:tcW w:type="dxa" w:w="950"/>
            <w:tcBorders>
              <w:top w:val="single" w:color="D8DCE4" w:sz="2"/>
              <w:left w:val="single" w:color="D8DCE4" w:sz="2"/>
              <w:bottom w:val="single" w:color="D8DCE4" w:sz="2"/>
              <w:right w:val="single" w:color="D8DCE4" w:sz="2"/>
            </w:tcBorders>
            <w:shd w:fill="D5F0DC" w:color="auto" w:val="clear"/>
            <w:tcMar>
              <w:top w:type="dxa" w:w="90"/>
              <w:left w:type="dxa" w:w="110"/>
              <w:bottom w:type="dxa" w:w="90"/>
              <w:right w:type="dxa" w:w="110"/>
            </w:tcMar>
            <w:vAlign w:val="center"/>
          </w:tcPr>
          <w:p>
            <w:pPr>
              <w:spacing w:after="0" w:line="240"/>
              <w:jc w:val="center"/>
            </w:pPr>
            <w:r>
              <w:rPr>
                <w:rFonts w:ascii="Calibri" w:cs="Calibri" w:eastAsia="Calibri" w:hAnsi="Calibri"/>
                <w:b/>
                <w:bCs/>
                <w:color w:val="1B6B3A"/>
                <w:sz w:val="15"/>
                <w:szCs w:val="15"/>
              </w:rPr>
              <w:t xml:space="preserve">DONE</w:t>
            </w:r>
          </w:p>
        </w:tc>
        <w:tc>
          <w:tcPr>
            <w:tcW w:type="dxa" w:w="2350"/>
            <w:tcBorders>
              <w:top w:val="single" w:color="D8DCE4" w:sz="2"/>
              <w:left w:val="single" w:color="D8DCE4" w:sz="2"/>
              <w:bottom w:val="single" w:color="D8DCE4" w:sz="2"/>
              <w:right w:val="single" w:color="D8DCE4" w:sz="2"/>
            </w:tcBorders>
            <w:tcMar>
              <w:top w:type="dxa" w:w="90"/>
              <w:left w:type="dxa" w:w="110"/>
              <w:bottom w:type="dxa" w:w="90"/>
              <w:right w:type="dxa" w:w="110"/>
            </w:tcMar>
            <w:vAlign w:val="center"/>
          </w:tcPr>
          <w:p>
            <w:pPr>
              <w:spacing w:after="0" w:line="250"/>
            </w:pPr>
            <w:r>
              <w:rPr>
                <w:rFonts w:ascii="Calibri" w:cs="Calibri" w:eastAsia="Calibri" w:hAnsi="Calibri"/>
                <w:b w:val="false"/>
                <w:bCs w:val="false"/>
                <w:i w:val="false"/>
                <w:iCs w:val="false"/>
                <w:color w:val="3B4252"/>
                <w:sz w:val="16"/>
                <w:szCs w:val="16"/>
              </w:rPr>
              <w:t xml:space="preserve">backend/tests/database/immutability.test.js (11 tests)</w:t>
            </w:r>
          </w:p>
        </w:tc>
        <w:tc>
          <w:tcPr>
            <w:tcW w:type="dxa" w:w="3060"/>
            <w:tcBorders>
              <w:top w:val="single" w:color="D8DCE4" w:sz="2"/>
              <w:left w:val="single" w:color="D8DCE4" w:sz="2"/>
              <w:bottom w:val="single" w:color="D8DCE4" w:sz="2"/>
              <w:right w:val="single" w:color="D8DCE4" w:sz="2"/>
            </w:tcBorders>
            <w:tcMar>
              <w:top w:type="dxa" w:w="90"/>
              <w:left w:type="dxa" w:w="110"/>
              <w:bottom w:type="dxa" w:w="90"/>
              <w:right w:type="dxa" w:w="110"/>
            </w:tcMar>
            <w:vAlign w:val="center"/>
          </w:tcPr>
          <w:p>
            <w:pPr>
              <w:spacing w:after="0" w:line="250"/>
            </w:pPr>
            <w:r>
              <w:rPr>
                <w:rFonts w:ascii="Calibri" w:cs="Calibri" w:eastAsia="Calibri" w:hAnsi="Calibri"/>
                <w:b w:val="false"/>
                <w:bCs w:val="false"/>
                <w:i w:val="false"/>
                <w:iCs w:val="false"/>
                <w:color w:val="1F2430"/>
                <w:sz w:val="17"/>
                <w:szCs w:val="17"/>
              </w:rPr>
              <w:t xml:space="preserve">Defended at four layers: no mutating methods exist on the repository; a #forbidden trap throws if one is ever added by habit; the unique index blocks even a direct-driver overwrite; and the hash chain makes any edit detectable. The tests reach past the application and tamper through the raw driver, then prove detection — and an untampered chain verifies clean, so the audit is not vacuous.</w:t>
            </w:r>
          </w:p>
        </w:tc>
      </w:tr>
      <w:tr>
        <w:tc>
          <w:tcPr>
            <w:tcW w:type="dxa" w:w="3000"/>
            <w:tcBorders>
              <w:top w:val="single" w:color="D8DCE4" w:sz="2"/>
              <w:left w:val="single" w:color="D8DCE4" w:sz="2"/>
              <w:bottom w:val="single" w:color="D8DCE4" w:sz="2"/>
              <w:right w:val="single" w:color="D8DCE4" w:sz="2"/>
            </w:tcBorders>
            <w:tcMar>
              <w:top w:type="dxa" w:w="90"/>
              <w:left w:type="dxa" w:w="110"/>
              <w:bottom w:type="dxa" w:w="90"/>
              <w:right w:type="dxa" w:w="110"/>
            </w:tcMar>
            <w:vAlign w:val="center"/>
          </w:tcPr>
          <w:p>
            <w:pPr>
              <w:spacing w:after="0" w:line="250"/>
            </w:pPr>
            <w:r>
              <w:rPr>
                <w:rFonts w:ascii="Calibri" w:cs="Calibri" w:eastAsia="Calibri" w:hAnsi="Calibri"/>
                <w:b/>
                <w:bCs/>
                <w:i w:val="false"/>
                <w:iCs w:val="false"/>
                <w:color w:val="1F2430"/>
                <w:sz w:val="17"/>
                <w:szCs w:val="17"/>
              </w:rPr>
              <w:t xml:space="preserve">Reconstruction Check — current state derived by replaying history</w:t>
            </w:r>
          </w:p>
        </w:tc>
        <w:tc>
          <w:tcPr>
            <w:tcW w:type="dxa" w:w="950"/>
            <w:tcBorders>
              <w:top w:val="single" w:color="D8DCE4" w:sz="2"/>
              <w:left w:val="single" w:color="D8DCE4" w:sz="2"/>
              <w:bottom w:val="single" w:color="D8DCE4" w:sz="2"/>
              <w:right w:val="single" w:color="D8DCE4" w:sz="2"/>
            </w:tcBorders>
            <w:shd w:fill="D5F0DC" w:color="auto" w:val="clear"/>
            <w:tcMar>
              <w:top w:type="dxa" w:w="90"/>
              <w:left w:type="dxa" w:w="110"/>
              <w:bottom w:type="dxa" w:w="90"/>
              <w:right w:type="dxa" w:w="110"/>
            </w:tcMar>
            <w:vAlign w:val="center"/>
          </w:tcPr>
          <w:p>
            <w:pPr>
              <w:spacing w:after="0" w:line="240"/>
              <w:jc w:val="center"/>
            </w:pPr>
            <w:r>
              <w:rPr>
                <w:rFonts w:ascii="Calibri" w:cs="Calibri" w:eastAsia="Calibri" w:hAnsi="Calibri"/>
                <w:b/>
                <w:bCs/>
                <w:color w:val="1B6B3A"/>
                <w:sz w:val="15"/>
                <w:szCs w:val="15"/>
              </w:rPr>
              <w:t xml:space="preserve">DONE</w:t>
            </w:r>
          </w:p>
        </w:tc>
        <w:tc>
          <w:tcPr>
            <w:tcW w:type="dxa" w:w="2350"/>
            <w:tcBorders>
              <w:top w:val="single" w:color="D8DCE4" w:sz="2"/>
              <w:left w:val="single" w:color="D8DCE4" w:sz="2"/>
              <w:bottom w:val="single" w:color="D8DCE4" w:sz="2"/>
              <w:right w:val="single" w:color="D8DCE4" w:sz="2"/>
            </w:tcBorders>
            <w:tcMar>
              <w:top w:type="dxa" w:w="90"/>
              <w:left w:type="dxa" w:w="110"/>
              <w:bottom w:type="dxa" w:w="90"/>
              <w:right w:type="dxa" w:w="110"/>
            </w:tcMar>
            <w:vAlign w:val="center"/>
          </w:tcPr>
          <w:p>
            <w:pPr>
              <w:spacing w:after="60" w:line="250"/>
            </w:pPr>
            <w:r>
              <w:rPr>
                <w:rFonts w:ascii="Calibri" w:cs="Calibri" w:eastAsia="Calibri" w:hAnsi="Calibri"/>
                <w:b w:val="false"/>
                <w:bCs w:val="false"/>
                <w:i w:val="false"/>
                <w:iCs w:val="false"/>
                <w:color w:val="3B4252"/>
                <w:sz w:val="16"/>
                <w:szCs w:val="16"/>
              </w:rPr>
              <w:t xml:space="preserve">application/services/replayService.js — reconstructCurrentState()</w:t>
            </w:r>
          </w:p>
          <w:p>
            <w:pPr>
              <w:spacing w:after="0" w:line="250"/>
            </w:pPr>
            <w:r>
              <w:rPr>
                <w:rFonts w:ascii="Calibri" w:cs="Calibri" w:eastAsia="Calibri" w:hAnsi="Calibri"/>
                <w:b w:val="false"/>
                <w:bCs w:val="false"/>
                <w:i w:val="false"/>
                <w:iCs w:val="false"/>
                <w:color w:val="3B4252"/>
                <w:sz w:val="16"/>
                <w:szCs w:val="16"/>
              </w:rPr>
              <w:t xml:space="preserve">tests/integration/reconstruction.test.js (12 tests)</w:t>
            </w:r>
          </w:p>
        </w:tc>
        <w:tc>
          <w:tcPr>
            <w:tcW w:type="dxa" w:w="3060"/>
            <w:tcBorders>
              <w:top w:val="single" w:color="D8DCE4" w:sz="2"/>
              <w:left w:val="single" w:color="D8DCE4" w:sz="2"/>
              <w:bottom w:val="single" w:color="D8DCE4" w:sz="2"/>
              <w:right w:val="single" w:color="D8DCE4" w:sz="2"/>
            </w:tcBorders>
            <w:tcMar>
              <w:top w:type="dxa" w:w="90"/>
              <w:left w:type="dxa" w:w="110"/>
              <w:bottom w:type="dxa" w:w="90"/>
              <w:right w:type="dxa" w:w="110"/>
            </w:tcMar>
            <w:vAlign w:val="center"/>
          </w:tcPr>
          <w:p>
            <w:pPr>
              <w:spacing w:after="0" w:line="250"/>
            </w:pPr>
            <w:r>
              <w:rPr>
                <w:rFonts w:ascii="Calibri" w:cs="Calibri" w:eastAsia="Calibri" w:hAnsi="Calibri"/>
                <w:b w:val="false"/>
                <w:bCs w:val="false"/>
                <w:i w:val="false"/>
                <w:iCs w:val="false"/>
                <w:color w:val="1F2430"/>
                <w:sz w:val="17"/>
                <w:szCs w:val="17"/>
              </w:rPr>
              <w:t xml:space="preserve">The reducer that folds events into state is the SAME function used by live replay and by the projection worker, so the two can never silently disagree. The worker is never started during this suite, so no read-model assumption can leak in.</w:t>
            </w:r>
          </w:p>
        </w:tc>
      </w:tr>
      <w:tr>
        <w:tc>
          <w:tcPr>
            <w:tcW w:type="dxa" w:w="3000"/>
            <w:tcBorders>
              <w:top w:val="single" w:color="D8DCE4" w:sz="2"/>
              <w:left w:val="single" w:color="D8DCE4" w:sz="2"/>
              <w:bottom w:val="single" w:color="D8DCE4" w:sz="2"/>
              <w:right w:val="single" w:color="D8DCE4" w:sz="2"/>
            </w:tcBorders>
            <w:tcMar>
              <w:top w:type="dxa" w:w="90"/>
              <w:left w:type="dxa" w:w="110"/>
              <w:bottom w:type="dxa" w:w="90"/>
              <w:right w:type="dxa" w:w="110"/>
            </w:tcMar>
            <w:vAlign w:val="center"/>
          </w:tcPr>
          <w:p>
            <w:pPr>
              <w:spacing w:after="0" w:line="250"/>
            </w:pPr>
            <w:r>
              <w:rPr>
                <w:rFonts w:ascii="Calibri" w:cs="Calibri" w:eastAsia="Calibri" w:hAnsi="Calibri"/>
                <w:b/>
                <w:bCs/>
                <w:i w:val="false"/>
                <w:iCs w:val="false"/>
                <w:color w:val="1F2430"/>
                <w:sz w:val="17"/>
                <w:szCs w:val="17"/>
              </w:rPr>
              <w:t xml:space="preserve">Event ordering is deterministic on replay</w:t>
            </w:r>
          </w:p>
        </w:tc>
        <w:tc>
          <w:tcPr>
            <w:tcW w:type="dxa" w:w="950"/>
            <w:tcBorders>
              <w:top w:val="single" w:color="D8DCE4" w:sz="2"/>
              <w:left w:val="single" w:color="D8DCE4" w:sz="2"/>
              <w:bottom w:val="single" w:color="D8DCE4" w:sz="2"/>
              <w:right w:val="single" w:color="D8DCE4" w:sz="2"/>
            </w:tcBorders>
            <w:shd w:fill="D5F0DC" w:color="auto" w:val="clear"/>
            <w:tcMar>
              <w:top w:type="dxa" w:w="90"/>
              <w:left w:type="dxa" w:w="110"/>
              <w:bottom w:type="dxa" w:w="90"/>
              <w:right w:type="dxa" w:w="110"/>
            </w:tcMar>
            <w:vAlign w:val="center"/>
          </w:tcPr>
          <w:p>
            <w:pPr>
              <w:spacing w:after="0" w:line="240"/>
              <w:jc w:val="center"/>
            </w:pPr>
            <w:r>
              <w:rPr>
                <w:rFonts w:ascii="Calibri" w:cs="Calibri" w:eastAsia="Calibri" w:hAnsi="Calibri"/>
                <w:b/>
                <w:bCs/>
                <w:color w:val="1B6B3A"/>
                <w:sz w:val="15"/>
                <w:szCs w:val="15"/>
              </w:rPr>
              <w:t xml:space="preserve">DONE</w:t>
            </w:r>
          </w:p>
        </w:tc>
        <w:tc>
          <w:tcPr>
            <w:tcW w:type="dxa" w:w="2350"/>
            <w:tcBorders>
              <w:top w:val="single" w:color="D8DCE4" w:sz="2"/>
              <w:left w:val="single" w:color="D8DCE4" w:sz="2"/>
              <w:bottom w:val="single" w:color="D8DCE4" w:sz="2"/>
              <w:right w:val="single" w:color="D8DCE4" w:sz="2"/>
            </w:tcBorders>
            <w:tcMar>
              <w:top w:type="dxa" w:w="90"/>
              <w:left w:type="dxa" w:w="110"/>
              <w:bottom w:type="dxa" w:w="90"/>
              <w:right w:type="dxa" w:w="110"/>
            </w:tcMar>
            <w:vAlign w:val="center"/>
          </w:tcPr>
          <w:p>
            <w:pPr>
              <w:spacing w:after="60" w:line="250"/>
            </w:pPr>
            <w:r>
              <w:rPr>
                <w:rFonts w:ascii="Calibri" w:cs="Calibri" w:eastAsia="Calibri" w:hAnsi="Calibri"/>
                <w:b w:val="false"/>
                <w:bCs w:val="false"/>
                <w:i w:val="false"/>
                <w:iCs w:val="false"/>
                <w:color w:val="3B4252"/>
                <w:sz w:val="16"/>
                <w:szCs w:val="16"/>
              </w:rPr>
              <w:t xml:space="preserve">domain/shipment/reducers/shipmentReducer.js</w:t>
            </w:r>
          </w:p>
          <w:p>
            <w:pPr>
              <w:spacing w:after="0" w:line="250"/>
            </w:pPr>
            <w:r>
              <w:rPr>
                <w:rFonts w:ascii="Calibri" w:cs="Calibri" w:eastAsia="Calibri" w:hAnsi="Calibri"/>
                <w:b w:val="false"/>
                <w:bCs w:val="false"/>
                <w:i w:val="false"/>
                <w:iCs w:val="false"/>
                <w:color w:val="3B4252"/>
                <w:sz w:val="16"/>
                <w:szCs w:val="16"/>
              </w:rPr>
              <w:t xml:space="preserve">tests/unit/shipmentReducer.test.js (14 tests)</w:t>
            </w:r>
          </w:p>
        </w:tc>
        <w:tc>
          <w:tcPr>
            <w:tcW w:type="dxa" w:w="3060"/>
            <w:tcBorders>
              <w:top w:val="single" w:color="D8DCE4" w:sz="2"/>
              <w:left w:val="single" w:color="D8DCE4" w:sz="2"/>
              <w:bottom w:val="single" w:color="D8DCE4" w:sz="2"/>
              <w:right w:val="single" w:color="D8DCE4" w:sz="2"/>
            </w:tcBorders>
            <w:tcMar>
              <w:top w:type="dxa" w:w="90"/>
              <w:left w:type="dxa" w:w="110"/>
              <w:bottom w:type="dxa" w:w="90"/>
              <w:right w:type="dxa" w:w="110"/>
            </w:tcMar>
            <w:vAlign w:val="center"/>
          </w:tcPr>
          <w:p>
            <w:pPr>
              <w:spacing w:after="0" w:line="250"/>
            </w:pPr>
            <w:r>
              <w:rPr>
                <w:rFonts w:ascii="Calibri" w:cs="Calibri" w:eastAsia="Calibri" w:hAnsi="Calibri"/>
                <w:b w:val="false"/>
                <w:bCs w:val="false"/>
                <w:i w:val="false"/>
                <w:iCs w:val="false"/>
                <w:color w:val="1F2430"/>
                <w:sz w:val="17"/>
                <w:szCs w:val="17"/>
              </w:rPr>
              <w:t xml:space="preserve">Events are sorted by version before folding; the reducer rejects out-of-order replay rather than silently mis-computing state. One real regression was caught here during the enhancement round: confirmedStages briefly stored the confirming event's random eventId, so two databases fed identical commands reconstructed different states. It now stores version, which identifies the event deterministically.</w:t>
            </w:r>
          </w:p>
        </w:tc>
      </w:tr>
      <w:tr>
        <w:tc>
          <w:tcPr>
            <w:tcW w:type="dxa" w:w="3000"/>
            <w:tcBorders>
              <w:top w:val="single" w:color="D8DCE4" w:sz="2"/>
              <w:left w:val="single" w:color="D8DCE4" w:sz="2"/>
              <w:bottom w:val="single" w:color="D8DCE4" w:sz="2"/>
              <w:right w:val="single" w:color="D8DCE4" w:sz="2"/>
            </w:tcBorders>
            <w:tcMar>
              <w:top w:type="dxa" w:w="90"/>
              <w:left w:type="dxa" w:w="110"/>
              <w:bottom w:type="dxa" w:w="90"/>
              <w:right w:type="dxa" w:w="110"/>
            </w:tcMar>
            <w:vAlign w:val="center"/>
          </w:tcPr>
          <w:p>
            <w:pPr>
              <w:spacing w:after="0" w:line="250"/>
            </w:pPr>
            <w:r>
              <w:rPr>
                <w:rFonts w:ascii="Calibri" w:cs="Calibri" w:eastAsia="Calibri" w:hAnsi="Calibri"/>
                <w:b/>
                <w:bCs/>
                <w:i w:val="false"/>
                <w:iCs w:val="false"/>
                <w:color w:val="1F2430"/>
                <w:sz w:val="17"/>
                <w:szCs w:val="17"/>
              </w:rPr>
              <w:t xml:space="preserve">Immutable fields are listed explicitly, not implied by omission</w:t>
            </w:r>
          </w:p>
        </w:tc>
        <w:tc>
          <w:tcPr>
            <w:tcW w:type="dxa" w:w="950"/>
            <w:tcBorders>
              <w:top w:val="single" w:color="D8DCE4" w:sz="2"/>
              <w:left w:val="single" w:color="D8DCE4" w:sz="2"/>
              <w:bottom w:val="single" w:color="D8DCE4" w:sz="2"/>
              <w:right w:val="single" w:color="D8DCE4" w:sz="2"/>
            </w:tcBorders>
            <w:shd w:fill="D6E4FA" w:color="auto" w:val="clear"/>
            <w:tcMar>
              <w:top w:type="dxa" w:w="90"/>
              <w:left w:type="dxa" w:w="110"/>
              <w:bottom w:type="dxa" w:w="90"/>
              <w:right w:type="dxa" w:w="110"/>
            </w:tcMar>
            <w:vAlign w:val="center"/>
          </w:tcPr>
          <w:p>
            <w:pPr>
              <w:spacing w:after="0" w:line="240"/>
              <w:jc w:val="center"/>
            </w:pPr>
            <w:r>
              <w:rPr>
                <w:rFonts w:ascii="Calibri" w:cs="Calibri" w:eastAsia="Calibri" w:hAnsi="Calibri"/>
                <w:b/>
                <w:bCs/>
                <w:color w:val="1D4ED8"/>
                <w:sz w:val="15"/>
                <w:szCs w:val="15"/>
              </w:rPr>
              <w:t xml:space="preserve">BONUS</w:t>
            </w:r>
          </w:p>
        </w:tc>
        <w:tc>
          <w:tcPr>
            <w:tcW w:type="dxa" w:w="2350"/>
            <w:tcBorders>
              <w:top w:val="single" w:color="D8DCE4" w:sz="2"/>
              <w:left w:val="single" w:color="D8DCE4" w:sz="2"/>
              <w:bottom w:val="single" w:color="D8DCE4" w:sz="2"/>
              <w:right w:val="single" w:color="D8DCE4" w:sz="2"/>
            </w:tcBorders>
            <w:tcMar>
              <w:top w:type="dxa" w:w="90"/>
              <w:left w:type="dxa" w:w="110"/>
              <w:bottom w:type="dxa" w:w="90"/>
              <w:right w:type="dxa" w:w="110"/>
            </w:tcMar>
            <w:vAlign w:val="center"/>
          </w:tcPr>
          <w:p>
            <w:pPr>
              <w:spacing w:after="0" w:line="250"/>
            </w:pPr>
            <w:r>
              <w:rPr>
                <w:rFonts w:ascii="Calibri" w:cs="Calibri" w:eastAsia="Calibri" w:hAnsi="Calibri"/>
                <w:b w:val="false"/>
                <w:bCs w:val="false"/>
                <w:i w:val="false"/>
                <w:iCs w:val="false"/>
                <w:color w:val="3B4252"/>
                <w:sz w:val="16"/>
                <w:szCs w:val="16"/>
              </w:rPr>
              <w:t xml:space="preserve">eventTypes.js — IMMUTABLE_FIELDS / AMENDABLE_FIELDS</w:t>
            </w:r>
          </w:p>
        </w:tc>
        <w:tc>
          <w:tcPr>
            <w:tcW w:type="dxa" w:w="3060"/>
            <w:tcBorders>
              <w:top w:val="single" w:color="D8DCE4" w:sz="2"/>
              <w:left w:val="single" w:color="D8DCE4" w:sz="2"/>
              <w:bottom w:val="single" w:color="D8DCE4" w:sz="2"/>
              <w:right w:val="single" w:color="D8DCE4" w:sz="2"/>
            </w:tcBorders>
            <w:tcMar>
              <w:top w:type="dxa" w:w="90"/>
              <w:left w:type="dxa" w:w="110"/>
              <w:bottom w:type="dxa" w:w="90"/>
              <w:right w:type="dxa" w:w="110"/>
            </w:tcMar>
            <w:vAlign w:val="center"/>
          </w:tcPr>
          <w:p>
            <w:pPr>
              <w:spacing w:after="0" w:line="250"/>
            </w:pPr>
            <w:r>
              <w:rPr>
                <w:rFonts w:ascii="Calibri" w:cs="Calibri" w:eastAsia="Calibri" w:hAnsi="Calibri"/>
                <w:b w:val="false"/>
                <w:bCs w:val="false"/>
                <w:i w:val="false"/>
                <w:iCs w:val="false"/>
                <w:color w:val="1F2430"/>
                <w:sz w:val="17"/>
                <w:szCs w:val="17"/>
              </w:rPr>
              <w:t xml:space="preserve">shipmentId, aggregateId, createdAt and estimatedDurationDays are named as never-amendable, so the rule is checkable rather than inferred from absence. Duration still changes — but only through SHIPMENT_SCHEDULE_EXTENDED, which records why.</w:t>
            </w:r>
          </w:p>
        </w:tc>
      </w:tr>
    </w:tbl>
    <w:p>
      <w:pPr>
        <w:pStyle w:val="Heading1"/>
        <w:spacing w:after="100" w:before="320"/>
      </w:pPr>
      <w:r>
        <w:rPr>
          <w:rFonts w:ascii="Calibri" w:cs="Calibri" w:eastAsia="Calibri" w:hAnsi="Calibri"/>
          <w:b/>
          <w:bCs/>
          <w:color w:val="4F46E5"/>
          <w:sz w:val="26"/>
          <w:szCs w:val="26"/>
        </w:rPr>
        <w:t xml:space="preserve">Week 3 — Projections (Read Models) &amp; State Scrubbing</w:t>
      </w:r>
    </w:p>
    <w:p>
      <w:pPr>
        <w:spacing w:after="140" w:before="0" w:line="250"/>
      </w:pPr>
      <w:r>
        <w:rPr>
          <w:rFonts w:ascii="Calibri" w:cs="Calibri" w:eastAsia="Calibri" w:hAnsi="Calibri"/>
          <w:i/>
          <w:iCs/>
          <w:color w:val="3B4252"/>
          <w:sz w:val="17"/>
          <w:szCs w:val="17"/>
        </w:rPr>
        <w:t xml:space="preserve">Goal: a background worker turns the (slow-to-read) event stream into a fast Read Model collection; the UI gets a slider to rewind a shipment to any past moment.</w:t>
      </w:r>
    </w:p>
    <w:tbl>
      <w:tblPr>
        <w:tblW w:type="dxa" w:w="9360"/>
        <w:tblBorders>
          <w:top w:val="single" w:color="D8DCE4" w:sz="2"/>
          <w:left w:val="single" w:color="D8DCE4" w:sz="2"/>
          <w:bottom w:val="single" w:color="D8DCE4" w:sz="2"/>
          <w:right w:val="single" w:color="D8DCE4" w:sz="2"/>
          <w:insideH w:val="single" w:color="D8DCE4" w:sz="2"/>
          <w:insideV w:val="single" w:color="D8DCE4" w:sz="2"/>
        </w:tblBorders>
      </w:tblPr>
      <w:tblGrid>
        <w:gridCol w:w="3000"/>
        <w:gridCol w:w="950"/>
        <w:gridCol w:w="2350"/>
        <w:gridCol w:w="3060"/>
      </w:tblGrid>
      <w:tr>
        <w:trPr>
          <w:tblHeader/>
        </w:trPr>
        <w:tc>
          <w:tcPr>
            <w:tcW w:type="dxa" w:w="3000"/>
            <w:tcBorders>
              <w:top w:val="single" w:color="D8DCE4" w:sz="2"/>
              <w:left w:val="single" w:color="D8DCE4" w:sz="2"/>
              <w:bottom w:val="single" w:color="D8DCE4" w:sz="2"/>
              <w:right w:val="single" w:color="D8DCE4" w:sz="2"/>
            </w:tcBorders>
            <w:shd w:fill="2D3142" w:color="auto" w:val="clear"/>
            <w:tcMar>
              <w:top w:type="dxa" w:w="90"/>
              <w:left w:type="dxa" w:w="110"/>
              <w:bottom w:type="dxa" w:w="90"/>
              <w:right w:type="dxa" w:w="110"/>
            </w:tcMar>
            <w:vAlign w:val="center"/>
          </w:tcPr>
          <w:p>
            <w:pPr>
              <w:spacing w:after="0" w:line="240"/>
            </w:pPr>
            <w:r>
              <w:rPr>
                <w:rFonts w:ascii="Calibri" w:cs="Calibri" w:eastAsia="Calibri" w:hAnsi="Calibri"/>
                <w:b/>
                <w:bCs/>
                <w:color w:val="FFFFFF"/>
                <w:sz w:val="17"/>
                <w:szCs w:val="17"/>
              </w:rPr>
              <w:t xml:space="preserve">Task</w:t>
            </w:r>
          </w:p>
        </w:tc>
        <w:tc>
          <w:tcPr>
            <w:tcW w:type="dxa" w:w="950"/>
            <w:tcBorders>
              <w:top w:val="single" w:color="D8DCE4" w:sz="2"/>
              <w:left w:val="single" w:color="D8DCE4" w:sz="2"/>
              <w:bottom w:val="single" w:color="D8DCE4" w:sz="2"/>
              <w:right w:val="single" w:color="D8DCE4" w:sz="2"/>
            </w:tcBorders>
            <w:shd w:fill="2D3142" w:color="auto" w:val="clear"/>
            <w:tcMar>
              <w:top w:type="dxa" w:w="90"/>
              <w:left w:type="dxa" w:w="110"/>
              <w:bottom w:type="dxa" w:w="90"/>
              <w:right w:type="dxa" w:w="110"/>
            </w:tcMar>
            <w:vAlign w:val="center"/>
          </w:tcPr>
          <w:p>
            <w:pPr>
              <w:spacing w:after="0" w:line="240"/>
            </w:pPr>
            <w:r>
              <w:rPr>
                <w:rFonts w:ascii="Calibri" w:cs="Calibri" w:eastAsia="Calibri" w:hAnsi="Calibri"/>
                <w:b/>
                <w:bCs/>
                <w:color w:val="FFFFFF"/>
                <w:sz w:val="17"/>
                <w:szCs w:val="17"/>
              </w:rPr>
              <w:t xml:space="preserve">Status</w:t>
            </w:r>
          </w:p>
        </w:tc>
        <w:tc>
          <w:tcPr>
            <w:tcW w:type="dxa" w:w="2350"/>
            <w:tcBorders>
              <w:top w:val="single" w:color="D8DCE4" w:sz="2"/>
              <w:left w:val="single" w:color="D8DCE4" w:sz="2"/>
              <w:bottom w:val="single" w:color="D8DCE4" w:sz="2"/>
              <w:right w:val="single" w:color="D8DCE4" w:sz="2"/>
            </w:tcBorders>
            <w:shd w:fill="2D3142" w:color="auto" w:val="clear"/>
            <w:tcMar>
              <w:top w:type="dxa" w:w="90"/>
              <w:left w:type="dxa" w:w="110"/>
              <w:bottom w:type="dxa" w:w="90"/>
              <w:right w:type="dxa" w:w="110"/>
            </w:tcMar>
            <w:vAlign w:val="center"/>
          </w:tcPr>
          <w:p>
            <w:pPr>
              <w:spacing w:after="0" w:line="240"/>
            </w:pPr>
            <w:r>
              <w:rPr>
                <w:rFonts w:ascii="Calibri" w:cs="Calibri" w:eastAsia="Calibri" w:hAnsi="Calibri"/>
                <w:b/>
                <w:bCs/>
                <w:color w:val="FFFFFF"/>
                <w:sz w:val="17"/>
                <w:szCs w:val="17"/>
              </w:rPr>
              <w:t xml:space="preserve">File / Evidence</w:t>
            </w:r>
          </w:p>
        </w:tc>
        <w:tc>
          <w:tcPr>
            <w:tcW w:type="dxa" w:w="3060"/>
            <w:tcBorders>
              <w:top w:val="single" w:color="D8DCE4" w:sz="2"/>
              <w:left w:val="single" w:color="D8DCE4" w:sz="2"/>
              <w:bottom w:val="single" w:color="D8DCE4" w:sz="2"/>
              <w:right w:val="single" w:color="D8DCE4" w:sz="2"/>
            </w:tcBorders>
            <w:shd w:fill="2D3142" w:color="auto" w:val="clear"/>
            <w:tcMar>
              <w:top w:type="dxa" w:w="90"/>
              <w:left w:type="dxa" w:w="110"/>
              <w:bottom w:type="dxa" w:w="90"/>
              <w:right w:type="dxa" w:w="110"/>
            </w:tcMar>
            <w:vAlign w:val="center"/>
          </w:tcPr>
          <w:p>
            <w:pPr>
              <w:spacing w:after="0" w:line="240"/>
            </w:pPr>
            <w:r>
              <w:rPr>
                <w:rFonts w:ascii="Calibri" w:cs="Calibri" w:eastAsia="Calibri" w:hAnsi="Calibri"/>
                <w:b/>
                <w:bCs/>
                <w:color w:val="FFFFFF"/>
                <w:sz w:val="17"/>
                <w:szCs w:val="17"/>
              </w:rPr>
              <w:t xml:space="preserve">What is left / Notes</w:t>
            </w:r>
          </w:p>
        </w:tc>
      </w:tr>
      <w:tr>
        <w:tc>
          <w:tcPr>
            <w:tcW w:type="dxa" w:w="3000"/>
            <w:tcBorders>
              <w:top w:val="single" w:color="D8DCE4" w:sz="2"/>
              <w:left w:val="single" w:color="D8DCE4" w:sz="2"/>
              <w:bottom w:val="single" w:color="D8DCE4" w:sz="2"/>
              <w:right w:val="single" w:color="D8DCE4" w:sz="2"/>
            </w:tcBorders>
            <w:tcMar>
              <w:top w:type="dxa" w:w="90"/>
              <w:left w:type="dxa" w:w="110"/>
              <w:bottom w:type="dxa" w:w="90"/>
              <w:right w:type="dxa" w:w="110"/>
            </w:tcMar>
            <w:vAlign w:val="center"/>
          </w:tcPr>
          <w:p>
            <w:pPr>
              <w:spacing w:after="0" w:line="250"/>
            </w:pPr>
            <w:r>
              <w:rPr>
                <w:rFonts w:ascii="Calibri" w:cs="Calibri" w:eastAsia="Calibri" w:hAnsi="Calibri"/>
                <w:b/>
                <w:bCs/>
                <w:i w:val="false"/>
                <w:iCs w:val="false"/>
                <w:color w:val="1F2430"/>
                <w:sz w:val="17"/>
                <w:szCs w:val="17"/>
              </w:rPr>
              <w:t xml:space="preserve">Background projection worker</w:t>
            </w:r>
          </w:p>
        </w:tc>
        <w:tc>
          <w:tcPr>
            <w:tcW w:type="dxa" w:w="950"/>
            <w:tcBorders>
              <w:top w:val="single" w:color="D8DCE4" w:sz="2"/>
              <w:left w:val="single" w:color="D8DCE4" w:sz="2"/>
              <w:bottom w:val="single" w:color="D8DCE4" w:sz="2"/>
              <w:right w:val="single" w:color="D8DCE4" w:sz="2"/>
            </w:tcBorders>
            <w:shd w:fill="D5F0DC" w:color="auto" w:val="clear"/>
            <w:tcMar>
              <w:top w:type="dxa" w:w="90"/>
              <w:left w:type="dxa" w:w="110"/>
              <w:bottom w:type="dxa" w:w="90"/>
              <w:right w:type="dxa" w:w="110"/>
            </w:tcMar>
            <w:vAlign w:val="center"/>
          </w:tcPr>
          <w:p>
            <w:pPr>
              <w:spacing w:after="0" w:line="240"/>
              <w:jc w:val="center"/>
            </w:pPr>
            <w:r>
              <w:rPr>
                <w:rFonts w:ascii="Calibri" w:cs="Calibri" w:eastAsia="Calibri" w:hAnsi="Calibri"/>
                <w:b/>
                <w:bCs/>
                <w:color w:val="1B6B3A"/>
                <w:sz w:val="15"/>
                <w:szCs w:val="15"/>
              </w:rPr>
              <w:t xml:space="preserve">DONE</w:t>
            </w:r>
          </w:p>
        </w:tc>
        <w:tc>
          <w:tcPr>
            <w:tcW w:type="dxa" w:w="2350"/>
            <w:tcBorders>
              <w:top w:val="single" w:color="D8DCE4" w:sz="2"/>
              <w:left w:val="single" w:color="D8DCE4" w:sz="2"/>
              <w:bottom w:val="single" w:color="D8DCE4" w:sz="2"/>
              <w:right w:val="single" w:color="D8DCE4" w:sz="2"/>
            </w:tcBorders>
            <w:tcMar>
              <w:top w:type="dxa" w:w="90"/>
              <w:left w:type="dxa" w:w="110"/>
              <w:bottom w:type="dxa" w:w="90"/>
              <w:right w:type="dxa" w:w="110"/>
            </w:tcMar>
            <w:vAlign w:val="center"/>
          </w:tcPr>
          <w:p>
            <w:pPr>
              <w:spacing w:after="60" w:line="250"/>
            </w:pPr>
            <w:r>
              <w:rPr>
                <w:rFonts w:ascii="Calibri" w:cs="Calibri" w:eastAsia="Calibri" w:hAnsi="Calibri"/>
                <w:b w:val="false"/>
                <w:bCs w:val="false"/>
                <w:i w:val="false"/>
                <w:iCs w:val="false"/>
                <w:color w:val="3B4252"/>
                <w:sz w:val="16"/>
                <w:szCs w:val="16"/>
              </w:rPr>
              <w:t xml:space="preserve">backend/src/worker.js</w:t>
            </w:r>
          </w:p>
          <w:p>
            <w:pPr>
              <w:spacing w:after="0" w:line="250"/>
            </w:pPr>
            <w:r>
              <w:rPr>
                <w:rFonts w:ascii="Calibri" w:cs="Calibri" w:eastAsia="Calibri" w:hAnsi="Calibri"/>
                <w:b w:val="false"/>
                <w:bCs w:val="false"/>
                <w:i w:val="false"/>
                <w:iCs w:val="false"/>
                <w:color w:val="3B4252"/>
                <w:sz w:val="16"/>
                <w:szCs w:val="16"/>
              </w:rPr>
              <w:t xml:space="preserve">workers/projectionWorker/projectionWorker.js</w:t>
            </w:r>
          </w:p>
        </w:tc>
        <w:tc>
          <w:tcPr>
            <w:tcW w:type="dxa" w:w="3060"/>
            <w:tcBorders>
              <w:top w:val="single" w:color="D8DCE4" w:sz="2"/>
              <w:left w:val="single" w:color="D8DCE4" w:sz="2"/>
              <w:bottom w:val="single" w:color="D8DCE4" w:sz="2"/>
              <w:right w:val="single" w:color="D8DCE4" w:sz="2"/>
            </w:tcBorders>
            <w:tcMar>
              <w:top w:type="dxa" w:w="90"/>
              <w:left w:type="dxa" w:w="110"/>
              <w:bottom w:type="dxa" w:w="90"/>
              <w:right w:type="dxa" w:w="110"/>
            </w:tcMar>
            <w:vAlign w:val="center"/>
          </w:tcPr>
          <w:p>
            <w:pPr>
              <w:spacing w:after="0" w:line="250"/>
            </w:pPr>
            <w:r>
              <w:rPr>
                <w:rFonts w:ascii="Calibri" w:cs="Calibri" w:eastAsia="Calibri" w:hAnsi="Calibri"/>
                <w:b w:val="false"/>
                <w:bCs w:val="false"/>
                <w:i w:val="false"/>
                <w:iCs w:val="false"/>
                <w:color w:val="1F2430"/>
                <w:sz w:val="17"/>
                <w:szCs w:val="17"/>
              </w:rPr>
              <w:t xml:space="preserve">Runs independently of the API process (WORKER_IN_PROCESS=false) and is checkpointed, so it resumes from where it left off after a restart.</w:t>
            </w:r>
          </w:p>
        </w:tc>
      </w:tr>
      <w:tr>
        <w:tc>
          <w:tcPr>
            <w:tcW w:type="dxa" w:w="3000"/>
            <w:tcBorders>
              <w:top w:val="single" w:color="D8DCE4" w:sz="2"/>
              <w:left w:val="single" w:color="D8DCE4" w:sz="2"/>
              <w:bottom w:val="single" w:color="D8DCE4" w:sz="2"/>
              <w:right w:val="single" w:color="D8DCE4" w:sz="2"/>
            </w:tcBorders>
            <w:tcMar>
              <w:top w:type="dxa" w:w="90"/>
              <w:left w:type="dxa" w:w="110"/>
              <w:bottom w:type="dxa" w:w="90"/>
              <w:right w:type="dxa" w:w="110"/>
            </w:tcMar>
            <w:vAlign w:val="center"/>
          </w:tcPr>
          <w:p>
            <w:pPr>
              <w:spacing w:after="0" w:line="250"/>
            </w:pPr>
            <w:r>
              <w:rPr>
                <w:rFonts w:ascii="Calibri" w:cs="Calibri" w:eastAsia="Calibri" w:hAnsi="Calibri"/>
                <w:b/>
                <w:bCs/>
                <w:i w:val="false"/>
                <w:iCs w:val="false"/>
                <w:color w:val="1F2430"/>
                <w:sz w:val="17"/>
                <w:szCs w:val="17"/>
              </w:rPr>
              <w:t xml:space="preserve">Read Model collection, derived and disposable</w:t>
            </w:r>
          </w:p>
        </w:tc>
        <w:tc>
          <w:tcPr>
            <w:tcW w:type="dxa" w:w="950"/>
            <w:tcBorders>
              <w:top w:val="single" w:color="D8DCE4" w:sz="2"/>
              <w:left w:val="single" w:color="D8DCE4" w:sz="2"/>
              <w:bottom w:val="single" w:color="D8DCE4" w:sz="2"/>
              <w:right w:val="single" w:color="D8DCE4" w:sz="2"/>
            </w:tcBorders>
            <w:shd w:fill="D5F0DC" w:color="auto" w:val="clear"/>
            <w:tcMar>
              <w:top w:type="dxa" w:w="90"/>
              <w:left w:type="dxa" w:w="110"/>
              <w:bottom w:type="dxa" w:w="90"/>
              <w:right w:type="dxa" w:w="110"/>
            </w:tcMar>
            <w:vAlign w:val="center"/>
          </w:tcPr>
          <w:p>
            <w:pPr>
              <w:spacing w:after="0" w:line="240"/>
              <w:jc w:val="center"/>
            </w:pPr>
            <w:r>
              <w:rPr>
                <w:rFonts w:ascii="Calibri" w:cs="Calibri" w:eastAsia="Calibri" w:hAnsi="Calibri"/>
                <w:b/>
                <w:bCs/>
                <w:color w:val="1B6B3A"/>
                <w:sz w:val="15"/>
                <w:szCs w:val="15"/>
              </w:rPr>
              <w:t xml:space="preserve">DONE</w:t>
            </w:r>
          </w:p>
        </w:tc>
        <w:tc>
          <w:tcPr>
            <w:tcW w:type="dxa" w:w="2350"/>
            <w:tcBorders>
              <w:top w:val="single" w:color="D8DCE4" w:sz="2"/>
              <w:left w:val="single" w:color="D8DCE4" w:sz="2"/>
              <w:bottom w:val="single" w:color="D8DCE4" w:sz="2"/>
              <w:right w:val="single" w:color="D8DCE4" w:sz="2"/>
            </w:tcBorders>
            <w:tcMar>
              <w:top w:type="dxa" w:w="90"/>
              <w:left w:type="dxa" w:w="110"/>
              <w:bottom w:type="dxa" w:w="90"/>
              <w:right w:type="dxa" w:w="110"/>
            </w:tcMar>
            <w:vAlign w:val="center"/>
          </w:tcPr>
          <w:p>
            <w:pPr>
              <w:spacing w:after="0" w:line="250"/>
            </w:pPr>
            <w:r>
              <w:rPr>
                <w:rFonts w:ascii="Calibri" w:cs="Calibri" w:eastAsia="Calibri" w:hAnsi="Calibri"/>
                <w:b w:val="false"/>
                <w:bCs w:val="false"/>
                <w:i w:val="false"/>
                <w:iCs w:val="false"/>
                <w:color w:val="3B4252"/>
                <w:sz w:val="16"/>
                <w:szCs w:val="16"/>
              </w:rPr>
              <w:t xml:space="preserve">infrastructure/readModel/shipmentReadModelRepository.js</w:t>
            </w:r>
          </w:p>
        </w:tc>
        <w:tc>
          <w:tcPr>
            <w:tcW w:type="dxa" w:w="3060"/>
            <w:tcBorders>
              <w:top w:val="single" w:color="D8DCE4" w:sz="2"/>
              <w:left w:val="single" w:color="D8DCE4" w:sz="2"/>
              <w:bottom w:val="single" w:color="D8DCE4" w:sz="2"/>
              <w:right w:val="single" w:color="D8DCE4" w:sz="2"/>
            </w:tcBorders>
            <w:tcMar>
              <w:top w:type="dxa" w:w="90"/>
              <w:left w:type="dxa" w:w="110"/>
              <w:bottom w:type="dxa" w:w="90"/>
              <w:right w:type="dxa" w:w="110"/>
            </w:tcMar>
            <w:vAlign w:val="center"/>
          </w:tcPr>
          <w:p>
            <w:pPr>
              <w:spacing w:after="0" w:line="250"/>
            </w:pPr>
            <w:r>
              <w:rPr>
                <w:rFonts w:ascii="Calibri" w:cs="Calibri" w:eastAsia="Calibri" w:hAnsi="Calibri"/>
                <w:b w:val="false"/>
                <w:bCs w:val="false"/>
                <w:i w:val="false"/>
                <w:iCs w:val="false"/>
                <w:color w:val="1F2430"/>
                <w:sz w:val="17"/>
                <w:szCs w:val="17"/>
              </w:rPr>
              <w:t xml:space="preserve">Populated purely by folding events through the shared reducer — never written to directly by the command side. scripts/rebuildReadModel.js can drop and rebuild it from the log, which is the practical proof that it is disposable.</w:t>
            </w:r>
          </w:p>
        </w:tc>
      </w:tr>
      <w:tr>
        <w:tc>
          <w:tcPr>
            <w:tcW w:type="dxa" w:w="3000"/>
            <w:tcBorders>
              <w:top w:val="single" w:color="D8DCE4" w:sz="2"/>
              <w:left w:val="single" w:color="D8DCE4" w:sz="2"/>
              <w:bottom w:val="single" w:color="D8DCE4" w:sz="2"/>
              <w:right w:val="single" w:color="D8DCE4" w:sz="2"/>
            </w:tcBorders>
            <w:tcMar>
              <w:top w:type="dxa" w:w="90"/>
              <w:left w:type="dxa" w:w="110"/>
              <w:bottom w:type="dxa" w:w="90"/>
              <w:right w:type="dxa" w:w="110"/>
            </w:tcMar>
            <w:vAlign w:val="center"/>
          </w:tcPr>
          <w:p>
            <w:pPr>
              <w:spacing w:after="0" w:line="250"/>
            </w:pPr>
            <w:r>
              <w:rPr>
                <w:rFonts w:ascii="Calibri" w:cs="Calibri" w:eastAsia="Calibri" w:hAnsi="Calibri"/>
                <w:b/>
                <w:bCs/>
                <w:i w:val="false"/>
                <w:iCs w:val="false"/>
                <w:color w:val="1F2430"/>
                <w:sz w:val="17"/>
                <w:szCs w:val="17"/>
              </w:rPr>
              <w:t xml:space="preserve">Projection failures are observable</w:t>
            </w:r>
          </w:p>
        </w:tc>
        <w:tc>
          <w:tcPr>
            <w:tcW w:type="dxa" w:w="950"/>
            <w:tcBorders>
              <w:top w:val="single" w:color="D8DCE4" w:sz="2"/>
              <w:left w:val="single" w:color="D8DCE4" w:sz="2"/>
              <w:bottom w:val="single" w:color="D8DCE4" w:sz="2"/>
              <w:right w:val="single" w:color="D8DCE4" w:sz="2"/>
            </w:tcBorders>
            <w:shd w:fill="D5F0DC" w:color="auto" w:val="clear"/>
            <w:tcMar>
              <w:top w:type="dxa" w:w="90"/>
              <w:left w:type="dxa" w:w="110"/>
              <w:bottom w:type="dxa" w:w="90"/>
              <w:right w:type="dxa" w:w="110"/>
            </w:tcMar>
            <w:vAlign w:val="center"/>
          </w:tcPr>
          <w:p>
            <w:pPr>
              <w:spacing w:after="0" w:line="240"/>
              <w:jc w:val="center"/>
            </w:pPr>
            <w:r>
              <w:rPr>
                <w:rFonts w:ascii="Calibri" w:cs="Calibri" w:eastAsia="Calibri" w:hAnsi="Calibri"/>
                <w:b/>
                <w:bCs/>
                <w:color w:val="1B6B3A"/>
                <w:sz w:val="15"/>
                <w:szCs w:val="15"/>
              </w:rPr>
              <w:t xml:space="preserve">DONE</w:t>
            </w:r>
          </w:p>
        </w:tc>
        <w:tc>
          <w:tcPr>
            <w:tcW w:type="dxa" w:w="2350"/>
            <w:tcBorders>
              <w:top w:val="single" w:color="D8DCE4" w:sz="2"/>
              <w:left w:val="single" w:color="D8DCE4" w:sz="2"/>
              <w:bottom w:val="single" w:color="D8DCE4" w:sz="2"/>
              <w:right w:val="single" w:color="D8DCE4" w:sz="2"/>
            </w:tcBorders>
            <w:tcMar>
              <w:top w:type="dxa" w:w="90"/>
              <w:left w:type="dxa" w:w="110"/>
              <w:bottom w:type="dxa" w:w="90"/>
              <w:right w:type="dxa" w:w="110"/>
            </w:tcMar>
            <w:vAlign w:val="center"/>
          </w:tcPr>
          <w:p>
            <w:pPr>
              <w:spacing w:after="60" w:line="250"/>
            </w:pPr>
            <w:r>
              <w:rPr>
                <w:rFonts w:ascii="Calibri" w:cs="Calibri" w:eastAsia="Calibri" w:hAnsi="Calibri"/>
                <w:b w:val="false"/>
                <w:bCs w:val="false"/>
                <w:i w:val="false"/>
                <w:iCs w:val="false"/>
                <w:color w:val="3B4252"/>
                <w:sz w:val="16"/>
                <w:szCs w:val="16"/>
              </w:rPr>
              <w:t xml:space="preserve">infrastructure/projections/checkpointRepository.js</w:t>
            </w:r>
          </w:p>
          <w:p>
            <w:pPr>
              <w:spacing w:after="0" w:line="250"/>
            </w:pPr>
            <w:r>
              <w:rPr>
                <w:rFonts w:ascii="Calibri" w:cs="Calibri" w:eastAsia="Calibri" w:hAnsi="Calibri"/>
                <w:b w:val="false"/>
                <w:bCs w:val="false"/>
                <w:i w:val="false"/>
                <w:iCs w:val="false"/>
                <w:color w:val="3B4252"/>
                <w:sz w:val="16"/>
                <w:szCs w:val="16"/>
              </w:rPr>
              <w:t xml:space="preserve">GET /api/meta/worker</w:t>
            </w:r>
          </w:p>
        </w:tc>
        <w:tc>
          <w:tcPr>
            <w:tcW w:type="dxa" w:w="3060"/>
            <w:tcBorders>
              <w:top w:val="single" w:color="D8DCE4" w:sz="2"/>
              <w:left w:val="single" w:color="D8DCE4" w:sz="2"/>
              <w:bottom w:val="single" w:color="D8DCE4" w:sz="2"/>
              <w:right w:val="single" w:color="D8DCE4" w:sz="2"/>
            </w:tcBorders>
            <w:tcMar>
              <w:top w:type="dxa" w:w="90"/>
              <w:left w:type="dxa" w:w="110"/>
              <w:bottom w:type="dxa" w:w="90"/>
              <w:right w:type="dxa" w:w="110"/>
            </w:tcMar>
            <w:vAlign w:val="center"/>
          </w:tcPr>
          <w:p>
            <w:pPr>
              <w:spacing w:after="0" w:line="250"/>
            </w:pPr>
            <w:r>
              <w:rPr>
                <w:rFonts w:ascii="Calibri" w:cs="Calibri" w:eastAsia="Calibri" w:hAnsi="Calibri"/>
                <w:b w:val="false"/>
                <w:bCs w:val="false"/>
                <w:i w:val="false"/>
                <w:iCs w:val="false"/>
                <w:color w:val="1F2430"/>
                <w:sz w:val="17"/>
                <w:szCs w:val="17"/>
              </w:rPr>
              <w:t xml:space="preserve">Dead-lettering for events the worker can't apply, plus a status endpoint exposing worker health and read-side lag (latestSequence vs lastProcessedSequence).</w:t>
            </w:r>
          </w:p>
        </w:tc>
      </w:tr>
      <w:tr>
        <w:tc>
          <w:tcPr>
            <w:tcW w:type="dxa" w:w="3000"/>
            <w:tcBorders>
              <w:top w:val="single" w:color="D8DCE4" w:sz="2"/>
              <w:left w:val="single" w:color="D8DCE4" w:sz="2"/>
              <w:bottom w:val="single" w:color="D8DCE4" w:sz="2"/>
              <w:right w:val="single" w:color="D8DCE4" w:sz="2"/>
            </w:tcBorders>
            <w:tcMar>
              <w:top w:type="dxa" w:w="90"/>
              <w:left w:type="dxa" w:w="110"/>
              <w:bottom w:type="dxa" w:w="90"/>
              <w:right w:type="dxa" w:w="110"/>
            </w:tcMar>
            <w:vAlign w:val="center"/>
          </w:tcPr>
          <w:p>
            <w:pPr>
              <w:spacing w:after="0" w:line="250"/>
            </w:pPr>
            <w:r>
              <w:rPr>
                <w:rFonts w:ascii="Calibri" w:cs="Calibri" w:eastAsia="Calibri" w:hAnsi="Calibri"/>
                <w:b/>
                <w:bCs/>
                <w:i w:val="false"/>
                <w:iCs w:val="false"/>
                <w:color w:val="1F2430"/>
                <w:sz w:val="17"/>
                <w:szCs w:val="17"/>
              </w:rPr>
              <w:t xml:space="preserve">Duplicate event processing is safe (idempotent)</w:t>
            </w:r>
          </w:p>
        </w:tc>
        <w:tc>
          <w:tcPr>
            <w:tcW w:type="dxa" w:w="950"/>
            <w:tcBorders>
              <w:top w:val="single" w:color="D8DCE4" w:sz="2"/>
              <w:left w:val="single" w:color="D8DCE4" w:sz="2"/>
              <w:bottom w:val="single" w:color="D8DCE4" w:sz="2"/>
              <w:right w:val="single" w:color="D8DCE4" w:sz="2"/>
            </w:tcBorders>
            <w:shd w:fill="D5F0DC" w:color="auto" w:val="clear"/>
            <w:tcMar>
              <w:top w:type="dxa" w:w="90"/>
              <w:left w:type="dxa" w:w="110"/>
              <w:bottom w:type="dxa" w:w="90"/>
              <w:right w:type="dxa" w:w="110"/>
            </w:tcMar>
            <w:vAlign w:val="center"/>
          </w:tcPr>
          <w:p>
            <w:pPr>
              <w:spacing w:after="0" w:line="240"/>
              <w:jc w:val="center"/>
            </w:pPr>
            <w:r>
              <w:rPr>
                <w:rFonts w:ascii="Calibri" w:cs="Calibri" w:eastAsia="Calibri" w:hAnsi="Calibri"/>
                <w:b/>
                <w:bCs/>
                <w:color w:val="1B6B3A"/>
                <w:sz w:val="15"/>
                <w:szCs w:val="15"/>
              </w:rPr>
              <w:t xml:space="preserve">DONE</w:t>
            </w:r>
          </w:p>
        </w:tc>
        <w:tc>
          <w:tcPr>
            <w:tcW w:type="dxa" w:w="2350"/>
            <w:tcBorders>
              <w:top w:val="single" w:color="D8DCE4" w:sz="2"/>
              <w:left w:val="single" w:color="D8DCE4" w:sz="2"/>
              <w:bottom w:val="single" w:color="D8DCE4" w:sz="2"/>
              <w:right w:val="single" w:color="D8DCE4" w:sz="2"/>
            </w:tcBorders>
            <w:tcMar>
              <w:top w:type="dxa" w:w="90"/>
              <w:left w:type="dxa" w:w="110"/>
              <w:bottom w:type="dxa" w:w="90"/>
              <w:right w:type="dxa" w:w="110"/>
            </w:tcMar>
            <w:vAlign w:val="center"/>
          </w:tcPr>
          <w:p>
            <w:pPr>
              <w:spacing w:after="0" w:line="250"/>
            </w:pPr>
            <w:r>
              <w:rPr>
                <w:rFonts w:ascii="Calibri" w:cs="Calibri" w:eastAsia="Calibri" w:hAnsi="Calibri"/>
                <w:b w:val="false"/>
                <w:bCs w:val="false"/>
                <w:i w:val="false"/>
                <w:iCs w:val="false"/>
                <w:color w:val="3B4252"/>
                <w:sz w:val="16"/>
                <w:szCs w:val="16"/>
              </w:rPr>
              <w:t xml:space="preserve">shipmentProjection.js</w:t>
            </w:r>
          </w:p>
        </w:tc>
        <w:tc>
          <w:tcPr>
            <w:tcW w:type="dxa" w:w="3060"/>
            <w:tcBorders>
              <w:top w:val="single" w:color="D8DCE4" w:sz="2"/>
              <w:left w:val="single" w:color="D8DCE4" w:sz="2"/>
              <w:bottom w:val="single" w:color="D8DCE4" w:sz="2"/>
              <w:right w:val="single" w:color="D8DCE4" w:sz="2"/>
            </w:tcBorders>
            <w:tcMar>
              <w:top w:type="dxa" w:w="90"/>
              <w:left w:type="dxa" w:w="110"/>
              <w:bottom w:type="dxa" w:w="90"/>
              <w:right w:type="dxa" w:w="110"/>
            </w:tcMar>
            <w:vAlign w:val="center"/>
          </w:tcPr>
          <w:p>
            <w:pPr>
              <w:spacing w:after="0" w:line="250"/>
            </w:pPr>
            <w:r>
              <w:rPr>
                <w:rFonts w:ascii="Calibri" w:cs="Calibri" w:eastAsia="Calibri" w:hAnsi="Calibri"/>
                <w:b w:val="false"/>
                <w:bCs w:val="false"/>
                <w:i w:val="false"/>
                <w:iCs w:val="false"/>
                <w:color w:val="1F2430"/>
                <w:sz w:val="17"/>
                <w:szCs w:val="17"/>
              </w:rPr>
              <w:t xml:space="preserve">Version-guarded upsert — re-processing the same event twice cannot double-apply it. Covered by tests/integration idempotency cases.</w:t>
            </w:r>
          </w:p>
        </w:tc>
      </w:tr>
      <w:tr>
        <w:tc>
          <w:tcPr>
            <w:tcW w:type="dxa" w:w="3000"/>
            <w:tcBorders>
              <w:top w:val="single" w:color="D8DCE4" w:sz="2"/>
              <w:left w:val="single" w:color="D8DCE4" w:sz="2"/>
              <w:bottom w:val="single" w:color="D8DCE4" w:sz="2"/>
              <w:right w:val="single" w:color="D8DCE4" w:sz="2"/>
            </w:tcBorders>
            <w:tcMar>
              <w:top w:type="dxa" w:w="90"/>
              <w:left w:type="dxa" w:w="110"/>
              <w:bottom w:type="dxa" w:w="90"/>
              <w:right w:type="dxa" w:w="110"/>
            </w:tcMar>
            <w:vAlign w:val="center"/>
          </w:tcPr>
          <w:p>
            <w:pPr>
              <w:spacing w:after="0" w:line="250"/>
            </w:pPr>
            <w:r>
              <w:rPr>
                <w:rFonts w:ascii="Calibri" w:cs="Calibri" w:eastAsia="Calibri" w:hAnsi="Calibri"/>
                <w:b/>
                <w:bCs/>
                <w:i w:val="false"/>
                <w:iCs w:val="false"/>
                <w:color w:val="1F2430"/>
                <w:sz w:val="17"/>
                <w:szCs w:val="17"/>
              </w:rPr>
              <w:t xml:space="preserve">Reconciliation — projection state vs. full replay must agree</w:t>
            </w:r>
          </w:p>
        </w:tc>
        <w:tc>
          <w:tcPr>
            <w:tcW w:type="dxa" w:w="950"/>
            <w:tcBorders>
              <w:top w:val="single" w:color="D8DCE4" w:sz="2"/>
              <w:left w:val="single" w:color="D8DCE4" w:sz="2"/>
              <w:bottom w:val="single" w:color="D8DCE4" w:sz="2"/>
              <w:right w:val="single" w:color="D8DCE4" w:sz="2"/>
            </w:tcBorders>
            <w:shd w:fill="D6E4FA" w:color="auto" w:val="clear"/>
            <w:tcMar>
              <w:top w:type="dxa" w:w="90"/>
              <w:left w:type="dxa" w:w="110"/>
              <w:bottom w:type="dxa" w:w="90"/>
              <w:right w:type="dxa" w:w="110"/>
            </w:tcMar>
            <w:vAlign w:val="center"/>
          </w:tcPr>
          <w:p>
            <w:pPr>
              <w:spacing w:after="0" w:line="240"/>
              <w:jc w:val="center"/>
            </w:pPr>
            <w:r>
              <w:rPr>
                <w:rFonts w:ascii="Calibri" w:cs="Calibri" w:eastAsia="Calibri" w:hAnsi="Calibri"/>
                <w:b/>
                <w:bCs/>
                <w:color w:val="1D4ED8"/>
                <w:sz w:val="15"/>
                <w:szCs w:val="15"/>
              </w:rPr>
              <w:t xml:space="preserve">BONUS</w:t>
            </w:r>
          </w:p>
        </w:tc>
        <w:tc>
          <w:tcPr>
            <w:tcW w:type="dxa" w:w="2350"/>
            <w:tcBorders>
              <w:top w:val="single" w:color="D8DCE4" w:sz="2"/>
              <w:left w:val="single" w:color="D8DCE4" w:sz="2"/>
              <w:bottom w:val="single" w:color="D8DCE4" w:sz="2"/>
              <w:right w:val="single" w:color="D8DCE4" w:sz="2"/>
            </w:tcBorders>
            <w:tcMar>
              <w:top w:type="dxa" w:w="90"/>
              <w:left w:type="dxa" w:w="110"/>
              <w:bottom w:type="dxa" w:w="90"/>
              <w:right w:type="dxa" w:w="110"/>
            </w:tcMar>
            <w:vAlign w:val="center"/>
          </w:tcPr>
          <w:p>
            <w:pPr>
              <w:spacing w:after="60" w:line="250"/>
            </w:pPr>
            <w:r>
              <w:rPr>
                <w:rFonts w:ascii="Calibri" w:cs="Calibri" w:eastAsia="Calibri" w:hAnsi="Calibri"/>
                <w:b w:val="false"/>
                <w:bCs w:val="false"/>
                <w:i w:val="false"/>
                <w:iCs w:val="false"/>
                <w:color w:val="3B4252"/>
                <w:sz w:val="16"/>
                <w:szCs w:val="16"/>
              </w:rPr>
              <w:t xml:space="preserve">application/services/reconciliationService.js</w:t>
            </w:r>
          </w:p>
          <w:p>
            <w:pPr>
              <w:spacing w:after="0" w:line="250"/>
            </w:pPr>
            <w:r>
              <w:rPr>
                <w:rFonts w:ascii="Calibri" w:cs="Calibri" w:eastAsia="Calibri" w:hAnsi="Calibri"/>
                <w:b w:val="false"/>
                <w:bCs w:val="false"/>
                <w:i w:val="false"/>
                <w:iCs w:val="false"/>
                <w:color w:val="3B4252"/>
                <w:sz w:val="16"/>
                <w:szCs w:val="16"/>
              </w:rPr>
              <w:t xml:space="preserve">GET /api/shipment/:id/reconciliation</w:t>
            </w:r>
          </w:p>
        </w:tc>
        <w:tc>
          <w:tcPr>
            <w:tcW w:type="dxa" w:w="3060"/>
            <w:tcBorders>
              <w:top w:val="single" w:color="D8DCE4" w:sz="2"/>
              <w:left w:val="single" w:color="D8DCE4" w:sz="2"/>
              <w:bottom w:val="single" w:color="D8DCE4" w:sz="2"/>
              <w:right w:val="single" w:color="D8DCE4" w:sz="2"/>
            </w:tcBorders>
            <w:tcMar>
              <w:top w:type="dxa" w:w="90"/>
              <w:left w:type="dxa" w:w="110"/>
              <w:bottom w:type="dxa" w:w="90"/>
              <w:right w:type="dxa" w:w="110"/>
            </w:tcMar>
            <w:vAlign w:val="center"/>
          </w:tcPr>
          <w:p>
            <w:pPr>
              <w:spacing w:after="0" w:line="250"/>
            </w:pPr>
            <w:r>
              <w:rPr>
                <w:rFonts w:ascii="Calibri" w:cs="Calibri" w:eastAsia="Calibri" w:hAnsi="Calibri"/>
                <w:b w:val="false"/>
                <w:bCs w:val="false"/>
                <w:i w:val="false"/>
                <w:iCs w:val="false"/>
                <w:color w:val="1F2430"/>
                <w:sz w:val="17"/>
                <w:szCs w:val="17"/>
              </w:rPr>
              <w:t xml:space="preserve">Not asked for by the brief; exists specifically to make "the read model could drift from the truth" a testable, not just theoretical, concern.</w:t>
            </w:r>
          </w:p>
        </w:tc>
      </w:tr>
      <w:tr>
        <w:tc>
          <w:tcPr>
            <w:tcW w:type="dxa" w:w="3000"/>
            <w:tcBorders>
              <w:top w:val="single" w:color="D8DCE4" w:sz="2"/>
              <w:left w:val="single" w:color="D8DCE4" w:sz="2"/>
              <w:bottom w:val="single" w:color="D8DCE4" w:sz="2"/>
              <w:right w:val="single" w:color="D8DCE4" w:sz="2"/>
            </w:tcBorders>
            <w:tcMar>
              <w:top w:type="dxa" w:w="90"/>
              <w:left w:type="dxa" w:w="110"/>
              <w:bottom w:type="dxa" w:w="90"/>
              <w:right w:type="dxa" w:w="110"/>
            </w:tcMar>
            <w:vAlign w:val="center"/>
          </w:tcPr>
          <w:p>
            <w:pPr>
              <w:spacing w:after="0" w:line="250"/>
            </w:pPr>
            <w:r>
              <w:rPr>
                <w:rFonts w:ascii="Calibri" w:cs="Calibri" w:eastAsia="Calibri" w:hAnsi="Calibri"/>
                <w:b/>
                <w:bCs/>
                <w:i w:val="false"/>
                <w:iCs w:val="false"/>
                <w:color w:val="1F2430"/>
                <w:sz w:val="17"/>
                <w:szCs w:val="17"/>
              </w:rPr>
              <w:t xml:space="preserve">State-scrubbing UI slider ("rewind time" 3 days ago, etc.)</w:t>
            </w:r>
          </w:p>
        </w:tc>
        <w:tc>
          <w:tcPr>
            <w:tcW w:type="dxa" w:w="950"/>
            <w:tcBorders>
              <w:top w:val="single" w:color="D8DCE4" w:sz="2"/>
              <w:left w:val="single" w:color="D8DCE4" w:sz="2"/>
              <w:bottom w:val="single" w:color="D8DCE4" w:sz="2"/>
              <w:right w:val="single" w:color="D8DCE4" w:sz="2"/>
            </w:tcBorders>
            <w:shd w:fill="D5F0DC" w:color="auto" w:val="clear"/>
            <w:tcMar>
              <w:top w:type="dxa" w:w="90"/>
              <w:left w:type="dxa" w:w="110"/>
              <w:bottom w:type="dxa" w:w="90"/>
              <w:right w:type="dxa" w:w="110"/>
            </w:tcMar>
            <w:vAlign w:val="center"/>
          </w:tcPr>
          <w:p>
            <w:pPr>
              <w:spacing w:after="0" w:line="240"/>
              <w:jc w:val="center"/>
            </w:pPr>
            <w:r>
              <w:rPr>
                <w:rFonts w:ascii="Calibri" w:cs="Calibri" w:eastAsia="Calibri" w:hAnsi="Calibri"/>
                <w:b/>
                <w:bCs/>
                <w:color w:val="1B6B3A"/>
                <w:sz w:val="15"/>
                <w:szCs w:val="15"/>
              </w:rPr>
              <w:t xml:space="preserve">DONE</w:t>
            </w:r>
          </w:p>
        </w:tc>
        <w:tc>
          <w:tcPr>
            <w:tcW w:type="dxa" w:w="2350"/>
            <w:tcBorders>
              <w:top w:val="single" w:color="D8DCE4" w:sz="2"/>
              <w:left w:val="single" w:color="D8DCE4" w:sz="2"/>
              <w:bottom w:val="single" w:color="D8DCE4" w:sz="2"/>
              <w:right w:val="single" w:color="D8DCE4" w:sz="2"/>
            </w:tcBorders>
            <w:tcMar>
              <w:top w:type="dxa" w:w="90"/>
              <w:left w:type="dxa" w:w="110"/>
              <w:bottom w:type="dxa" w:w="90"/>
              <w:right w:type="dxa" w:w="110"/>
            </w:tcMar>
            <w:vAlign w:val="center"/>
          </w:tcPr>
          <w:p>
            <w:pPr>
              <w:spacing w:after="60" w:line="250"/>
            </w:pPr>
            <w:r>
              <w:rPr>
                <w:rFonts w:ascii="Calibri" w:cs="Calibri" w:eastAsia="Calibri" w:hAnsi="Calibri"/>
                <w:b w:val="false"/>
                <w:bCs w:val="false"/>
                <w:i w:val="false"/>
                <w:iCs w:val="false"/>
                <w:color w:val="3B4252"/>
                <w:sz w:val="16"/>
                <w:szCs w:val="16"/>
              </w:rPr>
              <w:t xml:space="preserve">frontend/src/components/StateScrubber.jsx</w:t>
            </w:r>
          </w:p>
          <w:p>
            <w:pPr>
              <w:spacing w:after="0" w:line="250"/>
            </w:pPr>
            <w:r>
              <w:rPr>
                <w:rFonts w:ascii="Calibri" w:cs="Calibri" w:eastAsia="Calibri" w:hAnsi="Calibri"/>
                <w:b w:val="false"/>
                <w:bCs w:val="false"/>
                <w:i w:val="false"/>
                <w:iCs w:val="false"/>
                <w:color w:val="3B4252"/>
                <w:sz w:val="16"/>
                <w:szCs w:val="16"/>
              </w:rPr>
              <w:t xml:space="preserve">GET /api/shipment/:id/state?at=</w:t>
            </w:r>
          </w:p>
        </w:tc>
        <w:tc>
          <w:tcPr>
            <w:tcW w:type="dxa" w:w="3060"/>
            <w:tcBorders>
              <w:top w:val="single" w:color="D8DCE4" w:sz="2"/>
              <w:left w:val="single" w:color="D8DCE4" w:sz="2"/>
              <w:bottom w:val="single" w:color="D8DCE4" w:sz="2"/>
              <w:right w:val="single" w:color="D8DCE4" w:sz="2"/>
            </w:tcBorders>
            <w:tcMar>
              <w:top w:type="dxa" w:w="90"/>
              <w:left w:type="dxa" w:w="110"/>
              <w:bottom w:type="dxa" w:w="90"/>
              <w:right w:type="dxa" w:w="110"/>
            </w:tcMar>
            <w:vAlign w:val="center"/>
          </w:tcPr>
          <w:p>
            <w:pPr>
              <w:spacing w:after="0" w:line="250"/>
            </w:pPr>
            <w:r>
              <w:rPr>
                <w:rFonts w:ascii="Calibri" w:cs="Calibri" w:eastAsia="Calibri" w:hAnsi="Calibri"/>
                <w:b w:val="false"/>
                <w:bCs w:val="false"/>
                <w:i w:val="false"/>
                <w:iCs w:val="false"/>
                <w:color w:val="1F2430"/>
                <w:sz w:val="17"/>
                <w:szCs w:val="17"/>
              </w:rPr>
              <w:t xml:space="preserve">Backed by reconstructStateAt(); verified by 7 boundary-condition tests (before the first event, exactly on an event, on the spike, between events, at the last event, after it, and an invalid timestamp) plus frontend component tests. Scrubbing to a moment before a schedule revision correctly shows the plan as it stood then.</w:t>
            </w:r>
          </w:p>
        </w:tc>
      </w:tr>
      <w:tr>
        <w:tc>
          <w:tcPr>
            <w:tcW w:type="dxa" w:w="3000"/>
            <w:tcBorders>
              <w:top w:val="single" w:color="D8DCE4" w:sz="2"/>
              <w:left w:val="single" w:color="D8DCE4" w:sz="2"/>
              <w:bottom w:val="single" w:color="D8DCE4" w:sz="2"/>
              <w:right w:val="single" w:color="D8DCE4" w:sz="2"/>
            </w:tcBorders>
            <w:tcMar>
              <w:top w:type="dxa" w:w="90"/>
              <w:left w:type="dxa" w:w="110"/>
              <w:bottom w:type="dxa" w:w="90"/>
              <w:right w:type="dxa" w:w="110"/>
            </w:tcMar>
            <w:vAlign w:val="center"/>
          </w:tcPr>
          <w:p>
            <w:pPr>
              <w:spacing w:after="0" w:line="250"/>
            </w:pPr>
            <w:r>
              <w:rPr>
                <w:rFonts w:ascii="Calibri" w:cs="Calibri" w:eastAsia="Calibri" w:hAnsi="Calibri"/>
                <w:b/>
                <w:bCs/>
                <w:i w:val="false"/>
                <w:iCs w:val="false"/>
                <w:color w:val="1F2430"/>
                <w:sz w:val="17"/>
                <w:szCs w:val="17"/>
              </w:rPr>
              <w:t xml:space="preserve">Real-time updates without breaking CQRS</w:t>
            </w:r>
          </w:p>
        </w:tc>
        <w:tc>
          <w:tcPr>
            <w:tcW w:type="dxa" w:w="950"/>
            <w:tcBorders>
              <w:top w:val="single" w:color="D8DCE4" w:sz="2"/>
              <w:left w:val="single" w:color="D8DCE4" w:sz="2"/>
              <w:bottom w:val="single" w:color="D8DCE4" w:sz="2"/>
              <w:right w:val="single" w:color="D8DCE4" w:sz="2"/>
            </w:tcBorders>
            <w:shd w:fill="D6E4FA" w:color="auto" w:val="clear"/>
            <w:tcMar>
              <w:top w:type="dxa" w:w="90"/>
              <w:left w:type="dxa" w:w="110"/>
              <w:bottom w:type="dxa" w:w="90"/>
              <w:right w:type="dxa" w:w="110"/>
            </w:tcMar>
            <w:vAlign w:val="center"/>
          </w:tcPr>
          <w:p>
            <w:pPr>
              <w:spacing w:after="0" w:line="240"/>
              <w:jc w:val="center"/>
            </w:pPr>
            <w:r>
              <w:rPr>
                <w:rFonts w:ascii="Calibri" w:cs="Calibri" w:eastAsia="Calibri" w:hAnsi="Calibri"/>
                <w:b/>
                <w:bCs/>
                <w:color w:val="1D4ED8"/>
                <w:sz w:val="15"/>
                <w:szCs w:val="15"/>
              </w:rPr>
              <w:t xml:space="preserve">BONUS</w:t>
            </w:r>
          </w:p>
        </w:tc>
        <w:tc>
          <w:tcPr>
            <w:tcW w:type="dxa" w:w="2350"/>
            <w:tcBorders>
              <w:top w:val="single" w:color="D8DCE4" w:sz="2"/>
              <w:left w:val="single" w:color="D8DCE4" w:sz="2"/>
              <w:bottom w:val="single" w:color="D8DCE4" w:sz="2"/>
              <w:right w:val="single" w:color="D8DCE4" w:sz="2"/>
            </w:tcBorders>
            <w:tcMar>
              <w:top w:type="dxa" w:w="90"/>
              <w:left w:type="dxa" w:w="110"/>
              <w:bottom w:type="dxa" w:w="90"/>
              <w:right w:type="dxa" w:w="110"/>
            </w:tcMar>
            <w:vAlign w:val="center"/>
          </w:tcPr>
          <w:p>
            <w:pPr>
              <w:spacing w:after="60" w:line="250"/>
            </w:pPr>
            <w:r>
              <w:rPr>
                <w:rFonts w:ascii="Calibri" w:cs="Calibri" w:eastAsia="Calibri" w:hAnsi="Calibri"/>
                <w:b w:val="false"/>
                <w:bCs w:val="false"/>
                <w:i w:val="false"/>
                <w:iCs w:val="false"/>
                <w:color w:val="3B4252"/>
                <w:sz w:val="16"/>
                <w:szCs w:val="16"/>
              </w:rPr>
              <w:t xml:space="preserve">infrastructure/realtime/shipmentEventBus.js</w:t>
            </w:r>
          </w:p>
          <w:p>
            <w:pPr>
              <w:spacing w:after="60" w:line="250"/>
            </w:pPr>
            <w:r>
              <w:rPr>
                <w:rFonts w:ascii="Calibri" w:cs="Calibri" w:eastAsia="Calibri" w:hAnsi="Calibri"/>
                <w:b w:val="false"/>
                <w:bCs w:val="false"/>
                <w:i w:val="false"/>
                <w:iCs w:val="false"/>
                <w:color w:val="3B4252"/>
                <w:sz w:val="16"/>
                <w:szCs w:val="16"/>
              </w:rPr>
              <w:t xml:space="preserve">GET /api/stream/shipments</w:t>
            </w:r>
          </w:p>
          <w:p>
            <w:pPr>
              <w:spacing w:after="0" w:line="250"/>
            </w:pPr>
            <w:r>
              <w:rPr>
                <w:rFonts w:ascii="Calibri" w:cs="Calibri" w:eastAsia="Calibri" w:hAnsi="Calibri"/>
                <w:b w:val="false"/>
                <w:bCs w:val="false"/>
                <w:i w:val="false"/>
                <w:iCs w:val="false"/>
                <w:color w:val="3B4252"/>
                <w:sz w:val="16"/>
                <w:szCs w:val="16"/>
              </w:rPr>
              <w:t xml:space="preserve">frontend/src/hooks/useShipmentStream.js</w:t>
            </w:r>
          </w:p>
        </w:tc>
        <w:tc>
          <w:tcPr>
            <w:tcW w:type="dxa" w:w="3060"/>
            <w:tcBorders>
              <w:top w:val="single" w:color="D8DCE4" w:sz="2"/>
              <w:left w:val="single" w:color="D8DCE4" w:sz="2"/>
              <w:bottom w:val="single" w:color="D8DCE4" w:sz="2"/>
              <w:right w:val="single" w:color="D8DCE4" w:sz="2"/>
            </w:tcBorders>
            <w:tcMar>
              <w:top w:type="dxa" w:w="90"/>
              <w:left w:type="dxa" w:w="110"/>
              <w:bottom w:type="dxa" w:w="90"/>
              <w:right w:type="dxa" w:w="110"/>
            </w:tcMar>
            <w:vAlign w:val="center"/>
          </w:tcPr>
          <w:p>
            <w:pPr>
              <w:spacing w:after="0" w:line="250"/>
            </w:pPr>
            <w:r>
              <w:rPr>
                <w:rFonts w:ascii="Calibri" w:cs="Calibri" w:eastAsia="Calibri" w:hAnsi="Calibri"/>
                <w:b w:val="false"/>
                <w:bCs w:val="false"/>
                <w:i w:val="false"/>
                <w:iCs w:val="false"/>
                <w:color w:val="1F2430"/>
                <w:sz w:val="17"/>
                <w:szCs w:val="17"/>
              </w:rPr>
              <w:t xml:space="preserve">Server-sent events carry notifications, not data ("SHP-4 reached version 9"); the browser then re-runs the ordinary queries, so the read model stays the thing being read. Published by the worker after it commits, not at append time, so a refetch can't beat the projection. If the stream drops it backs off, gives up after five attempts and falls back to polling.</w:t>
            </w:r>
          </w:p>
        </w:tc>
      </w:tr>
    </w:tbl>
    <w:p>
      <w:pPr>
        <w:pStyle w:val="Heading1"/>
        <w:spacing w:after="100" w:before="320"/>
      </w:pPr>
      <w:r>
        <w:rPr>
          <w:rFonts w:ascii="Calibri" w:cs="Calibri" w:eastAsia="Calibri" w:hAnsi="Calibri"/>
          <w:b/>
          <w:bCs/>
          <w:color w:val="4F46E5"/>
          <w:sz w:val="26"/>
          <w:szCs w:val="26"/>
        </w:rPr>
        <w:t xml:space="preserve">Week 4 — Concurrency Control &amp; Refine / Polish</w:t>
      </w:r>
    </w:p>
    <w:p>
      <w:pPr>
        <w:spacing w:after="140" w:before="0" w:line="250"/>
      </w:pPr>
      <w:r>
        <w:rPr>
          <w:rFonts w:ascii="Calibri" w:cs="Calibri" w:eastAsia="Calibri" w:hAnsi="Calibri"/>
          <w:i/>
          <w:iCs/>
          <w:color w:val="3B4252"/>
          <w:sz w:val="17"/>
          <w:szCs w:val="17"/>
        </w:rPr>
        <w:t xml:space="preserve">Goal: reject a command if the event version has moved since the user loaded the page; overlay sensor metrics on the event timeline with Recharts.</w:t>
      </w:r>
    </w:p>
    <w:tbl>
      <w:tblPr>
        <w:tblW w:type="dxa" w:w="9360"/>
        <w:tblBorders>
          <w:top w:val="single" w:color="D8DCE4" w:sz="2"/>
          <w:left w:val="single" w:color="D8DCE4" w:sz="2"/>
          <w:bottom w:val="single" w:color="D8DCE4" w:sz="2"/>
          <w:right w:val="single" w:color="D8DCE4" w:sz="2"/>
          <w:insideH w:val="single" w:color="D8DCE4" w:sz="2"/>
          <w:insideV w:val="single" w:color="D8DCE4" w:sz="2"/>
        </w:tblBorders>
      </w:tblPr>
      <w:tblGrid>
        <w:gridCol w:w="3000"/>
        <w:gridCol w:w="950"/>
        <w:gridCol w:w="2350"/>
        <w:gridCol w:w="3060"/>
      </w:tblGrid>
      <w:tr>
        <w:trPr>
          <w:tblHeader/>
        </w:trPr>
        <w:tc>
          <w:tcPr>
            <w:tcW w:type="dxa" w:w="3000"/>
            <w:tcBorders>
              <w:top w:val="single" w:color="D8DCE4" w:sz="2"/>
              <w:left w:val="single" w:color="D8DCE4" w:sz="2"/>
              <w:bottom w:val="single" w:color="D8DCE4" w:sz="2"/>
              <w:right w:val="single" w:color="D8DCE4" w:sz="2"/>
            </w:tcBorders>
            <w:shd w:fill="2D3142" w:color="auto" w:val="clear"/>
            <w:tcMar>
              <w:top w:type="dxa" w:w="90"/>
              <w:left w:type="dxa" w:w="110"/>
              <w:bottom w:type="dxa" w:w="90"/>
              <w:right w:type="dxa" w:w="110"/>
            </w:tcMar>
            <w:vAlign w:val="center"/>
          </w:tcPr>
          <w:p>
            <w:pPr>
              <w:spacing w:after="0" w:line="240"/>
            </w:pPr>
            <w:r>
              <w:rPr>
                <w:rFonts w:ascii="Calibri" w:cs="Calibri" w:eastAsia="Calibri" w:hAnsi="Calibri"/>
                <w:b/>
                <w:bCs/>
                <w:color w:val="FFFFFF"/>
                <w:sz w:val="17"/>
                <w:szCs w:val="17"/>
              </w:rPr>
              <w:t xml:space="preserve">Task</w:t>
            </w:r>
          </w:p>
        </w:tc>
        <w:tc>
          <w:tcPr>
            <w:tcW w:type="dxa" w:w="950"/>
            <w:tcBorders>
              <w:top w:val="single" w:color="D8DCE4" w:sz="2"/>
              <w:left w:val="single" w:color="D8DCE4" w:sz="2"/>
              <w:bottom w:val="single" w:color="D8DCE4" w:sz="2"/>
              <w:right w:val="single" w:color="D8DCE4" w:sz="2"/>
            </w:tcBorders>
            <w:shd w:fill="2D3142" w:color="auto" w:val="clear"/>
            <w:tcMar>
              <w:top w:type="dxa" w:w="90"/>
              <w:left w:type="dxa" w:w="110"/>
              <w:bottom w:type="dxa" w:w="90"/>
              <w:right w:type="dxa" w:w="110"/>
            </w:tcMar>
            <w:vAlign w:val="center"/>
          </w:tcPr>
          <w:p>
            <w:pPr>
              <w:spacing w:after="0" w:line="240"/>
            </w:pPr>
            <w:r>
              <w:rPr>
                <w:rFonts w:ascii="Calibri" w:cs="Calibri" w:eastAsia="Calibri" w:hAnsi="Calibri"/>
                <w:b/>
                <w:bCs/>
                <w:color w:val="FFFFFF"/>
                <w:sz w:val="17"/>
                <w:szCs w:val="17"/>
              </w:rPr>
              <w:t xml:space="preserve">Status</w:t>
            </w:r>
          </w:p>
        </w:tc>
        <w:tc>
          <w:tcPr>
            <w:tcW w:type="dxa" w:w="2350"/>
            <w:tcBorders>
              <w:top w:val="single" w:color="D8DCE4" w:sz="2"/>
              <w:left w:val="single" w:color="D8DCE4" w:sz="2"/>
              <w:bottom w:val="single" w:color="D8DCE4" w:sz="2"/>
              <w:right w:val="single" w:color="D8DCE4" w:sz="2"/>
            </w:tcBorders>
            <w:shd w:fill="2D3142" w:color="auto" w:val="clear"/>
            <w:tcMar>
              <w:top w:type="dxa" w:w="90"/>
              <w:left w:type="dxa" w:w="110"/>
              <w:bottom w:type="dxa" w:w="90"/>
              <w:right w:type="dxa" w:w="110"/>
            </w:tcMar>
            <w:vAlign w:val="center"/>
          </w:tcPr>
          <w:p>
            <w:pPr>
              <w:spacing w:after="0" w:line="240"/>
            </w:pPr>
            <w:r>
              <w:rPr>
                <w:rFonts w:ascii="Calibri" w:cs="Calibri" w:eastAsia="Calibri" w:hAnsi="Calibri"/>
                <w:b/>
                <w:bCs/>
                <w:color w:val="FFFFFF"/>
                <w:sz w:val="17"/>
                <w:szCs w:val="17"/>
              </w:rPr>
              <w:t xml:space="preserve">File / Evidence</w:t>
            </w:r>
          </w:p>
        </w:tc>
        <w:tc>
          <w:tcPr>
            <w:tcW w:type="dxa" w:w="3060"/>
            <w:tcBorders>
              <w:top w:val="single" w:color="D8DCE4" w:sz="2"/>
              <w:left w:val="single" w:color="D8DCE4" w:sz="2"/>
              <w:bottom w:val="single" w:color="D8DCE4" w:sz="2"/>
              <w:right w:val="single" w:color="D8DCE4" w:sz="2"/>
            </w:tcBorders>
            <w:shd w:fill="2D3142" w:color="auto" w:val="clear"/>
            <w:tcMar>
              <w:top w:type="dxa" w:w="90"/>
              <w:left w:type="dxa" w:w="110"/>
              <w:bottom w:type="dxa" w:w="90"/>
              <w:right w:type="dxa" w:w="110"/>
            </w:tcMar>
            <w:vAlign w:val="center"/>
          </w:tcPr>
          <w:p>
            <w:pPr>
              <w:spacing w:after="0" w:line="240"/>
            </w:pPr>
            <w:r>
              <w:rPr>
                <w:rFonts w:ascii="Calibri" w:cs="Calibri" w:eastAsia="Calibri" w:hAnsi="Calibri"/>
                <w:b/>
                <w:bCs/>
                <w:color w:val="FFFFFF"/>
                <w:sz w:val="17"/>
                <w:szCs w:val="17"/>
              </w:rPr>
              <w:t xml:space="preserve">What is left / Notes</w:t>
            </w:r>
          </w:p>
        </w:tc>
      </w:tr>
      <w:tr>
        <w:tc>
          <w:tcPr>
            <w:tcW w:type="dxa" w:w="3000"/>
            <w:tcBorders>
              <w:top w:val="single" w:color="D8DCE4" w:sz="2"/>
              <w:left w:val="single" w:color="D8DCE4" w:sz="2"/>
              <w:bottom w:val="single" w:color="D8DCE4" w:sz="2"/>
              <w:right w:val="single" w:color="D8DCE4" w:sz="2"/>
            </w:tcBorders>
            <w:tcMar>
              <w:top w:type="dxa" w:w="90"/>
              <w:left w:type="dxa" w:w="110"/>
              <w:bottom w:type="dxa" w:w="90"/>
              <w:right w:type="dxa" w:w="110"/>
            </w:tcMar>
            <w:vAlign w:val="center"/>
          </w:tcPr>
          <w:p>
            <w:pPr>
              <w:spacing w:after="0" w:line="250"/>
            </w:pPr>
            <w:r>
              <w:rPr>
                <w:rFonts w:ascii="Calibri" w:cs="Calibri" w:eastAsia="Calibri" w:hAnsi="Calibri"/>
                <w:b/>
                <w:bCs/>
                <w:i w:val="false"/>
                <w:iCs w:val="false"/>
                <w:color w:val="1F2430"/>
                <w:sz w:val="17"/>
                <w:szCs w:val="17"/>
              </w:rPr>
              <w:t xml:space="preserve">Optimistic Concurrency Control (OCC)</w:t>
            </w:r>
          </w:p>
        </w:tc>
        <w:tc>
          <w:tcPr>
            <w:tcW w:type="dxa" w:w="950"/>
            <w:tcBorders>
              <w:top w:val="single" w:color="D8DCE4" w:sz="2"/>
              <w:left w:val="single" w:color="D8DCE4" w:sz="2"/>
              <w:bottom w:val="single" w:color="D8DCE4" w:sz="2"/>
              <w:right w:val="single" w:color="D8DCE4" w:sz="2"/>
            </w:tcBorders>
            <w:shd w:fill="D5F0DC" w:color="auto" w:val="clear"/>
            <w:tcMar>
              <w:top w:type="dxa" w:w="90"/>
              <w:left w:type="dxa" w:w="110"/>
              <w:bottom w:type="dxa" w:w="90"/>
              <w:right w:type="dxa" w:w="110"/>
            </w:tcMar>
            <w:vAlign w:val="center"/>
          </w:tcPr>
          <w:p>
            <w:pPr>
              <w:spacing w:after="0" w:line="240"/>
              <w:jc w:val="center"/>
            </w:pPr>
            <w:r>
              <w:rPr>
                <w:rFonts w:ascii="Calibri" w:cs="Calibri" w:eastAsia="Calibri" w:hAnsi="Calibri"/>
                <w:b/>
                <w:bCs/>
                <w:color w:val="1B6B3A"/>
                <w:sz w:val="15"/>
                <w:szCs w:val="15"/>
              </w:rPr>
              <w:t xml:space="preserve">DONE</w:t>
            </w:r>
          </w:p>
        </w:tc>
        <w:tc>
          <w:tcPr>
            <w:tcW w:type="dxa" w:w="2350"/>
            <w:tcBorders>
              <w:top w:val="single" w:color="D8DCE4" w:sz="2"/>
              <w:left w:val="single" w:color="D8DCE4" w:sz="2"/>
              <w:bottom w:val="single" w:color="D8DCE4" w:sz="2"/>
              <w:right w:val="single" w:color="D8DCE4" w:sz="2"/>
            </w:tcBorders>
            <w:tcMar>
              <w:top w:type="dxa" w:w="90"/>
              <w:left w:type="dxa" w:w="110"/>
              <w:bottom w:type="dxa" w:w="90"/>
              <w:right w:type="dxa" w:w="110"/>
            </w:tcMar>
            <w:vAlign w:val="center"/>
          </w:tcPr>
          <w:p>
            <w:pPr>
              <w:spacing w:after="60" w:line="250"/>
            </w:pPr>
            <w:r>
              <w:rPr>
                <w:rFonts w:ascii="Calibri" w:cs="Calibri" w:eastAsia="Calibri" w:hAnsi="Calibri"/>
                <w:b w:val="false"/>
                <w:bCs w:val="false"/>
                <w:i w:val="false"/>
                <w:iCs w:val="false"/>
                <w:color w:val="3B4252"/>
                <w:sz w:val="16"/>
                <w:szCs w:val="16"/>
              </w:rPr>
              <w:t xml:space="preserve">application/services/shipmentCommandService.js</w:t>
            </w:r>
          </w:p>
          <w:p>
            <w:pPr>
              <w:spacing w:after="0" w:line="250"/>
            </w:pPr>
            <w:r>
              <w:rPr>
                <w:rFonts w:ascii="Calibri" w:cs="Calibri" w:eastAsia="Calibri" w:hAnsi="Calibri"/>
                <w:b w:val="false"/>
                <w:bCs w:val="false"/>
                <w:i w:val="false"/>
                <w:iCs w:val="false"/>
                <w:color w:val="3B4252"/>
                <w:sz w:val="16"/>
                <w:szCs w:val="16"/>
              </w:rPr>
              <w:t xml:space="preserve">eventStoreRepository.js — append()</w:t>
            </w:r>
          </w:p>
        </w:tc>
        <w:tc>
          <w:tcPr>
            <w:tcW w:type="dxa" w:w="3060"/>
            <w:tcBorders>
              <w:top w:val="single" w:color="D8DCE4" w:sz="2"/>
              <w:left w:val="single" w:color="D8DCE4" w:sz="2"/>
              <w:bottom w:val="single" w:color="D8DCE4" w:sz="2"/>
              <w:right w:val="single" w:color="D8DCE4" w:sz="2"/>
            </w:tcBorders>
            <w:tcMar>
              <w:top w:type="dxa" w:w="90"/>
              <w:left w:type="dxa" w:w="110"/>
              <w:bottom w:type="dxa" w:w="90"/>
              <w:right w:type="dxa" w:w="110"/>
            </w:tcMar>
            <w:vAlign w:val="center"/>
          </w:tcPr>
          <w:p>
            <w:pPr>
              <w:spacing w:after="0" w:line="250"/>
            </w:pPr>
            <w:r>
              <w:rPr>
                <w:rFonts w:ascii="Calibri" w:cs="Calibri" w:eastAsia="Calibri" w:hAnsi="Calibri"/>
                <w:b w:val="false"/>
                <w:bCs w:val="false"/>
                <w:i w:val="false"/>
                <w:iCs w:val="false"/>
                <w:color w:val="1F2430"/>
                <w:sz w:val="17"/>
                <w:szCs w:val="17"/>
              </w:rPr>
              <w:t xml:space="preserve">Enforced twice on purpose: an explicit pre-check against the stored version (clean 409 response carrying both version numbers, for the UI to explain), plus the unique index as the backstop for a genuine race the pre-check alone can't catch.</w:t>
            </w:r>
          </w:p>
        </w:tc>
      </w:tr>
      <w:tr>
        <w:tc>
          <w:tcPr>
            <w:tcW w:type="dxa" w:w="3000"/>
            <w:tcBorders>
              <w:top w:val="single" w:color="D8DCE4" w:sz="2"/>
              <w:left w:val="single" w:color="D8DCE4" w:sz="2"/>
              <w:bottom w:val="single" w:color="D8DCE4" w:sz="2"/>
              <w:right w:val="single" w:color="D8DCE4" w:sz="2"/>
            </w:tcBorders>
            <w:tcMar>
              <w:top w:type="dxa" w:w="90"/>
              <w:left w:type="dxa" w:w="110"/>
              <w:bottom w:type="dxa" w:w="90"/>
              <w:right w:type="dxa" w:w="110"/>
            </w:tcMar>
            <w:vAlign w:val="center"/>
          </w:tcPr>
          <w:p>
            <w:pPr>
              <w:spacing w:after="0" w:line="250"/>
            </w:pPr>
            <w:r>
              <w:rPr>
                <w:rFonts w:ascii="Calibri" w:cs="Calibri" w:eastAsia="Calibri" w:hAnsi="Calibri"/>
                <w:b/>
                <w:bCs/>
                <w:i w:val="false"/>
                <w:iCs w:val="false"/>
                <w:color w:val="1F2430"/>
                <w:sz w:val="17"/>
                <w:szCs w:val="17"/>
              </w:rPr>
              <w:t xml:space="preserve">Race-condition proof — concurrent commands, only one wins</w:t>
            </w:r>
          </w:p>
        </w:tc>
        <w:tc>
          <w:tcPr>
            <w:tcW w:type="dxa" w:w="950"/>
            <w:tcBorders>
              <w:top w:val="single" w:color="D8DCE4" w:sz="2"/>
              <w:left w:val="single" w:color="D8DCE4" w:sz="2"/>
              <w:bottom w:val="single" w:color="D8DCE4" w:sz="2"/>
              <w:right w:val="single" w:color="D8DCE4" w:sz="2"/>
            </w:tcBorders>
            <w:shd w:fill="D5F0DC" w:color="auto" w:val="clear"/>
            <w:tcMar>
              <w:top w:type="dxa" w:w="90"/>
              <w:left w:type="dxa" w:w="110"/>
              <w:bottom w:type="dxa" w:w="90"/>
              <w:right w:type="dxa" w:w="110"/>
            </w:tcMar>
            <w:vAlign w:val="center"/>
          </w:tcPr>
          <w:p>
            <w:pPr>
              <w:spacing w:after="0" w:line="240"/>
              <w:jc w:val="center"/>
            </w:pPr>
            <w:r>
              <w:rPr>
                <w:rFonts w:ascii="Calibri" w:cs="Calibri" w:eastAsia="Calibri" w:hAnsi="Calibri"/>
                <w:b/>
                <w:bCs/>
                <w:color w:val="1B6B3A"/>
                <w:sz w:val="15"/>
                <w:szCs w:val="15"/>
              </w:rPr>
              <w:t xml:space="preserve">DONE</w:t>
            </w:r>
          </w:p>
        </w:tc>
        <w:tc>
          <w:tcPr>
            <w:tcW w:type="dxa" w:w="2350"/>
            <w:tcBorders>
              <w:top w:val="single" w:color="D8DCE4" w:sz="2"/>
              <w:left w:val="single" w:color="D8DCE4" w:sz="2"/>
              <w:bottom w:val="single" w:color="D8DCE4" w:sz="2"/>
              <w:right w:val="single" w:color="D8DCE4" w:sz="2"/>
            </w:tcBorders>
            <w:tcMar>
              <w:top w:type="dxa" w:w="90"/>
              <w:left w:type="dxa" w:w="110"/>
              <w:bottom w:type="dxa" w:w="90"/>
              <w:right w:type="dxa" w:w="110"/>
            </w:tcMar>
            <w:vAlign w:val="center"/>
          </w:tcPr>
          <w:p>
            <w:pPr>
              <w:spacing w:after="0" w:line="250"/>
            </w:pPr>
            <w:r>
              <w:rPr>
                <w:rFonts w:ascii="Calibri" w:cs="Calibri" w:eastAsia="Calibri" w:hAnsi="Calibri"/>
                <w:b w:val="false"/>
                <w:bCs w:val="false"/>
                <w:i w:val="false"/>
                <w:iCs w:val="false"/>
                <w:color w:val="3B4252"/>
                <w:sz w:val="16"/>
                <w:szCs w:val="16"/>
              </w:rPr>
              <w:t xml:space="preserve">backend/tests/concurrency/optimisticConcurrency.test.js (8 tests)</w:t>
            </w:r>
          </w:p>
        </w:tc>
        <w:tc>
          <w:tcPr>
            <w:tcW w:type="dxa" w:w="3060"/>
            <w:tcBorders>
              <w:top w:val="single" w:color="D8DCE4" w:sz="2"/>
              <w:left w:val="single" w:color="D8DCE4" w:sz="2"/>
              <w:bottom w:val="single" w:color="D8DCE4" w:sz="2"/>
              <w:right w:val="single" w:color="D8DCE4" w:sz="2"/>
            </w:tcBorders>
            <w:tcMar>
              <w:top w:type="dxa" w:w="90"/>
              <w:left w:type="dxa" w:w="110"/>
              <w:bottom w:type="dxa" w:w="90"/>
              <w:right w:type="dxa" w:w="110"/>
            </w:tcMar>
            <w:vAlign w:val="center"/>
          </w:tcPr>
          <w:p>
            <w:pPr>
              <w:spacing w:after="0" w:line="250"/>
            </w:pPr>
            <w:r>
              <w:rPr>
                <w:rFonts w:ascii="Calibri" w:cs="Calibri" w:eastAsia="Calibri" w:hAnsi="Calibri"/>
                <w:b w:val="false"/>
                <w:bCs w:val="false"/>
                <w:i w:val="false"/>
                <w:iCs w:val="false"/>
                <w:color w:val="1F2430"/>
                <w:sz w:val="17"/>
                <w:szCs w:val="17"/>
              </w:rPr>
              <w:t xml:space="preserve">10 concurrent commands fired at the same aggregate; exactly one is accepted, the other nine receive CONCURRENCY_CONFLICT, and the stored version sequence is gapless. A second test proves the remediation path the error advertises actually works.</w:t>
            </w:r>
          </w:p>
        </w:tc>
      </w:tr>
      <w:tr>
        <w:tc>
          <w:tcPr>
            <w:tcW w:type="dxa" w:w="3000"/>
            <w:tcBorders>
              <w:top w:val="single" w:color="D8DCE4" w:sz="2"/>
              <w:left w:val="single" w:color="D8DCE4" w:sz="2"/>
              <w:bottom w:val="single" w:color="D8DCE4" w:sz="2"/>
              <w:right w:val="single" w:color="D8DCE4" w:sz="2"/>
            </w:tcBorders>
            <w:tcMar>
              <w:top w:type="dxa" w:w="90"/>
              <w:left w:type="dxa" w:w="110"/>
              <w:bottom w:type="dxa" w:w="90"/>
              <w:right w:type="dxa" w:w="110"/>
            </w:tcMar>
            <w:vAlign w:val="center"/>
          </w:tcPr>
          <w:p>
            <w:pPr>
              <w:spacing w:after="0" w:line="250"/>
            </w:pPr>
            <w:r>
              <w:rPr>
                <w:rFonts w:ascii="Calibri" w:cs="Calibri" w:eastAsia="Calibri" w:hAnsi="Calibri"/>
                <w:b/>
                <w:bCs/>
                <w:i w:val="false"/>
                <w:iCs w:val="false"/>
                <w:color w:val="1F2430"/>
                <w:sz w:val="17"/>
                <w:szCs w:val="17"/>
              </w:rPr>
              <w:t xml:space="preserve">OCC holds across the newer commands too</w:t>
            </w:r>
          </w:p>
        </w:tc>
        <w:tc>
          <w:tcPr>
            <w:tcW w:type="dxa" w:w="950"/>
            <w:tcBorders>
              <w:top w:val="single" w:color="D8DCE4" w:sz="2"/>
              <w:left w:val="single" w:color="D8DCE4" w:sz="2"/>
              <w:bottom w:val="single" w:color="D8DCE4" w:sz="2"/>
              <w:right w:val="single" w:color="D8DCE4" w:sz="2"/>
            </w:tcBorders>
            <w:shd w:fill="D5F0DC" w:color="auto" w:val="clear"/>
            <w:tcMar>
              <w:top w:type="dxa" w:w="90"/>
              <w:left w:type="dxa" w:w="110"/>
              <w:bottom w:type="dxa" w:w="90"/>
              <w:right w:type="dxa" w:w="110"/>
            </w:tcMar>
            <w:vAlign w:val="center"/>
          </w:tcPr>
          <w:p>
            <w:pPr>
              <w:spacing w:after="0" w:line="240"/>
              <w:jc w:val="center"/>
            </w:pPr>
            <w:r>
              <w:rPr>
                <w:rFonts w:ascii="Calibri" w:cs="Calibri" w:eastAsia="Calibri" w:hAnsi="Calibri"/>
                <w:b/>
                <w:bCs/>
                <w:color w:val="1B6B3A"/>
                <w:sz w:val="15"/>
                <w:szCs w:val="15"/>
              </w:rPr>
              <w:t xml:space="preserve">DONE</w:t>
            </w:r>
          </w:p>
        </w:tc>
        <w:tc>
          <w:tcPr>
            <w:tcW w:type="dxa" w:w="2350"/>
            <w:tcBorders>
              <w:top w:val="single" w:color="D8DCE4" w:sz="2"/>
              <w:left w:val="single" w:color="D8DCE4" w:sz="2"/>
              <w:bottom w:val="single" w:color="D8DCE4" w:sz="2"/>
              <w:right w:val="single" w:color="D8DCE4" w:sz="2"/>
            </w:tcBorders>
            <w:tcMar>
              <w:top w:type="dxa" w:w="90"/>
              <w:left w:type="dxa" w:w="110"/>
              <w:bottom w:type="dxa" w:w="90"/>
              <w:right w:type="dxa" w:w="110"/>
            </w:tcMar>
            <w:vAlign w:val="center"/>
          </w:tcPr>
          <w:p>
            <w:pPr>
              <w:spacing w:after="0" w:line="250"/>
            </w:pPr>
            <w:r>
              <w:rPr>
                <w:rFonts w:ascii="Calibri" w:cs="Calibri" w:eastAsia="Calibri" w:hAnsi="Calibri"/>
                <w:b w:val="false"/>
                <w:bCs w:val="false"/>
                <w:i w:val="false"/>
                <w:iCs w:val="false"/>
                <w:color w:val="3B4252"/>
                <w:sz w:val="16"/>
                <w:szCs w:val="16"/>
              </w:rPr>
              <w:t xml:space="preserve">tests/integration/shipmentScheduling.test.js (33 tests)</w:t>
            </w:r>
          </w:p>
        </w:tc>
        <w:tc>
          <w:tcPr>
            <w:tcW w:type="dxa" w:w="3060"/>
            <w:tcBorders>
              <w:top w:val="single" w:color="D8DCE4" w:sz="2"/>
              <w:left w:val="single" w:color="D8DCE4" w:sz="2"/>
              <w:bottom w:val="single" w:color="D8DCE4" w:sz="2"/>
              <w:right w:val="single" w:color="D8DCE4" w:sz="2"/>
            </w:tcBorders>
            <w:tcMar>
              <w:top w:type="dxa" w:w="90"/>
              <w:left w:type="dxa" w:w="110"/>
              <w:bottom w:type="dxa" w:w="90"/>
              <w:right w:type="dxa" w:w="110"/>
            </w:tcMar>
            <w:vAlign w:val="center"/>
          </w:tcPr>
          <w:p>
            <w:pPr>
              <w:spacing w:after="0" w:line="250"/>
            </w:pPr>
            <w:r>
              <w:rPr>
                <w:rFonts w:ascii="Calibri" w:cs="Calibri" w:eastAsia="Calibri" w:hAnsi="Calibri"/>
                <w:b w:val="false"/>
                <w:bCs w:val="false"/>
                <w:i w:val="false"/>
                <w:iCs w:val="false"/>
                <w:color w:val="1F2430"/>
                <w:sz w:val="17"/>
                <w:szCs w:val="17"/>
              </w:rPr>
              <w:t xml:space="preserve">The scheduling and lifecycle commands added later go through the same version check: a stale version is rejected on stage confirmation, and when two clients confirm the same stage simultaneously exactly one wins. Extending the command surface did not open a side door around OCC.</w:t>
            </w:r>
          </w:p>
        </w:tc>
      </w:tr>
      <w:tr>
        <w:tc>
          <w:tcPr>
            <w:tcW w:type="dxa" w:w="3000"/>
            <w:tcBorders>
              <w:top w:val="single" w:color="D8DCE4" w:sz="2"/>
              <w:left w:val="single" w:color="D8DCE4" w:sz="2"/>
              <w:bottom w:val="single" w:color="D8DCE4" w:sz="2"/>
              <w:right w:val="single" w:color="D8DCE4" w:sz="2"/>
            </w:tcBorders>
            <w:tcMar>
              <w:top w:type="dxa" w:w="90"/>
              <w:left w:type="dxa" w:w="110"/>
              <w:bottom w:type="dxa" w:w="90"/>
              <w:right w:type="dxa" w:w="110"/>
            </w:tcMar>
            <w:vAlign w:val="center"/>
          </w:tcPr>
          <w:p>
            <w:pPr>
              <w:spacing w:after="0" w:line="250"/>
            </w:pPr>
            <w:r>
              <w:rPr>
                <w:rFonts w:ascii="Calibri" w:cs="Calibri" w:eastAsia="Calibri" w:hAnsi="Calibri"/>
                <w:b/>
                <w:bCs/>
                <w:i w:val="false"/>
                <w:iCs w:val="false"/>
                <w:color w:val="1F2430"/>
                <w:sz w:val="17"/>
                <w:szCs w:val="17"/>
              </w:rPr>
              <w:t xml:space="preserve">Recharts sensor visualisation overlaid on the event timeline</w:t>
            </w:r>
          </w:p>
        </w:tc>
        <w:tc>
          <w:tcPr>
            <w:tcW w:type="dxa" w:w="950"/>
            <w:tcBorders>
              <w:top w:val="single" w:color="D8DCE4" w:sz="2"/>
              <w:left w:val="single" w:color="D8DCE4" w:sz="2"/>
              <w:bottom w:val="single" w:color="D8DCE4" w:sz="2"/>
              <w:right w:val="single" w:color="D8DCE4" w:sz="2"/>
            </w:tcBorders>
            <w:shd w:fill="D5F0DC" w:color="auto" w:val="clear"/>
            <w:tcMar>
              <w:top w:type="dxa" w:w="90"/>
              <w:left w:type="dxa" w:w="110"/>
              <w:bottom w:type="dxa" w:w="90"/>
              <w:right w:type="dxa" w:w="110"/>
            </w:tcMar>
            <w:vAlign w:val="center"/>
          </w:tcPr>
          <w:p>
            <w:pPr>
              <w:spacing w:after="0" w:line="240"/>
              <w:jc w:val="center"/>
            </w:pPr>
            <w:r>
              <w:rPr>
                <w:rFonts w:ascii="Calibri" w:cs="Calibri" w:eastAsia="Calibri" w:hAnsi="Calibri"/>
                <w:b/>
                <w:bCs/>
                <w:color w:val="1B6B3A"/>
                <w:sz w:val="15"/>
                <w:szCs w:val="15"/>
              </w:rPr>
              <w:t xml:space="preserve">DONE</w:t>
            </w:r>
          </w:p>
        </w:tc>
        <w:tc>
          <w:tcPr>
            <w:tcW w:type="dxa" w:w="2350"/>
            <w:tcBorders>
              <w:top w:val="single" w:color="D8DCE4" w:sz="2"/>
              <w:left w:val="single" w:color="D8DCE4" w:sz="2"/>
              <w:bottom w:val="single" w:color="D8DCE4" w:sz="2"/>
              <w:right w:val="single" w:color="D8DCE4" w:sz="2"/>
            </w:tcBorders>
            <w:tcMar>
              <w:top w:type="dxa" w:w="90"/>
              <w:left w:type="dxa" w:w="110"/>
              <w:bottom w:type="dxa" w:w="90"/>
              <w:right w:type="dxa" w:w="110"/>
            </w:tcMar>
            <w:vAlign w:val="center"/>
          </w:tcPr>
          <w:p>
            <w:pPr>
              <w:spacing w:after="0" w:line="250"/>
            </w:pPr>
            <w:r>
              <w:rPr>
                <w:rFonts w:ascii="Calibri" w:cs="Calibri" w:eastAsia="Calibri" w:hAnsi="Calibri"/>
                <w:b w:val="false"/>
                <w:bCs w:val="false"/>
                <w:i w:val="false"/>
                <w:iCs w:val="false"/>
                <w:color w:val="3B4252"/>
                <w:sz w:val="16"/>
                <w:szCs w:val="16"/>
              </w:rPr>
              <w:t xml:space="preserve">frontend/src/components/SensorChart.jsx</w:t>
            </w:r>
          </w:p>
        </w:tc>
        <w:tc>
          <w:tcPr>
            <w:tcW w:type="dxa" w:w="3060"/>
            <w:tcBorders>
              <w:top w:val="single" w:color="D8DCE4" w:sz="2"/>
              <w:left w:val="single" w:color="D8DCE4" w:sz="2"/>
              <w:bottom w:val="single" w:color="D8DCE4" w:sz="2"/>
              <w:right w:val="single" w:color="D8DCE4" w:sz="2"/>
            </w:tcBorders>
            <w:tcMar>
              <w:top w:type="dxa" w:w="90"/>
              <w:left w:type="dxa" w:w="110"/>
              <w:bottom w:type="dxa" w:w="90"/>
              <w:right w:type="dxa" w:w="110"/>
            </w:tcMar>
            <w:vAlign w:val="center"/>
          </w:tcPr>
          <w:p>
            <w:pPr>
              <w:spacing w:after="0" w:line="250"/>
            </w:pPr>
            <w:r>
              <w:rPr>
                <w:rFonts w:ascii="Calibri" w:cs="Calibri" w:eastAsia="Calibri" w:hAnsi="Calibri"/>
                <w:b w:val="false"/>
                <w:bCs w:val="false"/>
                <w:i w:val="false"/>
                <w:iCs w:val="false"/>
                <w:color w:val="1F2430"/>
                <w:sz w:val="17"/>
                <w:szCs w:val="17"/>
              </w:rPr>
              <w:t xml:space="preserve">Sensor points and timeline events share the same epoch and carry a matching eventId, so a temperature spike on the chart lines up exactly with the TEMPERATURE_SPIKE marker on the timeline. Simulated series are labelled "Simulated (not measured)" in the legend.</w:t>
            </w:r>
          </w:p>
        </w:tc>
      </w:tr>
      <w:tr>
        <w:tc>
          <w:tcPr>
            <w:tcW w:type="dxa" w:w="3000"/>
            <w:tcBorders>
              <w:top w:val="single" w:color="D8DCE4" w:sz="2"/>
              <w:left w:val="single" w:color="D8DCE4" w:sz="2"/>
              <w:bottom w:val="single" w:color="D8DCE4" w:sz="2"/>
              <w:right w:val="single" w:color="D8DCE4" w:sz="2"/>
            </w:tcBorders>
            <w:tcMar>
              <w:top w:type="dxa" w:w="90"/>
              <w:left w:type="dxa" w:w="110"/>
              <w:bottom w:type="dxa" w:w="90"/>
              <w:right w:type="dxa" w:w="110"/>
            </w:tcMar>
            <w:vAlign w:val="center"/>
          </w:tcPr>
          <w:p>
            <w:pPr>
              <w:spacing w:after="0" w:line="250"/>
            </w:pPr>
            <w:r>
              <w:rPr>
                <w:rFonts w:ascii="Calibri" w:cs="Calibri" w:eastAsia="Calibri" w:hAnsi="Calibri"/>
                <w:b/>
                <w:bCs/>
                <w:i w:val="false"/>
                <w:iCs w:val="false"/>
                <w:color w:val="1F2430"/>
                <w:sz w:val="17"/>
                <w:szCs w:val="17"/>
              </w:rPr>
              <w:t xml:space="preserve">Automatic temperature monitoring on an hourly cadence</w:t>
            </w:r>
          </w:p>
        </w:tc>
        <w:tc>
          <w:tcPr>
            <w:tcW w:type="dxa" w:w="950"/>
            <w:tcBorders>
              <w:top w:val="single" w:color="D8DCE4" w:sz="2"/>
              <w:left w:val="single" w:color="D8DCE4" w:sz="2"/>
              <w:bottom w:val="single" w:color="D8DCE4" w:sz="2"/>
              <w:right w:val="single" w:color="D8DCE4" w:sz="2"/>
            </w:tcBorders>
            <w:shd w:fill="D6E4FA" w:color="auto" w:val="clear"/>
            <w:tcMar>
              <w:top w:type="dxa" w:w="90"/>
              <w:left w:type="dxa" w:w="110"/>
              <w:bottom w:type="dxa" w:w="90"/>
              <w:right w:type="dxa" w:w="110"/>
            </w:tcMar>
            <w:vAlign w:val="center"/>
          </w:tcPr>
          <w:p>
            <w:pPr>
              <w:spacing w:after="0" w:line="240"/>
              <w:jc w:val="center"/>
            </w:pPr>
            <w:r>
              <w:rPr>
                <w:rFonts w:ascii="Calibri" w:cs="Calibri" w:eastAsia="Calibri" w:hAnsi="Calibri"/>
                <w:b/>
                <w:bCs/>
                <w:color w:val="1D4ED8"/>
                <w:sz w:val="15"/>
                <w:szCs w:val="15"/>
              </w:rPr>
              <w:t xml:space="preserve">BONUS</w:t>
            </w:r>
          </w:p>
        </w:tc>
        <w:tc>
          <w:tcPr>
            <w:tcW w:type="dxa" w:w="2350"/>
            <w:tcBorders>
              <w:top w:val="single" w:color="D8DCE4" w:sz="2"/>
              <w:left w:val="single" w:color="D8DCE4" w:sz="2"/>
              <w:bottom w:val="single" w:color="D8DCE4" w:sz="2"/>
              <w:right w:val="single" w:color="D8DCE4" w:sz="2"/>
            </w:tcBorders>
            <w:tcMar>
              <w:top w:type="dxa" w:w="90"/>
              <w:left w:type="dxa" w:w="110"/>
              <w:bottom w:type="dxa" w:w="90"/>
              <w:right w:type="dxa" w:w="110"/>
            </w:tcMar>
            <w:vAlign w:val="center"/>
          </w:tcPr>
          <w:p>
            <w:pPr>
              <w:spacing w:after="60" w:line="250"/>
            </w:pPr>
            <w:r>
              <w:rPr>
                <w:rFonts w:ascii="Calibri" w:cs="Calibri" w:eastAsia="Calibri" w:hAnsi="Calibri"/>
                <w:b w:val="false"/>
                <w:bCs w:val="false"/>
                <w:i w:val="false"/>
                <w:iCs w:val="false"/>
                <w:color w:val="3B4252"/>
                <w:sz w:val="16"/>
                <w:szCs w:val="16"/>
              </w:rPr>
              <w:t xml:space="preserve">application/services/temperatureMonitorService.js</w:t>
            </w:r>
          </w:p>
          <w:p>
            <w:pPr>
              <w:spacing w:after="60" w:line="250"/>
            </w:pPr>
            <w:r>
              <w:rPr>
                <w:rFonts w:ascii="Calibri" w:cs="Calibri" w:eastAsia="Calibri" w:hAnsi="Calibri"/>
                <w:b w:val="false"/>
                <w:bCs w:val="false"/>
                <w:i w:val="false"/>
                <w:iCs w:val="false"/>
                <w:color w:val="3B4252"/>
                <w:sz w:val="16"/>
                <w:szCs w:val="16"/>
              </w:rPr>
              <w:t xml:space="preserve">infrastructure/sensors/sensorGateway.js</w:t>
            </w:r>
          </w:p>
          <w:p>
            <w:pPr>
              <w:spacing w:after="0" w:line="250"/>
            </w:pPr>
            <w:r>
              <w:rPr>
                <w:rFonts w:ascii="Calibri" w:cs="Calibri" w:eastAsia="Calibri" w:hAnsi="Calibri"/>
                <w:b w:val="false"/>
                <w:bCs w:val="false"/>
                <w:i w:val="false"/>
                <w:iCs w:val="false"/>
                <w:color w:val="3B4252"/>
                <w:sz w:val="16"/>
                <w:szCs w:val="16"/>
              </w:rPr>
              <w:t xml:space="preserve">GET /api/meta/sensors</w:t>
            </w:r>
          </w:p>
        </w:tc>
        <w:tc>
          <w:tcPr>
            <w:tcW w:type="dxa" w:w="3060"/>
            <w:tcBorders>
              <w:top w:val="single" w:color="D8DCE4" w:sz="2"/>
              <w:left w:val="single" w:color="D8DCE4" w:sz="2"/>
              <w:bottom w:val="single" w:color="D8DCE4" w:sz="2"/>
              <w:right w:val="single" w:color="D8DCE4" w:sz="2"/>
            </w:tcBorders>
            <w:tcMar>
              <w:top w:type="dxa" w:w="90"/>
              <w:left w:type="dxa" w:w="110"/>
              <w:bottom w:type="dxa" w:w="90"/>
              <w:right w:type="dxa" w:w="110"/>
            </w:tcMar>
            <w:vAlign w:val="center"/>
          </w:tcPr>
          <w:p>
            <w:pPr>
              <w:spacing w:after="0" w:line="250"/>
            </w:pPr>
            <w:r>
              <w:rPr>
                <w:rFonts w:ascii="Calibri" w:cs="Calibri" w:eastAsia="Calibri" w:hAnsi="Calibri"/>
                <w:b w:val="false"/>
                <w:bCs w:val="false"/>
                <w:i w:val="false"/>
                <w:iCs w:val="false"/>
                <w:color w:val="1F2430"/>
                <w:sz w:val="17"/>
                <w:szCs w:val="17"/>
              </w:rPr>
              <w:t xml:space="preserve">The monitor is constructed with the command service, not the Event Store, so an automatic reading takes the identical validated path a hand-entered one takes. It never decides whether a reading is a breach — the aggregate does — so one reading yields exactly one event and there is no second alerting pass to fire twice. Every reading carries an immutable source (SIMULATED / EXTERNAL / MANUAL) surfaced in the chart, timeline and PDF. Known constraint: readings are appended forward of the stream head only, so a heavily backfilled shipment won't retro-fill gaps.</w:t>
            </w:r>
          </w:p>
        </w:tc>
      </w:tr>
      <w:tr>
        <w:tc>
          <w:tcPr>
            <w:tcW w:type="dxa" w:w="3000"/>
            <w:tcBorders>
              <w:top w:val="single" w:color="D8DCE4" w:sz="2"/>
              <w:left w:val="single" w:color="D8DCE4" w:sz="2"/>
              <w:bottom w:val="single" w:color="D8DCE4" w:sz="2"/>
              <w:right w:val="single" w:color="D8DCE4" w:sz="2"/>
            </w:tcBorders>
            <w:tcMar>
              <w:top w:type="dxa" w:w="90"/>
              <w:left w:type="dxa" w:w="110"/>
              <w:bottom w:type="dxa" w:w="90"/>
              <w:right w:type="dxa" w:w="110"/>
            </w:tcMar>
            <w:vAlign w:val="center"/>
          </w:tcPr>
          <w:p>
            <w:pPr>
              <w:spacing w:after="0" w:line="250"/>
            </w:pPr>
            <w:r>
              <w:rPr>
                <w:rFonts w:ascii="Calibri" w:cs="Calibri" w:eastAsia="Calibri" w:hAnsi="Calibri"/>
                <w:b/>
                <w:bCs/>
                <w:i w:val="false"/>
                <w:iCs w:val="false"/>
                <w:color w:val="1F2430"/>
                <w:sz w:val="17"/>
                <w:szCs w:val="17"/>
              </w:rPr>
              <w:t xml:space="preserve">Lifecycle planner replacing the raw "Append a Command" panel</w:t>
            </w:r>
          </w:p>
        </w:tc>
        <w:tc>
          <w:tcPr>
            <w:tcW w:type="dxa" w:w="950"/>
            <w:tcBorders>
              <w:top w:val="single" w:color="D8DCE4" w:sz="2"/>
              <w:left w:val="single" w:color="D8DCE4" w:sz="2"/>
              <w:bottom w:val="single" w:color="D8DCE4" w:sz="2"/>
              <w:right w:val="single" w:color="D8DCE4" w:sz="2"/>
            </w:tcBorders>
            <w:shd w:fill="D6E4FA" w:color="auto" w:val="clear"/>
            <w:tcMar>
              <w:top w:type="dxa" w:w="90"/>
              <w:left w:type="dxa" w:w="110"/>
              <w:bottom w:type="dxa" w:w="90"/>
              <w:right w:type="dxa" w:w="110"/>
            </w:tcMar>
            <w:vAlign w:val="center"/>
          </w:tcPr>
          <w:p>
            <w:pPr>
              <w:spacing w:after="0" w:line="240"/>
              <w:jc w:val="center"/>
            </w:pPr>
            <w:r>
              <w:rPr>
                <w:rFonts w:ascii="Calibri" w:cs="Calibri" w:eastAsia="Calibri" w:hAnsi="Calibri"/>
                <w:b/>
                <w:bCs/>
                <w:color w:val="1D4ED8"/>
                <w:sz w:val="15"/>
                <w:szCs w:val="15"/>
              </w:rPr>
              <w:t xml:space="preserve">BONUS</w:t>
            </w:r>
          </w:p>
        </w:tc>
        <w:tc>
          <w:tcPr>
            <w:tcW w:type="dxa" w:w="2350"/>
            <w:tcBorders>
              <w:top w:val="single" w:color="D8DCE4" w:sz="2"/>
              <w:left w:val="single" w:color="D8DCE4" w:sz="2"/>
              <w:bottom w:val="single" w:color="D8DCE4" w:sz="2"/>
              <w:right w:val="single" w:color="D8DCE4" w:sz="2"/>
            </w:tcBorders>
            <w:tcMar>
              <w:top w:type="dxa" w:w="90"/>
              <w:left w:type="dxa" w:w="110"/>
              <w:bottom w:type="dxa" w:w="90"/>
              <w:right w:type="dxa" w:w="110"/>
            </w:tcMar>
            <w:vAlign w:val="center"/>
          </w:tcPr>
          <w:p>
            <w:pPr>
              <w:spacing w:after="60" w:line="250"/>
            </w:pPr>
            <w:r>
              <w:rPr>
                <w:rFonts w:ascii="Calibri" w:cs="Calibri" w:eastAsia="Calibri" w:hAnsi="Calibri"/>
                <w:b w:val="false"/>
                <w:bCs w:val="false"/>
                <w:i w:val="false"/>
                <w:iCs w:val="false"/>
                <w:color w:val="3B4252"/>
                <w:sz w:val="16"/>
                <w:szCs w:val="16"/>
              </w:rPr>
              <w:t xml:space="preserve">frontend/src/components/LifecyclePlanner.jsx</w:t>
            </w:r>
          </w:p>
          <w:p>
            <w:pPr>
              <w:spacing w:after="60" w:line="250"/>
            </w:pPr>
            <w:r>
              <w:rPr>
                <w:rFonts w:ascii="Calibri" w:cs="Calibri" w:eastAsia="Calibri" w:hAnsi="Calibri"/>
                <w:b w:val="false"/>
                <w:bCs w:val="false"/>
                <w:i w:val="false"/>
                <w:iCs w:val="false"/>
                <w:color w:val="3B4252"/>
                <w:sz w:val="16"/>
                <w:szCs w:val="16"/>
              </w:rPr>
              <w:t xml:space="preserve">domain/shipment/schedule/schedulePolicy.js</w:t>
            </w:r>
          </w:p>
          <w:p>
            <w:pPr>
              <w:spacing w:after="0" w:line="250"/>
            </w:pPr>
            <w:r>
              <w:rPr>
                <w:rFonts w:ascii="Calibri" w:cs="Calibri" w:eastAsia="Calibri" w:hAnsi="Calibri"/>
                <w:b w:val="false"/>
                <w:bCs w:val="false"/>
                <w:i w:val="false"/>
                <w:iCs w:val="false"/>
                <w:color w:val="3B4252"/>
                <w:sz w:val="16"/>
                <w:szCs w:val="16"/>
              </w:rPr>
              <w:t xml:space="preserve">tests/unit/schedulePolicy.test.js (38 tests)</w:t>
            </w:r>
          </w:p>
        </w:tc>
        <w:tc>
          <w:tcPr>
            <w:tcW w:type="dxa" w:w="3060"/>
            <w:tcBorders>
              <w:top w:val="single" w:color="D8DCE4" w:sz="2"/>
              <w:left w:val="single" w:color="D8DCE4" w:sz="2"/>
              <w:bottom w:val="single" w:color="D8DCE4" w:sz="2"/>
              <w:right w:val="single" w:color="D8DCE4" w:sz="2"/>
            </w:tcBorders>
            <w:tcMar>
              <w:top w:type="dxa" w:w="90"/>
              <w:left w:type="dxa" w:w="110"/>
              <w:bottom w:type="dxa" w:w="90"/>
              <w:right w:type="dxa" w:w="110"/>
            </w:tcMar>
            <w:vAlign w:val="center"/>
          </w:tcPr>
          <w:p>
            <w:pPr>
              <w:spacing w:after="0" w:line="250"/>
            </w:pPr>
            <w:r>
              <w:rPr>
                <w:rFonts w:ascii="Calibri" w:cs="Calibri" w:eastAsia="Calibri" w:hAnsi="Calibri"/>
                <w:b w:val="false"/>
                <w:bCs w:val="false"/>
                <w:i w:val="false"/>
                <w:iCs w:val="false"/>
                <w:color w:val="1F2430"/>
                <w:sz w:val="17"/>
                <w:szCs w:val="17"/>
              </w:rPr>
              <w:t xml:space="preserve">Plan → confirm → extend, built on three new events (SCHEDULE_PLANNED / REVISED / EXTENDED). Ticking a stage does not write an event; it dispatches MoveShipment carrying the loaded version. Confirmation still uses the source document's own LOADED_ON_SHIP / ARRIVED_AT_PORT / UNLOADED_FROM_SHIP — the planning layer was built around them, not instead of them.</w:t>
            </w:r>
          </w:p>
        </w:tc>
      </w:tr>
      <w:tr>
        <w:tc>
          <w:tcPr>
            <w:tcW w:type="dxa" w:w="3000"/>
            <w:tcBorders>
              <w:top w:val="single" w:color="D8DCE4" w:sz="2"/>
              <w:left w:val="single" w:color="D8DCE4" w:sz="2"/>
              <w:bottom w:val="single" w:color="D8DCE4" w:sz="2"/>
              <w:right w:val="single" w:color="D8DCE4" w:sz="2"/>
            </w:tcBorders>
            <w:tcMar>
              <w:top w:type="dxa" w:w="90"/>
              <w:left w:type="dxa" w:w="110"/>
              <w:bottom w:type="dxa" w:w="90"/>
              <w:right w:type="dxa" w:w="110"/>
            </w:tcMar>
            <w:vAlign w:val="center"/>
          </w:tcPr>
          <w:p>
            <w:pPr>
              <w:spacing w:after="0" w:line="250"/>
            </w:pPr>
            <w:r>
              <w:rPr>
                <w:rFonts w:ascii="Calibri" w:cs="Calibri" w:eastAsia="Calibri" w:hAnsi="Calibri"/>
                <w:b/>
                <w:bCs/>
                <w:i w:val="false"/>
                <w:iCs w:val="false"/>
                <w:color w:val="1F2430"/>
                <w:sz w:val="17"/>
                <w:szCs w:val="17"/>
              </w:rPr>
              <w:t xml:space="preserve">Estimated duration, planning window, and derived overdue status</w:t>
            </w:r>
          </w:p>
        </w:tc>
        <w:tc>
          <w:tcPr>
            <w:tcW w:type="dxa" w:w="950"/>
            <w:tcBorders>
              <w:top w:val="single" w:color="D8DCE4" w:sz="2"/>
              <w:left w:val="single" w:color="D8DCE4" w:sz="2"/>
              <w:bottom w:val="single" w:color="D8DCE4" w:sz="2"/>
              <w:right w:val="single" w:color="D8DCE4" w:sz="2"/>
            </w:tcBorders>
            <w:shd w:fill="D6E4FA" w:color="auto" w:val="clear"/>
            <w:tcMar>
              <w:top w:type="dxa" w:w="90"/>
              <w:left w:type="dxa" w:w="110"/>
              <w:bottom w:type="dxa" w:w="90"/>
              <w:right w:type="dxa" w:w="110"/>
            </w:tcMar>
            <w:vAlign w:val="center"/>
          </w:tcPr>
          <w:p>
            <w:pPr>
              <w:spacing w:after="0" w:line="240"/>
              <w:jc w:val="center"/>
            </w:pPr>
            <w:r>
              <w:rPr>
                <w:rFonts w:ascii="Calibri" w:cs="Calibri" w:eastAsia="Calibri" w:hAnsi="Calibri"/>
                <w:b/>
                <w:bCs/>
                <w:color w:val="1D4ED8"/>
                <w:sz w:val="15"/>
                <w:szCs w:val="15"/>
              </w:rPr>
              <w:t xml:space="preserve">BONUS</w:t>
            </w:r>
          </w:p>
        </w:tc>
        <w:tc>
          <w:tcPr>
            <w:tcW w:type="dxa" w:w="2350"/>
            <w:tcBorders>
              <w:top w:val="single" w:color="D8DCE4" w:sz="2"/>
              <w:left w:val="single" w:color="D8DCE4" w:sz="2"/>
              <w:bottom w:val="single" w:color="D8DCE4" w:sz="2"/>
              <w:right w:val="single" w:color="D8DCE4" w:sz="2"/>
            </w:tcBorders>
            <w:tcMar>
              <w:top w:type="dxa" w:w="90"/>
              <w:left w:type="dxa" w:w="110"/>
              <w:bottom w:type="dxa" w:w="90"/>
              <w:right w:type="dxa" w:w="110"/>
            </w:tcMar>
            <w:vAlign w:val="center"/>
          </w:tcPr>
          <w:p>
            <w:pPr>
              <w:spacing w:after="60" w:line="250"/>
            </w:pPr>
            <w:r>
              <w:rPr>
                <w:rFonts w:ascii="Calibri" w:cs="Calibri" w:eastAsia="Calibri" w:hAnsi="Calibri"/>
                <w:b w:val="false"/>
                <w:bCs w:val="false"/>
                <w:i w:val="false"/>
                <w:iCs w:val="false"/>
                <w:color w:val="3B4252"/>
                <w:sz w:val="16"/>
                <w:szCs w:val="16"/>
              </w:rPr>
              <w:t xml:space="preserve">GET /api/shipment/:id/schedule</w:t>
            </w:r>
          </w:p>
          <w:p>
            <w:pPr>
              <w:spacing w:after="0" w:line="250"/>
            </w:pPr>
            <w:r>
              <w:rPr>
                <w:rFonts w:ascii="Calibri" w:cs="Calibri" w:eastAsia="Calibri" w:hAnsi="Calibri"/>
                <w:b w:val="false"/>
                <w:bCs w:val="false"/>
                <w:i w:val="false"/>
                <w:iCs w:val="false"/>
                <w:color w:val="3B4252"/>
                <w:sz w:val="16"/>
                <w:szCs w:val="16"/>
              </w:rPr>
              <w:t xml:space="preserve">deriveStageStatuses</w:t>
            </w:r>
          </w:p>
        </w:tc>
        <w:tc>
          <w:tcPr>
            <w:tcW w:type="dxa" w:w="3060"/>
            <w:tcBorders>
              <w:top w:val="single" w:color="D8DCE4" w:sz="2"/>
              <w:left w:val="single" w:color="D8DCE4" w:sz="2"/>
              <w:bottom w:val="single" w:color="D8DCE4" w:sz="2"/>
              <w:right w:val="single" w:color="D8DCE4" w:sz="2"/>
            </w:tcBorders>
            <w:tcMar>
              <w:top w:type="dxa" w:w="90"/>
              <w:left w:type="dxa" w:w="110"/>
              <w:bottom w:type="dxa" w:w="90"/>
              <w:right w:type="dxa" w:w="110"/>
            </w:tcMar>
            <w:vAlign w:val="center"/>
          </w:tcPr>
          <w:p>
            <w:pPr>
              <w:spacing w:after="0" w:line="250"/>
            </w:pPr>
            <w:r>
              <w:rPr>
                <w:rFonts w:ascii="Calibri" w:cs="Calibri" w:eastAsia="Calibri" w:hAnsi="Calibri"/>
                <w:b w:val="false"/>
                <w:bCs w:val="false"/>
                <w:i w:val="false"/>
                <w:iCs w:val="false"/>
                <w:color w:val="1F2430"/>
                <w:sz w:val="17"/>
                <w:szCs w:val="17"/>
              </w:rPr>
              <w:t xml:space="preserve">The window opens on the creation day and closes at creation + estimatedDurationDays, widened only by an extension event. "Overdue" is computed from (planned date passed) AND (confirming event absent) — there is no isOverdue field anywhere, because a stored flag would be wrong the moment the clock moved and would need a mutation to correct. Extensions shift later unconfirmed stages only; confirmed stages are historical facts and never move.</w:t>
            </w:r>
          </w:p>
        </w:tc>
      </w:tr>
      <w:tr>
        <w:tc>
          <w:tcPr>
            <w:tcW w:type="dxa" w:w="3000"/>
            <w:tcBorders>
              <w:top w:val="single" w:color="D8DCE4" w:sz="2"/>
              <w:left w:val="single" w:color="D8DCE4" w:sz="2"/>
              <w:bottom w:val="single" w:color="D8DCE4" w:sz="2"/>
              <w:right w:val="single" w:color="D8DCE4" w:sz="2"/>
            </w:tcBorders>
            <w:tcMar>
              <w:top w:type="dxa" w:w="90"/>
              <w:left w:type="dxa" w:w="110"/>
              <w:bottom w:type="dxa" w:w="90"/>
              <w:right w:type="dxa" w:w="110"/>
            </w:tcMar>
            <w:vAlign w:val="center"/>
          </w:tcPr>
          <w:p>
            <w:pPr>
              <w:spacing w:after="0" w:line="250"/>
            </w:pPr>
            <w:r>
              <w:rPr>
                <w:rFonts w:ascii="Calibri" w:cs="Calibri" w:eastAsia="Calibri" w:hAnsi="Calibri"/>
                <w:b/>
                <w:bCs/>
                <w:i w:val="false"/>
                <w:iCs w:val="false"/>
                <w:color w:val="1F2430"/>
                <w:sz w:val="17"/>
                <w:szCs w:val="17"/>
              </w:rPr>
              <w:t xml:space="preserve">Loading / error / empty states across the dashboard</w:t>
            </w:r>
          </w:p>
        </w:tc>
        <w:tc>
          <w:tcPr>
            <w:tcW w:type="dxa" w:w="950"/>
            <w:tcBorders>
              <w:top w:val="single" w:color="D8DCE4" w:sz="2"/>
              <w:left w:val="single" w:color="D8DCE4" w:sz="2"/>
              <w:bottom w:val="single" w:color="D8DCE4" w:sz="2"/>
              <w:right w:val="single" w:color="D8DCE4" w:sz="2"/>
            </w:tcBorders>
            <w:shd w:fill="D5F0DC" w:color="auto" w:val="clear"/>
            <w:tcMar>
              <w:top w:type="dxa" w:w="90"/>
              <w:left w:type="dxa" w:w="110"/>
              <w:bottom w:type="dxa" w:w="90"/>
              <w:right w:type="dxa" w:w="110"/>
            </w:tcMar>
            <w:vAlign w:val="center"/>
          </w:tcPr>
          <w:p>
            <w:pPr>
              <w:spacing w:after="0" w:line="240"/>
              <w:jc w:val="center"/>
            </w:pPr>
            <w:r>
              <w:rPr>
                <w:rFonts w:ascii="Calibri" w:cs="Calibri" w:eastAsia="Calibri" w:hAnsi="Calibri"/>
                <w:b/>
                <w:bCs/>
                <w:color w:val="1B6B3A"/>
                <w:sz w:val="15"/>
                <w:szCs w:val="15"/>
              </w:rPr>
              <w:t xml:space="preserve">DONE</w:t>
            </w:r>
          </w:p>
        </w:tc>
        <w:tc>
          <w:tcPr>
            <w:tcW w:type="dxa" w:w="2350"/>
            <w:tcBorders>
              <w:top w:val="single" w:color="D8DCE4" w:sz="2"/>
              <w:left w:val="single" w:color="D8DCE4" w:sz="2"/>
              <w:bottom w:val="single" w:color="D8DCE4" w:sz="2"/>
              <w:right w:val="single" w:color="D8DCE4" w:sz="2"/>
            </w:tcBorders>
            <w:tcMar>
              <w:top w:type="dxa" w:w="90"/>
              <w:left w:type="dxa" w:w="110"/>
              <w:bottom w:type="dxa" w:w="90"/>
              <w:right w:type="dxa" w:w="110"/>
            </w:tcMar>
            <w:vAlign w:val="center"/>
          </w:tcPr>
          <w:p>
            <w:pPr>
              <w:spacing w:after="0" w:line="250"/>
            </w:pPr>
            <w:r>
              <w:rPr>
                <w:rFonts w:ascii="Calibri" w:cs="Calibri" w:eastAsia="Calibri" w:hAnsi="Calibri"/>
                <w:b w:val="false"/>
                <w:bCs w:val="false"/>
                <w:i w:val="false"/>
                <w:iCs w:val="false"/>
                <w:color w:val="3B4252"/>
                <w:sz w:val="16"/>
                <w:szCs w:val="16"/>
              </w:rPr>
              <w:t xml:space="preserve">frontend/src/components/StatusBlocks.jsx</w:t>
            </w:r>
          </w:p>
        </w:tc>
        <w:tc>
          <w:tcPr>
            <w:tcW w:type="dxa" w:w="3060"/>
            <w:tcBorders>
              <w:top w:val="single" w:color="D8DCE4" w:sz="2"/>
              <w:left w:val="single" w:color="D8DCE4" w:sz="2"/>
              <w:bottom w:val="single" w:color="D8DCE4" w:sz="2"/>
              <w:right w:val="single" w:color="D8DCE4" w:sz="2"/>
            </w:tcBorders>
            <w:tcMar>
              <w:top w:type="dxa" w:w="90"/>
              <w:left w:type="dxa" w:w="110"/>
              <w:bottom w:type="dxa" w:w="90"/>
              <w:right w:type="dxa" w:w="110"/>
            </w:tcMar>
            <w:vAlign w:val="center"/>
          </w:tcPr>
          <w:p>
            <w:pPr>
              <w:spacing w:after="0" w:line="250"/>
            </w:pPr>
            <w:r>
              <w:rPr>
                <w:rFonts w:ascii="Calibri" w:cs="Calibri" w:eastAsia="Calibri" w:hAnsi="Calibri"/>
                <w:b w:val="false"/>
                <w:bCs w:val="false"/>
                <w:i w:val="false"/>
                <w:iCs w:val="false"/>
                <w:color w:val="1F2430"/>
                <w:sz w:val="17"/>
                <w:szCs w:val="17"/>
              </w:rPr>
              <w:t xml:space="preserve">Shared component used by every panel (timeline, scrubber, chart, planner), so a slow or failed API call never renders a blank or stuck screen.</w:t>
            </w:r>
          </w:p>
        </w:tc>
      </w:tr>
    </w:tbl>
    <w:p>
      <w:pPr>
        <w:pStyle w:val="Heading1"/>
        <w:spacing w:after="100" w:before="320"/>
      </w:pPr>
      <w:r>
        <w:rPr>
          <w:rFonts w:ascii="Calibri" w:cs="Calibri" w:eastAsia="Calibri" w:hAnsi="Calibri"/>
          <w:b/>
          <w:bCs/>
          <w:color w:val="4F46E5"/>
          <w:sz w:val="26"/>
          <w:szCs w:val="26"/>
        </w:rPr>
        <w:t xml:space="preserve">Final Review — Testing, Documentation, Deployment</w:t>
      </w:r>
    </w:p>
    <w:p>
      <w:pPr>
        <w:spacing w:after="140" w:before="0" w:line="250"/>
      </w:pPr>
      <w:r>
        <w:rPr>
          <w:rFonts w:ascii="Calibri" w:cs="Calibri" w:eastAsia="Calibri" w:hAnsi="Calibri"/>
          <w:i/>
          <w:iCs/>
          <w:color w:val="3B4252"/>
          <w:sz w:val="17"/>
          <w:szCs w:val="17"/>
        </w:rPr>
        <w:t xml:space="preserve">Goal: an enterprise-grade, tested, documented event-sourcing system — not basic CRUD — that a new developer could pick up and run.</w:t>
      </w:r>
    </w:p>
    <w:tbl>
      <w:tblPr>
        <w:tblW w:type="dxa" w:w="9360"/>
        <w:tblBorders>
          <w:top w:val="single" w:color="D8DCE4" w:sz="2"/>
          <w:left w:val="single" w:color="D8DCE4" w:sz="2"/>
          <w:bottom w:val="single" w:color="D8DCE4" w:sz="2"/>
          <w:right w:val="single" w:color="D8DCE4" w:sz="2"/>
          <w:insideH w:val="single" w:color="D8DCE4" w:sz="2"/>
          <w:insideV w:val="single" w:color="D8DCE4" w:sz="2"/>
        </w:tblBorders>
      </w:tblPr>
      <w:tblGrid>
        <w:gridCol w:w="3000"/>
        <w:gridCol w:w="950"/>
        <w:gridCol w:w="2350"/>
        <w:gridCol w:w="3060"/>
      </w:tblGrid>
      <w:tr>
        <w:trPr>
          <w:tblHeader/>
        </w:trPr>
        <w:tc>
          <w:tcPr>
            <w:tcW w:type="dxa" w:w="3000"/>
            <w:tcBorders>
              <w:top w:val="single" w:color="D8DCE4" w:sz="2"/>
              <w:left w:val="single" w:color="D8DCE4" w:sz="2"/>
              <w:bottom w:val="single" w:color="D8DCE4" w:sz="2"/>
              <w:right w:val="single" w:color="D8DCE4" w:sz="2"/>
            </w:tcBorders>
            <w:shd w:fill="2D3142" w:color="auto" w:val="clear"/>
            <w:tcMar>
              <w:top w:type="dxa" w:w="90"/>
              <w:left w:type="dxa" w:w="110"/>
              <w:bottom w:type="dxa" w:w="90"/>
              <w:right w:type="dxa" w:w="110"/>
            </w:tcMar>
            <w:vAlign w:val="center"/>
          </w:tcPr>
          <w:p>
            <w:pPr>
              <w:spacing w:after="0" w:line="240"/>
            </w:pPr>
            <w:r>
              <w:rPr>
                <w:rFonts w:ascii="Calibri" w:cs="Calibri" w:eastAsia="Calibri" w:hAnsi="Calibri"/>
                <w:b/>
                <w:bCs/>
                <w:color w:val="FFFFFF"/>
                <w:sz w:val="17"/>
                <w:szCs w:val="17"/>
              </w:rPr>
              <w:t xml:space="preserve">Task</w:t>
            </w:r>
          </w:p>
        </w:tc>
        <w:tc>
          <w:tcPr>
            <w:tcW w:type="dxa" w:w="950"/>
            <w:tcBorders>
              <w:top w:val="single" w:color="D8DCE4" w:sz="2"/>
              <w:left w:val="single" w:color="D8DCE4" w:sz="2"/>
              <w:bottom w:val="single" w:color="D8DCE4" w:sz="2"/>
              <w:right w:val="single" w:color="D8DCE4" w:sz="2"/>
            </w:tcBorders>
            <w:shd w:fill="2D3142" w:color="auto" w:val="clear"/>
            <w:tcMar>
              <w:top w:type="dxa" w:w="90"/>
              <w:left w:type="dxa" w:w="110"/>
              <w:bottom w:type="dxa" w:w="90"/>
              <w:right w:type="dxa" w:w="110"/>
            </w:tcMar>
            <w:vAlign w:val="center"/>
          </w:tcPr>
          <w:p>
            <w:pPr>
              <w:spacing w:after="0" w:line="240"/>
            </w:pPr>
            <w:r>
              <w:rPr>
                <w:rFonts w:ascii="Calibri" w:cs="Calibri" w:eastAsia="Calibri" w:hAnsi="Calibri"/>
                <w:b/>
                <w:bCs/>
                <w:color w:val="FFFFFF"/>
                <w:sz w:val="17"/>
                <w:szCs w:val="17"/>
              </w:rPr>
              <w:t xml:space="preserve">Status</w:t>
            </w:r>
          </w:p>
        </w:tc>
        <w:tc>
          <w:tcPr>
            <w:tcW w:type="dxa" w:w="2350"/>
            <w:tcBorders>
              <w:top w:val="single" w:color="D8DCE4" w:sz="2"/>
              <w:left w:val="single" w:color="D8DCE4" w:sz="2"/>
              <w:bottom w:val="single" w:color="D8DCE4" w:sz="2"/>
              <w:right w:val="single" w:color="D8DCE4" w:sz="2"/>
            </w:tcBorders>
            <w:shd w:fill="2D3142" w:color="auto" w:val="clear"/>
            <w:tcMar>
              <w:top w:type="dxa" w:w="90"/>
              <w:left w:type="dxa" w:w="110"/>
              <w:bottom w:type="dxa" w:w="90"/>
              <w:right w:type="dxa" w:w="110"/>
            </w:tcMar>
            <w:vAlign w:val="center"/>
          </w:tcPr>
          <w:p>
            <w:pPr>
              <w:spacing w:after="0" w:line="240"/>
            </w:pPr>
            <w:r>
              <w:rPr>
                <w:rFonts w:ascii="Calibri" w:cs="Calibri" w:eastAsia="Calibri" w:hAnsi="Calibri"/>
                <w:b/>
                <w:bCs/>
                <w:color w:val="FFFFFF"/>
                <w:sz w:val="17"/>
                <w:szCs w:val="17"/>
              </w:rPr>
              <w:t xml:space="preserve">File / Evidence</w:t>
            </w:r>
          </w:p>
        </w:tc>
        <w:tc>
          <w:tcPr>
            <w:tcW w:type="dxa" w:w="3060"/>
            <w:tcBorders>
              <w:top w:val="single" w:color="D8DCE4" w:sz="2"/>
              <w:left w:val="single" w:color="D8DCE4" w:sz="2"/>
              <w:bottom w:val="single" w:color="D8DCE4" w:sz="2"/>
              <w:right w:val="single" w:color="D8DCE4" w:sz="2"/>
            </w:tcBorders>
            <w:shd w:fill="2D3142" w:color="auto" w:val="clear"/>
            <w:tcMar>
              <w:top w:type="dxa" w:w="90"/>
              <w:left w:type="dxa" w:w="110"/>
              <w:bottom w:type="dxa" w:w="90"/>
              <w:right w:type="dxa" w:w="110"/>
            </w:tcMar>
            <w:vAlign w:val="center"/>
          </w:tcPr>
          <w:p>
            <w:pPr>
              <w:spacing w:after="0" w:line="240"/>
            </w:pPr>
            <w:r>
              <w:rPr>
                <w:rFonts w:ascii="Calibri" w:cs="Calibri" w:eastAsia="Calibri" w:hAnsi="Calibri"/>
                <w:b/>
                <w:bCs/>
                <w:color w:val="FFFFFF"/>
                <w:sz w:val="17"/>
                <w:szCs w:val="17"/>
              </w:rPr>
              <w:t xml:space="preserve">What is left / Notes</w:t>
            </w:r>
          </w:p>
        </w:tc>
      </w:tr>
      <w:tr>
        <w:tc>
          <w:tcPr>
            <w:tcW w:type="dxa" w:w="3000"/>
            <w:tcBorders>
              <w:top w:val="single" w:color="D8DCE4" w:sz="2"/>
              <w:left w:val="single" w:color="D8DCE4" w:sz="2"/>
              <w:bottom w:val="single" w:color="D8DCE4" w:sz="2"/>
              <w:right w:val="single" w:color="D8DCE4" w:sz="2"/>
            </w:tcBorders>
            <w:tcMar>
              <w:top w:type="dxa" w:w="90"/>
              <w:left w:type="dxa" w:w="110"/>
              <w:bottom w:type="dxa" w:w="90"/>
              <w:right w:type="dxa" w:w="110"/>
            </w:tcMar>
            <w:vAlign w:val="center"/>
          </w:tcPr>
          <w:p>
            <w:pPr>
              <w:spacing w:after="0" w:line="250"/>
            </w:pPr>
            <w:r>
              <w:rPr>
                <w:rFonts w:ascii="Calibri" w:cs="Calibri" w:eastAsia="Calibri" w:hAnsi="Calibri"/>
                <w:b/>
                <w:bCs/>
                <w:i w:val="false"/>
                <w:iCs w:val="false"/>
                <w:color w:val="1F2430"/>
                <w:sz w:val="17"/>
                <w:szCs w:val="17"/>
              </w:rPr>
              <w:t xml:space="preserve">Automated test suite</w:t>
            </w:r>
          </w:p>
        </w:tc>
        <w:tc>
          <w:tcPr>
            <w:tcW w:type="dxa" w:w="950"/>
            <w:tcBorders>
              <w:top w:val="single" w:color="D8DCE4" w:sz="2"/>
              <w:left w:val="single" w:color="D8DCE4" w:sz="2"/>
              <w:bottom w:val="single" w:color="D8DCE4" w:sz="2"/>
              <w:right w:val="single" w:color="D8DCE4" w:sz="2"/>
            </w:tcBorders>
            <w:shd w:fill="D5F0DC" w:color="auto" w:val="clear"/>
            <w:tcMar>
              <w:top w:type="dxa" w:w="90"/>
              <w:left w:type="dxa" w:w="110"/>
              <w:bottom w:type="dxa" w:w="90"/>
              <w:right w:type="dxa" w:w="110"/>
            </w:tcMar>
            <w:vAlign w:val="center"/>
          </w:tcPr>
          <w:p>
            <w:pPr>
              <w:spacing w:after="0" w:line="240"/>
              <w:jc w:val="center"/>
            </w:pPr>
            <w:r>
              <w:rPr>
                <w:rFonts w:ascii="Calibri" w:cs="Calibri" w:eastAsia="Calibri" w:hAnsi="Calibri"/>
                <w:b/>
                <w:bCs/>
                <w:color w:val="1B6B3A"/>
                <w:sz w:val="15"/>
                <w:szCs w:val="15"/>
              </w:rPr>
              <w:t xml:space="preserve">DONE</w:t>
            </w:r>
          </w:p>
        </w:tc>
        <w:tc>
          <w:tcPr>
            <w:tcW w:type="dxa" w:w="2350"/>
            <w:tcBorders>
              <w:top w:val="single" w:color="D8DCE4" w:sz="2"/>
              <w:left w:val="single" w:color="D8DCE4" w:sz="2"/>
              <w:bottom w:val="single" w:color="D8DCE4" w:sz="2"/>
              <w:right w:val="single" w:color="D8DCE4" w:sz="2"/>
            </w:tcBorders>
            <w:tcMar>
              <w:top w:type="dxa" w:w="90"/>
              <w:left w:type="dxa" w:w="110"/>
              <w:bottom w:type="dxa" w:w="90"/>
              <w:right w:type="dxa" w:w="110"/>
            </w:tcMar>
            <w:vAlign w:val="center"/>
          </w:tcPr>
          <w:p>
            <w:pPr>
              <w:spacing w:after="60" w:line="250"/>
            </w:pPr>
            <w:r>
              <w:rPr>
                <w:rFonts w:ascii="Calibri" w:cs="Calibri" w:eastAsia="Calibri" w:hAnsi="Calibri"/>
                <w:b w:val="false"/>
                <w:bCs w:val="false"/>
                <w:i w:val="false"/>
                <w:iCs w:val="false"/>
                <w:color w:val="3B4252"/>
                <w:sz w:val="16"/>
                <w:szCs w:val="16"/>
              </w:rPr>
              <w:t xml:space="preserve">backend/tests/ (unit, integration, api, database, concurrency)</w:t>
            </w:r>
          </w:p>
          <w:p>
            <w:pPr>
              <w:spacing w:after="0" w:line="250"/>
            </w:pPr>
            <w:r>
              <w:rPr>
                <w:rFonts w:ascii="Calibri" w:cs="Calibri" w:eastAsia="Calibri" w:hAnsi="Calibri"/>
                <w:b w:val="false"/>
                <w:bCs w:val="false"/>
                <w:i w:val="false"/>
                <w:iCs w:val="false"/>
                <w:color w:val="3B4252"/>
                <w:sz w:val="16"/>
                <w:szCs w:val="16"/>
              </w:rPr>
              <w:t xml:space="preserve">frontend/tests/</w:t>
            </w:r>
          </w:p>
        </w:tc>
        <w:tc>
          <w:tcPr>
            <w:tcW w:type="dxa" w:w="3060"/>
            <w:tcBorders>
              <w:top w:val="single" w:color="D8DCE4" w:sz="2"/>
              <w:left w:val="single" w:color="D8DCE4" w:sz="2"/>
              <w:bottom w:val="single" w:color="D8DCE4" w:sz="2"/>
              <w:right w:val="single" w:color="D8DCE4" w:sz="2"/>
            </w:tcBorders>
            <w:tcMar>
              <w:top w:type="dxa" w:w="90"/>
              <w:left w:type="dxa" w:w="110"/>
              <w:bottom w:type="dxa" w:w="90"/>
              <w:right w:type="dxa" w:w="110"/>
            </w:tcMar>
            <w:vAlign w:val="center"/>
          </w:tcPr>
          <w:p>
            <w:pPr>
              <w:spacing w:after="0" w:line="250"/>
            </w:pPr>
            <w:r>
              <w:rPr>
                <w:rFonts w:ascii="Calibri" w:cs="Calibri" w:eastAsia="Calibri" w:hAnsi="Calibri"/>
                <w:b w:val="false"/>
                <w:bCs w:val="false"/>
                <w:i w:val="false"/>
                <w:iCs w:val="false"/>
                <w:color w:val="1F2430"/>
                <w:sz w:val="17"/>
                <w:szCs w:val="17"/>
              </w:rPr>
              <w:t xml:space="preserve">276 backend checks + 137 frontend checks, all passing — re-run against this build on 2 September. Backend splits 84 unit / 139 integration / 23 API / 22 database / 8 concurrency; frontend splits 42 lifecycle / 40 component / 31 authentication / 14 theme / 7 role access / 2 login / 1 export. Covers the aggregate, the reducer, the event store, immutability, reconstruction, OCC, scheduling, the temperature-monitoring lifecycle, authentication and the role matrix, theming, the HTTP API and the React components.</w:t>
            </w:r>
          </w:p>
        </w:tc>
      </w:tr>
      <w:tr>
        <w:tc>
          <w:tcPr>
            <w:tcW w:type="dxa" w:w="3000"/>
            <w:tcBorders>
              <w:top w:val="single" w:color="D8DCE4" w:sz="2"/>
              <w:left w:val="single" w:color="D8DCE4" w:sz="2"/>
              <w:bottom w:val="single" w:color="D8DCE4" w:sz="2"/>
              <w:right w:val="single" w:color="D8DCE4" w:sz="2"/>
            </w:tcBorders>
            <w:tcMar>
              <w:top w:type="dxa" w:w="90"/>
              <w:left w:type="dxa" w:w="110"/>
              <w:bottom w:type="dxa" w:w="90"/>
              <w:right w:type="dxa" w:w="110"/>
            </w:tcMar>
            <w:vAlign w:val="center"/>
          </w:tcPr>
          <w:p>
            <w:pPr>
              <w:spacing w:after="0" w:line="250"/>
            </w:pPr>
            <w:r>
              <w:rPr>
                <w:rFonts w:ascii="Calibri" w:cs="Calibri" w:eastAsia="Calibri" w:hAnsi="Calibri"/>
                <w:b/>
                <w:bCs/>
                <w:i w:val="false"/>
                <w:iCs w:val="false"/>
                <w:color w:val="1F2430"/>
                <w:sz w:val="17"/>
                <w:szCs w:val="17"/>
              </w:rPr>
              <w:t xml:space="preserve">Documentation set</w:t>
            </w:r>
          </w:p>
        </w:tc>
        <w:tc>
          <w:tcPr>
            <w:tcW w:type="dxa" w:w="950"/>
            <w:tcBorders>
              <w:top w:val="single" w:color="D8DCE4" w:sz="2"/>
              <w:left w:val="single" w:color="D8DCE4" w:sz="2"/>
              <w:bottom w:val="single" w:color="D8DCE4" w:sz="2"/>
              <w:right w:val="single" w:color="D8DCE4" w:sz="2"/>
            </w:tcBorders>
            <w:shd w:fill="D5F0DC" w:color="auto" w:val="clear"/>
            <w:tcMar>
              <w:top w:type="dxa" w:w="90"/>
              <w:left w:type="dxa" w:w="110"/>
              <w:bottom w:type="dxa" w:w="90"/>
              <w:right w:type="dxa" w:w="110"/>
            </w:tcMar>
            <w:vAlign w:val="center"/>
          </w:tcPr>
          <w:p>
            <w:pPr>
              <w:spacing w:after="0" w:line="240"/>
              <w:jc w:val="center"/>
            </w:pPr>
            <w:r>
              <w:rPr>
                <w:rFonts w:ascii="Calibri" w:cs="Calibri" w:eastAsia="Calibri" w:hAnsi="Calibri"/>
                <w:b/>
                <w:bCs/>
                <w:color w:val="1B6B3A"/>
                <w:sz w:val="15"/>
                <w:szCs w:val="15"/>
              </w:rPr>
              <w:t xml:space="preserve">DONE</w:t>
            </w:r>
          </w:p>
        </w:tc>
        <w:tc>
          <w:tcPr>
            <w:tcW w:type="dxa" w:w="2350"/>
            <w:tcBorders>
              <w:top w:val="single" w:color="D8DCE4" w:sz="2"/>
              <w:left w:val="single" w:color="D8DCE4" w:sz="2"/>
              <w:bottom w:val="single" w:color="D8DCE4" w:sz="2"/>
              <w:right w:val="single" w:color="D8DCE4" w:sz="2"/>
            </w:tcBorders>
            <w:tcMar>
              <w:top w:type="dxa" w:w="90"/>
              <w:left w:type="dxa" w:w="110"/>
              <w:bottom w:type="dxa" w:w="90"/>
              <w:right w:type="dxa" w:w="110"/>
            </w:tcMar>
            <w:vAlign w:val="center"/>
          </w:tcPr>
          <w:p>
            <w:pPr>
              <w:spacing w:after="0" w:line="250"/>
            </w:pPr>
            <w:r>
              <w:rPr>
                <w:rFonts w:ascii="Calibri" w:cs="Calibri" w:eastAsia="Calibri" w:hAnsi="Calibri"/>
                <w:b w:val="false"/>
                <w:bCs w:val="false"/>
                <w:i w:val="false"/>
                <w:iCs w:val="false"/>
                <w:color w:val="3B4252"/>
                <w:sz w:val="16"/>
                <w:szCs w:val="16"/>
              </w:rPr>
              <w:t xml:space="preserve">docs/ (architecture, scheduling &amp; monitoring, database, events, api, testing, demonstration, project-status, troubleshooting, enhancements)</w:t>
            </w:r>
          </w:p>
        </w:tc>
        <w:tc>
          <w:tcPr>
            <w:tcW w:type="dxa" w:w="3060"/>
            <w:tcBorders>
              <w:top w:val="single" w:color="D8DCE4" w:sz="2"/>
              <w:left w:val="single" w:color="D8DCE4" w:sz="2"/>
              <w:bottom w:val="single" w:color="D8DCE4" w:sz="2"/>
              <w:right w:val="single" w:color="D8DCE4" w:sz="2"/>
            </w:tcBorders>
            <w:tcMar>
              <w:top w:type="dxa" w:w="90"/>
              <w:left w:type="dxa" w:w="110"/>
              <w:bottom w:type="dxa" w:w="90"/>
              <w:right w:type="dxa" w:w="110"/>
            </w:tcMar>
            <w:vAlign w:val="center"/>
          </w:tcPr>
          <w:p>
            <w:pPr>
              <w:spacing w:after="0" w:line="250"/>
            </w:pPr>
            <w:r>
              <w:rPr>
                <w:rFonts w:ascii="Calibri" w:cs="Calibri" w:eastAsia="Calibri" w:hAnsi="Calibri"/>
                <w:b w:val="false"/>
                <w:bCs w:val="false"/>
                <w:i w:val="false"/>
                <w:iCs w:val="false"/>
                <w:color w:val="1F2430"/>
                <w:sz w:val="17"/>
                <w:szCs w:val="17"/>
              </w:rPr>
              <w:t xml:space="preserve">10 documents under docs/ plus README.md and SETUP.md — roughly 2,280 lines. Includes a viva-ready Definition-of-Done checklist (PROJECT_STATUS.md), a 10-minute demonstration script, and a design-decisions write-up covering the enhancement round.</w:t>
            </w:r>
          </w:p>
        </w:tc>
      </w:tr>
      <w:tr>
        <w:tc>
          <w:tcPr>
            <w:tcW w:type="dxa" w:w="3000"/>
            <w:tcBorders>
              <w:top w:val="single" w:color="D8DCE4" w:sz="2"/>
              <w:left w:val="single" w:color="D8DCE4" w:sz="2"/>
              <w:bottom w:val="single" w:color="D8DCE4" w:sz="2"/>
              <w:right w:val="single" w:color="D8DCE4" w:sz="2"/>
            </w:tcBorders>
            <w:tcMar>
              <w:top w:type="dxa" w:w="90"/>
              <w:left w:type="dxa" w:w="110"/>
              <w:bottom w:type="dxa" w:w="90"/>
              <w:right w:type="dxa" w:w="110"/>
            </w:tcMar>
            <w:vAlign w:val="center"/>
          </w:tcPr>
          <w:p>
            <w:pPr>
              <w:spacing w:after="0" w:line="250"/>
            </w:pPr>
            <w:r>
              <w:rPr>
                <w:rFonts w:ascii="Calibri" w:cs="Calibri" w:eastAsia="Calibri" w:hAnsi="Calibri"/>
                <w:b/>
                <w:bCs/>
                <w:i w:val="false"/>
                <w:iCs w:val="false"/>
                <w:color w:val="1F2430"/>
                <w:sz w:val="17"/>
                <w:szCs w:val="17"/>
              </w:rPr>
              <w:t xml:space="preserve">README lets a new developer run the system from zero</w:t>
            </w:r>
          </w:p>
        </w:tc>
        <w:tc>
          <w:tcPr>
            <w:tcW w:type="dxa" w:w="950"/>
            <w:tcBorders>
              <w:top w:val="single" w:color="D8DCE4" w:sz="2"/>
              <w:left w:val="single" w:color="D8DCE4" w:sz="2"/>
              <w:bottom w:val="single" w:color="D8DCE4" w:sz="2"/>
              <w:right w:val="single" w:color="D8DCE4" w:sz="2"/>
            </w:tcBorders>
            <w:shd w:fill="D5F0DC" w:color="auto" w:val="clear"/>
            <w:tcMar>
              <w:top w:type="dxa" w:w="90"/>
              <w:left w:type="dxa" w:w="110"/>
              <w:bottom w:type="dxa" w:w="90"/>
              <w:right w:type="dxa" w:w="110"/>
            </w:tcMar>
            <w:vAlign w:val="center"/>
          </w:tcPr>
          <w:p>
            <w:pPr>
              <w:spacing w:after="0" w:line="240"/>
              <w:jc w:val="center"/>
            </w:pPr>
            <w:r>
              <w:rPr>
                <w:rFonts w:ascii="Calibri" w:cs="Calibri" w:eastAsia="Calibri" w:hAnsi="Calibri"/>
                <w:b/>
                <w:bCs/>
                <w:color w:val="1B6B3A"/>
                <w:sz w:val="15"/>
                <w:szCs w:val="15"/>
              </w:rPr>
              <w:t xml:space="preserve">DONE</w:t>
            </w:r>
          </w:p>
        </w:tc>
        <w:tc>
          <w:tcPr>
            <w:tcW w:type="dxa" w:w="2350"/>
            <w:tcBorders>
              <w:top w:val="single" w:color="D8DCE4" w:sz="2"/>
              <w:left w:val="single" w:color="D8DCE4" w:sz="2"/>
              <w:bottom w:val="single" w:color="D8DCE4" w:sz="2"/>
              <w:right w:val="single" w:color="D8DCE4" w:sz="2"/>
            </w:tcBorders>
            <w:tcMar>
              <w:top w:type="dxa" w:w="90"/>
              <w:left w:type="dxa" w:w="110"/>
              <w:bottom w:type="dxa" w:w="90"/>
              <w:right w:type="dxa" w:w="110"/>
            </w:tcMar>
            <w:vAlign w:val="center"/>
          </w:tcPr>
          <w:p>
            <w:pPr>
              <w:spacing w:after="60" w:line="250"/>
            </w:pPr>
            <w:r>
              <w:rPr>
                <w:rFonts w:ascii="Calibri" w:cs="Calibri" w:eastAsia="Calibri" w:hAnsi="Calibri"/>
                <w:b w:val="false"/>
                <w:bCs w:val="false"/>
                <w:i w:val="false"/>
                <w:iCs w:val="false"/>
                <w:color w:val="3B4252"/>
                <w:sz w:val="16"/>
                <w:szCs w:val="16"/>
              </w:rPr>
              <w:t xml:space="preserve">README.md (repo root)</w:t>
            </w:r>
          </w:p>
          <w:p>
            <w:pPr>
              <w:spacing w:after="60" w:line="250"/>
            </w:pPr>
            <w:r>
              <w:rPr>
                <w:rFonts w:ascii="Calibri" w:cs="Calibri" w:eastAsia="Calibri" w:hAnsi="Calibri"/>
                <w:b w:val="false"/>
                <w:bCs w:val="false"/>
                <w:i w:val="false"/>
                <w:iCs w:val="false"/>
                <w:color w:val="3B4252"/>
                <w:sz w:val="16"/>
                <w:szCs w:val="16"/>
              </w:rPr>
              <w:t xml:space="preserve">audit-trail/README.md</w:t>
            </w:r>
          </w:p>
          <w:p>
            <w:pPr>
              <w:spacing w:after="0" w:line="250"/>
            </w:pPr>
            <w:r>
              <w:rPr>
                <w:rFonts w:ascii="Calibri" w:cs="Calibri" w:eastAsia="Calibri" w:hAnsi="Calibri"/>
                <w:b w:val="false"/>
                <w:bCs w:val="false"/>
                <w:i w:val="false"/>
                <w:iCs w:val="false"/>
                <w:color w:val="3B4252"/>
                <w:sz w:val="16"/>
                <w:szCs w:val="16"/>
              </w:rPr>
              <w:t xml:space="preserve">SETUP.md</w:t>
            </w:r>
          </w:p>
        </w:tc>
        <w:tc>
          <w:tcPr>
            <w:tcW w:type="dxa" w:w="3060"/>
            <w:tcBorders>
              <w:top w:val="single" w:color="D8DCE4" w:sz="2"/>
              <w:left w:val="single" w:color="D8DCE4" w:sz="2"/>
              <w:bottom w:val="single" w:color="D8DCE4" w:sz="2"/>
              <w:right w:val="single" w:color="D8DCE4" w:sz="2"/>
            </w:tcBorders>
            <w:tcMar>
              <w:top w:type="dxa" w:w="90"/>
              <w:left w:type="dxa" w:w="110"/>
              <w:bottom w:type="dxa" w:w="90"/>
              <w:right w:type="dxa" w:w="110"/>
            </w:tcMar>
            <w:vAlign w:val="center"/>
          </w:tcPr>
          <w:p>
            <w:pPr>
              <w:spacing w:after="0" w:line="250"/>
            </w:pPr>
            <w:r>
              <w:rPr>
                <w:rFonts w:ascii="Calibri" w:cs="Calibri" w:eastAsia="Calibri" w:hAnsi="Calibri"/>
                <w:b w:val="false"/>
                <w:bCs w:val="false"/>
                <w:i w:val="false"/>
                <w:iCs w:val="false"/>
                <w:color w:val="1F2430"/>
                <w:sz w:val="17"/>
                <w:szCs w:val="17"/>
              </w:rPr>
              <w:t xml:space="preserve">Two quick-start paths documented: in-memory (no DB needed, for a fast demo) and full MongoDB, plus a three-process mode that runs the API and the projection worker separately. A separate Windows/VS Code walkthrough is also included.</w:t>
            </w:r>
          </w:p>
        </w:tc>
      </w:tr>
      <w:tr>
        <w:tc>
          <w:tcPr>
            <w:tcW w:type="dxa" w:w="3000"/>
            <w:tcBorders>
              <w:top w:val="single" w:color="D8DCE4" w:sz="2"/>
              <w:left w:val="single" w:color="D8DCE4" w:sz="2"/>
              <w:bottom w:val="single" w:color="D8DCE4" w:sz="2"/>
              <w:right w:val="single" w:color="D8DCE4" w:sz="2"/>
            </w:tcBorders>
            <w:tcMar>
              <w:top w:type="dxa" w:w="90"/>
              <w:left w:type="dxa" w:w="110"/>
              <w:bottom w:type="dxa" w:w="90"/>
              <w:right w:type="dxa" w:w="110"/>
            </w:tcMar>
            <w:vAlign w:val="center"/>
          </w:tcPr>
          <w:p>
            <w:pPr>
              <w:spacing w:after="0" w:line="250"/>
            </w:pPr>
            <w:r>
              <w:rPr>
                <w:rFonts w:ascii="Calibri" w:cs="Calibri" w:eastAsia="Calibri" w:hAnsi="Calibri"/>
                <w:b/>
                <w:bCs/>
                <w:i w:val="false"/>
                <w:iCs w:val="false"/>
                <w:color w:val="1F2430"/>
                <w:sz w:val="17"/>
                <w:szCs w:val="17"/>
              </w:rPr>
              <w:t xml:space="preserve">Forensic PDF audit report</w:t>
            </w:r>
          </w:p>
        </w:tc>
        <w:tc>
          <w:tcPr>
            <w:tcW w:type="dxa" w:w="950"/>
            <w:tcBorders>
              <w:top w:val="single" w:color="D8DCE4" w:sz="2"/>
              <w:left w:val="single" w:color="D8DCE4" w:sz="2"/>
              <w:bottom w:val="single" w:color="D8DCE4" w:sz="2"/>
              <w:right w:val="single" w:color="D8DCE4" w:sz="2"/>
            </w:tcBorders>
            <w:shd w:fill="D6E4FA" w:color="auto" w:val="clear"/>
            <w:tcMar>
              <w:top w:type="dxa" w:w="90"/>
              <w:left w:type="dxa" w:w="110"/>
              <w:bottom w:type="dxa" w:w="90"/>
              <w:right w:type="dxa" w:w="110"/>
            </w:tcMar>
            <w:vAlign w:val="center"/>
          </w:tcPr>
          <w:p>
            <w:pPr>
              <w:spacing w:after="0" w:line="240"/>
              <w:jc w:val="center"/>
            </w:pPr>
            <w:r>
              <w:rPr>
                <w:rFonts w:ascii="Calibri" w:cs="Calibri" w:eastAsia="Calibri" w:hAnsi="Calibri"/>
                <w:b/>
                <w:bCs/>
                <w:color w:val="1D4ED8"/>
                <w:sz w:val="15"/>
                <w:szCs w:val="15"/>
              </w:rPr>
              <w:t xml:space="preserve">BONUS</w:t>
            </w:r>
          </w:p>
        </w:tc>
        <w:tc>
          <w:tcPr>
            <w:tcW w:type="dxa" w:w="2350"/>
            <w:tcBorders>
              <w:top w:val="single" w:color="D8DCE4" w:sz="2"/>
              <w:left w:val="single" w:color="D8DCE4" w:sz="2"/>
              <w:bottom w:val="single" w:color="D8DCE4" w:sz="2"/>
              <w:right w:val="single" w:color="D8DCE4" w:sz="2"/>
            </w:tcBorders>
            <w:tcMar>
              <w:top w:type="dxa" w:w="90"/>
              <w:left w:type="dxa" w:w="110"/>
              <w:bottom w:type="dxa" w:w="90"/>
              <w:right w:type="dxa" w:w="110"/>
            </w:tcMar>
            <w:vAlign w:val="center"/>
          </w:tcPr>
          <w:p>
            <w:pPr>
              <w:spacing w:after="60" w:line="250"/>
            </w:pPr>
            <w:r>
              <w:rPr>
                <w:rFonts w:ascii="Calibri" w:cs="Calibri" w:eastAsia="Calibri" w:hAnsi="Calibri"/>
                <w:b w:val="false"/>
                <w:bCs w:val="false"/>
                <w:i w:val="false"/>
                <w:iCs w:val="false"/>
                <w:color w:val="3B4252"/>
                <w:sz w:val="16"/>
                <w:szCs w:val="16"/>
              </w:rPr>
              <w:t xml:space="preserve">application/queries/exportShipmentHistory.js</w:t>
            </w:r>
          </w:p>
          <w:p>
            <w:pPr>
              <w:spacing w:after="60" w:line="250"/>
            </w:pPr>
            <w:r>
              <w:rPr>
                <w:rFonts w:ascii="Calibri" w:cs="Calibri" w:eastAsia="Calibri" w:hAnsi="Calibri"/>
                <w:b w:val="false"/>
                <w:bCs w:val="false"/>
                <w:i w:val="false"/>
                <w:iCs w:val="false"/>
                <w:color w:val="3B4252"/>
                <w:sz w:val="16"/>
                <w:szCs w:val="16"/>
              </w:rPr>
              <w:t xml:space="preserve">queries/shipmentReport.js</w:t>
            </w:r>
          </w:p>
          <w:p>
            <w:pPr>
              <w:spacing w:after="0" w:line="250"/>
            </w:pPr>
            <w:r>
              <w:rPr>
                <w:rFonts w:ascii="Calibri" w:cs="Calibri" w:eastAsia="Calibri" w:hAnsi="Calibri"/>
                <w:b w:val="false"/>
                <w:bCs w:val="false"/>
                <w:i w:val="false"/>
                <w:iCs w:val="false"/>
                <w:color w:val="3B4252"/>
                <w:sz w:val="16"/>
                <w:szCs w:val="16"/>
              </w:rPr>
              <w:t xml:space="preserve">GET /api/shipment/:id/export</w:t>
            </w:r>
          </w:p>
        </w:tc>
        <w:tc>
          <w:tcPr>
            <w:tcW w:type="dxa" w:w="3060"/>
            <w:tcBorders>
              <w:top w:val="single" w:color="D8DCE4" w:sz="2"/>
              <w:left w:val="single" w:color="D8DCE4" w:sz="2"/>
              <w:bottom w:val="single" w:color="D8DCE4" w:sz="2"/>
              <w:right w:val="single" w:color="D8DCE4" w:sz="2"/>
            </w:tcBorders>
            <w:tcMar>
              <w:top w:type="dxa" w:w="90"/>
              <w:left w:type="dxa" w:w="110"/>
              <w:bottom w:type="dxa" w:w="90"/>
              <w:right w:type="dxa" w:w="110"/>
            </w:tcMar>
            <w:vAlign w:val="center"/>
          </w:tcPr>
          <w:p>
            <w:pPr>
              <w:spacing w:after="0" w:line="250"/>
            </w:pPr>
            <w:r>
              <w:rPr>
                <w:rFonts w:ascii="Calibri" w:cs="Calibri" w:eastAsia="Calibri" w:hAnsi="Calibri"/>
                <w:b w:val="false"/>
                <w:bCs w:val="false"/>
                <w:i w:val="false"/>
                <w:iCs w:val="false"/>
                <w:color w:val="1F2430"/>
                <w:sz w:val="17"/>
                <w:szCs w:val="17"/>
              </w:rPr>
              <w:t xml:space="preserve">Rewritten for a reader who has never seen the schema: ten sections from identification through to a verification statement. It never implies stored state where there is reconstructed state, keeps "originally planned / currently planned / actually confirmed" as separate columns, labels simulated readings, and thins in-range readings while keeping every alert in full. A 300-reading history is covered by a pagination test.</w:t>
            </w:r>
          </w:p>
        </w:tc>
      </w:tr>
      <w:tr>
        <w:tc>
          <w:tcPr>
            <w:tcW w:type="dxa" w:w="3000"/>
            <w:tcBorders>
              <w:top w:val="single" w:color="D8DCE4" w:sz="2"/>
              <w:left w:val="single" w:color="D8DCE4" w:sz="2"/>
              <w:bottom w:val="single" w:color="D8DCE4" w:sz="2"/>
              <w:right w:val="single" w:color="D8DCE4" w:sz="2"/>
            </w:tcBorders>
            <w:tcMar>
              <w:top w:type="dxa" w:w="90"/>
              <w:left w:type="dxa" w:w="110"/>
              <w:bottom w:type="dxa" w:w="90"/>
              <w:right w:type="dxa" w:w="110"/>
            </w:tcMar>
            <w:vAlign w:val="center"/>
          </w:tcPr>
          <w:p>
            <w:pPr>
              <w:spacing w:after="0" w:line="250"/>
            </w:pPr>
            <w:r>
              <w:rPr>
                <w:rFonts w:ascii="Calibri" w:cs="Calibri" w:eastAsia="Calibri" w:hAnsi="Calibri"/>
                <w:b/>
                <w:bCs/>
                <w:i w:val="false"/>
                <w:iCs w:val="false"/>
                <w:color w:val="1F2430"/>
                <w:sz w:val="17"/>
                <w:szCs w:val="17"/>
              </w:rPr>
              <w:t xml:space="preserve">Refresh the test counts quoted in the docs</w:t>
            </w:r>
          </w:p>
        </w:tc>
        <w:tc>
          <w:tcPr>
            <w:tcW w:type="dxa" w:w="950"/>
            <w:tcBorders>
              <w:top w:val="single" w:color="D8DCE4" w:sz="2"/>
              <w:left w:val="single" w:color="D8DCE4" w:sz="2"/>
              <w:bottom w:val="single" w:color="D8DCE4" w:sz="2"/>
              <w:right w:val="single" w:color="D8DCE4" w:sz="2"/>
            </w:tcBorders>
            <w:shd w:fill="FADBD8" w:color="auto" w:val="clear"/>
            <w:tcMar>
              <w:top w:type="dxa" w:w="90"/>
              <w:left w:type="dxa" w:w="110"/>
              <w:bottom w:type="dxa" w:w="90"/>
              <w:right w:type="dxa" w:w="110"/>
            </w:tcMar>
            <w:vAlign w:val="center"/>
          </w:tcPr>
          <w:p>
            <w:pPr>
              <w:spacing w:after="0" w:line="240"/>
              <w:jc w:val="center"/>
            </w:pPr>
            <w:r>
              <w:rPr>
                <w:rFonts w:ascii="Calibri" w:cs="Calibri" w:eastAsia="Calibri" w:hAnsi="Calibri"/>
                <w:b/>
                <w:bCs/>
                <w:color w:val="A32E2E"/>
                <w:sz w:val="15"/>
                <w:szCs w:val="15"/>
              </w:rPr>
              <w:t xml:space="preserve">NOT STARTED</w:t>
            </w:r>
          </w:p>
        </w:tc>
        <w:tc>
          <w:tcPr>
            <w:tcW w:type="dxa" w:w="2350"/>
            <w:tcBorders>
              <w:top w:val="single" w:color="D8DCE4" w:sz="2"/>
              <w:left w:val="single" w:color="D8DCE4" w:sz="2"/>
              <w:bottom w:val="single" w:color="D8DCE4" w:sz="2"/>
              <w:right w:val="single" w:color="D8DCE4" w:sz="2"/>
            </w:tcBorders>
            <w:tcMar>
              <w:top w:type="dxa" w:w="90"/>
              <w:left w:type="dxa" w:w="110"/>
              <w:bottom w:type="dxa" w:w="90"/>
              <w:right w:type="dxa" w:w="110"/>
            </w:tcMar>
            <w:vAlign w:val="center"/>
          </w:tcPr>
          <w:p>
            <w:pPr>
              <w:spacing w:after="60" w:line="250"/>
            </w:pPr>
            <w:r>
              <w:rPr>
                <w:rFonts w:ascii="Calibri" w:cs="Calibri" w:eastAsia="Calibri" w:hAnsi="Calibri"/>
                <w:b w:val="false"/>
                <w:bCs w:val="false"/>
                <w:i w:val="false"/>
                <w:iCs w:val="false"/>
                <w:color w:val="3B4252"/>
                <w:sz w:val="16"/>
                <w:szCs w:val="16"/>
              </w:rPr>
              <w:t xml:space="preserve">docs/PROJECT_STATUS.md</w:t>
            </w:r>
          </w:p>
          <w:p>
            <w:pPr>
              <w:spacing w:after="60" w:line="250"/>
            </w:pPr>
            <w:r>
              <w:rPr>
                <w:rFonts w:ascii="Calibri" w:cs="Calibri" w:eastAsia="Calibri" w:hAnsi="Calibri"/>
                <w:b w:val="false"/>
                <w:bCs w:val="false"/>
                <w:i w:val="false"/>
                <w:iCs w:val="false"/>
                <w:color w:val="3B4252"/>
                <w:sz w:val="16"/>
                <w:szCs w:val="16"/>
              </w:rPr>
              <w:t xml:space="preserve">docs/testing/TESTING.md</w:t>
            </w:r>
          </w:p>
          <w:p>
            <w:pPr>
              <w:spacing w:after="0" w:line="250"/>
            </w:pPr>
            <w:r>
              <w:rPr>
                <w:rFonts w:ascii="Calibri" w:cs="Calibri" w:eastAsia="Calibri" w:hAnsi="Calibri"/>
                <w:b w:val="false"/>
                <w:bCs w:val="false"/>
                <w:i w:val="false"/>
                <w:iCs w:val="false"/>
                <w:color w:val="3B4252"/>
                <w:sz w:val="16"/>
                <w:szCs w:val="16"/>
              </w:rPr>
              <w:t xml:space="preserve">docs/architecture/SCHEDULING_AND_MONITORING.md §10</w:t>
            </w:r>
          </w:p>
        </w:tc>
        <w:tc>
          <w:tcPr>
            <w:tcW w:type="dxa" w:w="3060"/>
            <w:tcBorders>
              <w:top w:val="single" w:color="D8DCE4" w:sz="2"/>
              <w:left w:val="single" w:color="D8DCE4" w:sz="2"/>
              <w:bottom w:val="single" w:color="D8DCE4" w:sz="2"/>
              <w:right w:val="single" w:color="D8DCE4" w:sz="2"/>
            </w:tcBorders>
            <w:tcMar>
              <w:top w:type="dxa" w:w="90"/>
              <w:left w:type="dxa" w:w="110"/>
              <w:bottom w:type="dxa" w:w="90"/>
              <w:right w:type="dxa" w:w="110"/>
            </w:tcMar>
            <w:vAlign w:val="center"/>
          </w:tcPr>
          <w:p>
            <w:pPr>
              <w:spacing w:after="0" w:line="250"/>
            </w:pPr>
            <w:r>
              <w:rPr>
                <w:rFonts w:ascii="Calibri" w:cs="Calibri" w:eastAsia="Calibri" w:hAnsi="Calibri"/>
                <w:b w:val="false"/>
                <w:bCs w:val="false"/>
                <w:i w:val="false"/>
                <w:iCs w:val="false"/>
                <w:color w:val="1F2430"/>
                <w:sz w:val="17"/>
                <w:szCs w:val="17"/>
              </w:rPr>
              <w:t xml:space="preserve">Still the only genuine backlog item, and now one revision staler. README.md and docs/api/API.md were refreshed in this round — API.md documents the new registration contract and the monitoring cadence — but PROJECT_STATUS.md, TESTING.md and SCHEDULING_AND_MONITORING.md §10 still quote older counts. The verified figures are 276 backend / 137 frontend. PROJECT_STATUS.md also still says "8 documents" (now 10) and its Definition-of-Done table does not list the scheduling, monitoring, real-time, reporting, authentication or theming work. Worth doing before a review, because a reviewer who runs npm test will see the mismatch.</w:t>
            </w:r>
          </w:p>
        </w:tc>
      </w:tr>
      <w:tr>
        <w:tc>
          <w:tcPr>
            <w:tcW w:type="dxa" w:w="3000"/>
            <w:tcBorders>
              <w:top w:val="single" w:color="D8DCE4" w:sz="2"/>
              <w:left w:val="single" w:color="D8DCE4" w:sz="2"/>
              <w:bottom w:val="single" w:color="D8DCE4" w:sz="2"/>
              <w:right w:val="single" w:color="D8DCE4" w:sz="2"/>
            </w:tcBorders>
            <w:tcMar>
              <w:top w:type="dxa" w:w="90"/>
              <w:left w:type="dxa" w:w="110"/>
              <w:bottom w:type="dxa" w:w="90"/>
              <w:right w:type="dxa" w:w="110"/>
            </w:tcMar>
            <w:vAlign w:val="center"/>
          </w:tcPr>
          <w:p>
            <w:pPr>
              <w:spacing w:after="0" w:line="250"/>
            </w:pPr>
            <w:r>
              <w:rPr>
                <w:rFonts w:ascii="Calibri" w:cs="Calibri" w:eastAsia="Calibri" w:hAnsi="Calibri"/>
                <w:b/>
                <w:bCs/>
                <w:i w:val="false"/>
                <w:iCs w:val="false"/>
                <w:color w:val="1F2430"/>
                <w:sz w:val="17"/>
                <w:szCs w:val="17"/>
              </w:rPr>
              <w:t xml:space="preserve">Browser-driven Playwright end-to-end tests</w:t>
            </w:r>
          </w:p>
        </w:tc>
        <w:tc>
          <w:tcPr>
            <w:tcW w:type="dxa" w:w="950"/>
            <w:tcBorders>
              <w:top w:val="single" w:color="D8DCE4" w:sz="2"/>
              <w:left w:val="single" w:color="D8DCE4" w:sz="2"/>
              <w:bottom w:val="single" w:color="D8DCE4" w:sz="2"/>
              <w:right w:val="single" w:color="D8DCE4" w:sz="2"/>
            </w:tcBorders>
            <w:shd w:fill="FBE0CC" w:color="auto" w:val="clear"/>
            <w:tcMar>
              <w:top w:type="dxa" w:w="90"/>
              <w:left w:type="dxa" w:w="110"/>
              <w:bottom w:type="dxa" w:w="90"/>
              <w:right w:type="dxa" w:w="110"/>
            </w:tcMar>
            <w:vAlign w:val="center"/>
          </w:tcPr>
          <w:p>
            <w:pPr>
              <w:spacing w:after="0" w:line="240"/>
              <w:jc w:val="center"/>
            </w:pPr>
            <w:r>
              <w:rPr>
                <w:rFonts w:ascii="Calibri" w:cs="Calibri" w:eastAsia="Calibri" w:hAnsi="Calibri"/>
                <w:b/>
                <w:bCs/>
                <w:color w:val="9A5A16"/>
                <w:sz w:val="15"/>
                <w:szCs w:val="15"/>
              </w:rPr>
              <w:t xml:space="preserve">OPTIONAL</w:t>
            </w:r>
          </w:p>
        </w:tc>
        <w:tc>
          <w:tcPr>
            <w:tcW w:type="dxa" w:w="2350"/>
            <w:tcBorders>
              <w:top w:val="single" w:color="D8DCE4" w:sz="2"/>
              <w:left w:val="single" w:color="D8DCE4" w:sz="2"/>
              <w:bottom w:val="single" w:color="D8DCE4" w:sz="2"/>
              <w:right w:val="single" w:color="D8DCE4" w:sz="2"/>
            </w:tcBorders>
            <w:tcMar>
              <w:top w:type="dxa" w:w="90"/>
              <w:left w:type="dxa" w:w="110"/>
              <w:bottom w:type="dxa" w:w="90"/>
              <w:right w:type="dxa" w:w="110"/>
            </w:tcMar>
            <w:vAlign w:val="center"/>
          </w:tcPr>
          <w:p>
            <w:pPr>
              <w:spacing w:after="0" w:line="250"/>
            </w:pPr>
            <w:r>
              <w:rPr>
                <w:rFonts w:ascii="Calibri" w:cs="Calibri" w:eastAsia="Calibri" w:hAnsi="Calibri"/>
                <w:b w:val="false"/>
                <w:bCs w:val="false"/>
                <w:i w:val="false"/>
                <w:iCs w:val="false"/>
                <w:color w:val="3B4252"/>
                <w:sz w:val="16"/>
                <w:szCs w:val="16"/>
              </w:rPr>
              <w:t xml:space="preserve">docs/testing/TESTING.md</w:t>
            </w:r>
          </w:p>
        </w:tc>
        <w:tc>
          <w:tcPr>
            <w:tcW w:type="dxa" w:w="3060"/>
            <w:tcBorders>
              <w:top w:val="single" w:color="D8DCE4" w:sz="2"/>
              <w:left w:val="single" w:color="D8DCE4" w:sz="2"/>
              <w:bottom w:val="single" w:color="D8DCE4" w:sz="2"/>
              <w:right w:val="single" w:color="D8DCE4" w:sz="2"/>
            </w:tcBorders>
            <w:tcMar>
              <w:top w:type="dxa" w:w="90"/>
              <w:left w:type="dxa" w:w="110"/>
              <w:bottom w:type="dxa" w:w="90"/>
              <w:right w:type="dxa" w:w="110"/>
            </w:tcMar>
            <w:vAlign w:val="center"/>
          </w:tcPr>
          <w:p>
            <w:pPr>
              <w:spacing w:after="0" w:line="250"/>
            </w:pPr>
            <w:r>
              <w:rPr>
                <w:rFonts w:ascii="Calibri" w:cs="Calibri" w:eastAsia="Calibri" w:hAnsi="Calibri"/>
                <w:b w:val="false"/>
                <w:bCs w:val="false"/>
                <w:i w:val="false"/>
                <w:iCs w:val="false"/>
                <w:color w:val="1F2430"/>
                <w:sz w:val="17"/>
                <w:szCs w:val="17"/>
              </w:rPr>
              <w:t xml:space="preserve">Explicitly scoped out and documented why: they need a browser binary and a live MongoDB, which this deliverable can't self-verify. TESTING.md gives the equivalent manual click-through, and the API suite already exercises every route over real HTTP.</w:t>
            </w:r>
          </w:p>
        </w:tc>
      </w:tr>
      <w:tr>
        <w:tc>
          <w:tcPr>
            <w:tcW w:type="dxa" w:w="3000"/>
            <w:tcBorders>
              <w:top w:val="single" w:color="D8DCE4" w:sz="2"/>
              <w:left w:val="single" w:color="D8DCE4" w:sz="2"/>
              <w:bottom w:val="single" w:color="D8DCE4" w:sz="2"/>
              <w:right w:val="single" w:color="D8DCE4" w:sz="2"/>
            </w:tcBorders>
            <w:tcMar>
              <w:top w:type="dxa" w:w="90"/>
              <w:left w:type="dxa" w:w="110"/>
              <w:bottom w:type="dxa" w:w="90"/>
              <w:right w:type="dxa" w:w="110"/>
            </w:tcMar>
            <w:vAlign w:val="center"/>
          </w:tcPr>
          <w:p>
            <w:pPr>
              <w:spacing w:after="0" w:line="250"/>
            </w:pPr>
            <w:r>
              <w:rPr>
                <w:rFonts w:ascii="Calibri" w:cs="Calibri" w:eastAsia="Calibri" w:hAnsi="Calibri"/>
                <w:b/>
                <w:bCs/>
                <w:i w:val="false"/>
                <w:iCs w:val="false"/>
                <w:color w:val="1F2430"/>
                <w:sz w:val="17"/>
                <w:szCs w:val="17"/>
              </w:rPr>
              <w:t xml:space="preserve">Deployment / hosting configuration</w:t>
            </w:r>
          </w:p>
        </w:tc>
        <w:tc>
          <w:tcPr>
            <w:tcW w:type="dxa" w:w="950"/>
            <w:tcBorders>
              <w:top w:val="single" w:color="D8DCE4" w:sz="2"/>
              <w:left w:val="single" w:color="D8DCE4" w:sz="2"/>
              <w:bottom w:val="single" w:color="D8DCE4" w:sz="2"/>
              <w:right w:val="single" w:color="D8DCE4" w:sz="2"/>
            </w:tcBorders>
            <w:shd w:fill="FBE0CC" w:color="auto" w:val="clear"/>
            <w:tcMar>
              <w:top w:type="dxa" w:w="90"/>
              <w:left w:type="dxa" w:w="110"/>
              <w:bottom w:type="dxa" w:w="90"/>
              <w:right w:type="dxa" w:w="110"/>
            </w:tcMar>
            <w:vAlign w:val="center"/>
          </w:tcPr>
          <w:p>
            <w:pPr>
              <w:spacing w:after="0" w:line="240"/>
              <w:jc w:val="center"/>
            </w:pPr>
            <w:r>
              <w:rPr>
                <w:rFonts w:ascii="Calibri" w:cs="Calibri" w:eastAsia="Calibri" w:hAnsi="Calibri"/>
                <w:b/>
                <w:bCs/>
                <w:color w:val="9A5A16"/>
                <w:sz w:val="15"/>
                <w:szCs w:val="15"/>
              </w:rPr>
              <w:t xml:space="preserve">OPTIONAL</w:t>
            </w:r>
          </w:p>
        </w:tc>
        <w:tc>
          <w:tcPr>
            <w:tcW w:type="dxa" w:w="2350"/>
            <w:tcBorders>
              <w:top w:val="single" w:color="D8DCE4" w:sz="2"/>
              <w:left w:val="single" w:color="D8DCE4" w:sz="2"/>
              <w:bottom w:val="single" w:color="D8DCE4" w:sz="2"/>
              <w:right w:val="single" w:color="D8DCE4" w:sz="2"/>
            </w:tcBorders>
            <w:tcMar>
              <w:top w:type="dxa" w:w="90"/>
              <w:left w:type="dxa" w:w="110"/>
              <w:bottom w:type="dxa" w:w="90"/>
              <w:right w:type="dxa" w:w="110"/>
            </w:tcMar>
            <w:vAlign w:val="center"/>
          </w:tcPr>
          <w:p>
            <w:pPr>
              <w:spacing w:after="0" w:line="250"/>
            </w:pPr>
            <w:r>
              <w:rPr>
                <w:rFonts w:ascii="Calibri" w:cs="Calibri" w:eastAsia="Calibri" w:hAnsi="Calibri"/>
                <w:b w:val="false"/>
                <w:bCs w:val="false"/>
                <w:i w:val="false"/>
                <w:iCs w:val="false"/>
                <w:color w:val="3B4252"/>
                <w:sz w:val="16"/>
                <w:szCs w:val="16"/>
              </w:rPr>
              <w:t xml:space="preserve">—</w:t>
            </w:r>
          </w:p>
        </w:tc>
        <w:tc>
          <w:tcPr>
            <w:tcW w:type="dxa" w:w="3060"/>
            <w:tcBorders>
              <w:top w:val="single" w:color="D8DCE4" w:sz="2"/>
              <w:left w:val="single" w:color="D8DCE4" w:sz="2"/>
              <w:bottom w:val="single" w:color="D8DCE4" w:sz="2"/>
              <w:right w:val="single" w:color="D8DCE4" w:sz="2"/>
            </w:tcBorders>
            <w:tcMar>
              <w:top w:type="dxa" w:w="90"/>
              <w:left w:type="dxa" w:w="110"/>
              <w:bottom w:type="dxa" w:w="90"/>
              <w:right w:type="dxa" w:w="110"/>
            </w:tcMar>
            <w:vAlign w:val="center"/>
          </w:tcPr>
          <w:p>
            <w:pPr>
              <w:spacing w:after="0" w:line="250"/>
            </w:pPr>
            <w:r>
              <w:rPr>
                <w:rFonts w:ascii="Calibri" w:cs="Calibri" w:eastAsia="Calibri" w:hAnsi="Calibri"/>
                <w:b w:val="false"/>
                <w:bCs w:val="false"/>
                <w:i w:val="false"/>
                <w:iCs w:val="false"/>
                <w:color w:val="1F2430"/>
                <w:sz w:val="17"/>
                <w:szCs w:val="17"/>
              </w:rPr>
              <w:t xml:space="preserve">Roadmap marks this optional and names no target platform. Production-readiness that IS in place regardless: graceful shutdown, DB connection retry with backoff, health checks (/health reports DB, worker and monitor), structured/redacted logs, and a worker that can be deployed as its own process.</w:t>
            </w:r>
          </w:p>
        </w:tc>
      </w:tr>
      <w:tr>
        <w:tc>
          <w:tcPr>
            <w:tcW w:type="dxa" w:w="3000"/>
            <w:tcBorders>
              <w:top w:val="single" w:color="D8DCE4" w:sz="2"/>
              <w:left w:val="single" w:color="D8DCE4" w:sz="2"/>
              <w:bottom w:val="single" w:color="D8DCE4" w:sz="2"/>
              <w:right w:val="single" w:color="D8DCE4" w:sz="2"/>
            </w:tcBorders>
            <w:tcMar>
              <w:top w:type="dxa" w:w="90"/>
              <w:left w:type="dxa" w:w="110"/>
              <w:bottom w:type="dxa" w:w="90"/>
              <w:right w:type="dxa" w:w="110"/>
            </w:tcMar>
            <w:vAlign w:val="center"/>
          </w:tcPr>
          <w:p>
            <w:pPr>
              <w:spacing w:after="0" w:line="250"/>
            </w:pPr>
            <w:r>
              <w:rPr>
                <w:rFonts w:ascii="Calibri" w:cs="Calibri" w:eastAsia="Calibri" w:hAnsi="Calibri"/>
                <w:b/>
                <w:bCs/>
                <w:i w:val="false"/>
                <w:iCs w:val="false"/>
                <w:color w:val="1F2430"/>
                <w:sz w:val="17"/>
                <w:szCs w:val="17"/>
              </w:rPr>
              <w:t xml:space="preserve">Authentication and role-based authorisation on the write path</w:t>
            </w:r>
          </w:p>
        </w:tc>
        <w:tc>
          <w:tcPr>
            <w:tcW w:type="dxa" w:w="950"/>
            <w:tcBorders>
              <w:top w:val="single" w:color="D8DCE4" w:sz="2"/>
              <w:left w:val="single" w:color="D8DCE4" w:sz="2"/>
              <w:bottom w:val="single" w:color="D8DCE4" w:sz="2"/>
              <w:right w:val="single" w:color="D8DCE4" w:sz="2"/>
            </w:tcBorders>
            <w:shd w:fill="D6E4FA" w:color="auto" w:val="clear"/>
            <w:tcMar>
              <w:top w:type="dxa" w:w="90"/>
              <w:left w:type="dxa" w:w="110"/>
              <w:bottom w:type="dxa" w:w="90"/>
              <w:right w:type="dxa" w:w="110"/>
            </w:tcMar>
            <w:vAlign w:val="center"/>
          </w:tcPr>
          <w:p>
            <w:pPr>
              <w:spacing w:after="0" w:line="240"/>
              <w:jc w:val="center"/>
            </w:pPr>
            <w:r>
              <w:rPr>
                <w:rFonts w:ascii="Calibri" w:cs="Calibri" w:eastAsia="Calibri" w:hAnsi="Calibri"/>
                <w:b/>
                <w:bCs/>
                <w:color w:val="1D4ED8"/>
                <w:sz w:val="15"/>
                <w:szCs w:val="15"/>
              </w:rPr>
              <w:t xml:space="preserve">BONUS</w:t>
            </w:r>
          </w:p>
        </w:tc>
        <w:tc>
          <w:tcPr>
            <w:tcW w:type="dxa" w:w="2350"/>
            <w:tcBorders>
              <w:top w:val="single" w:color="D8DCE4" w:sz="2"/>
              <w:left w:val="single" w:color="D8DCE4" w:sz="2"/>
              <w:bottom w:val="single" w:color="D8DCE4" w:sz="2"/>
              <w:right w:val="single" w:color="D8DCE4" w:sz="2"/>
            </w:tcBorders>
            <w:tcMar>
              <w:top w:type="dxa" w:w="90"/>
              <w:left w:type="dxa" w:w="110"/>
              <w:bottom w:type="dxa" w:w="90"/>
              <w:right w:type="dxa" w:w="110"/>
            </w:tcMar>
            <w:vAlign w:val="center"/>
          </w:tcPr>
          <w:p>
            <w:pPr>
              <w:spacing w:after="0" w:line="250"/>
            </w:pPr>
            <w:r>
              <w:rPr>
                <w:rFonts w:ascii="Calibri" w:cs="Calibri" w:eastAsia="Calibri" w:hAnsi="Calibri"/>
                <w:b w:val="false"/>
                <w:bCs w:val="false"/>
                <w:i w:val="false"/>
                <w:iCs w:val="false"/>
                <w:color w:val="3B4252"/>
                <w:sz w:val="16"/>
                <w:szCs w:val="16"/>
              </w:rPr>
              <w:t xml:space="preserve">application/services/authService.js</w:t>
            </w:r>
          </w:p>
        </w:tc>
        <w:tc>
          <w:tcPr>
            <w:tcW w:type="dxa" w:w="3060"/>
            <w:tcBorders>
              <w:top w:val="single" w:color="D8DCE4" w:sz="2"/>
              <w:left w:val="single" w:color="D8DCE4" w:sz="2"/>
              <w:bottom w:val="single" w:color="D8DCE4" w:sz="2"/>
              <w:right w:val="single" w:color="D8DCE4" w:sz="2"/>
            </w:tcBorders>
            <w:tcMar>
              <w:top w:type="dxa" w:w="90"/>
              <w:left w:type="dxa" w:w="110"/>
              <w:bottom w:type="dxa" w:w="90"/>
              <w:right w:type="dxa" w:w="110"/>
            </w:tcMar>
            <w:vAlign w:val="center"/>
          </w:tcPr>
          <w:p>
            <w:pPr>
              <w:spacing w:after="0" w:line="250"/>
            </w:pPr>
            <w:r>
              <w:rPr>
                <w:rFonts w:ascii="Calibri" w:cs="Calibri" w:eastAsia="Calibri" w:hAnsi="Calibri"/>
                <w:b w:val="false"/>
                <w:bCs w:val="false"/>
                <w:i w:val="false"/>
                <w:iCs w:val="false"/>
                <w:color w:val="1F2430"/>
                <w:sz w:val="17"/>
                <w:szCs w:val="17"/>
              </w:rPr>
              <w:t xml:space="preserve">Optional per the roadmap, and now built. Passwords are scrypt-hashed over a per-account salt and never leave the backend; a token proves identity only, with the role re-read from the stored account on every request, so a validly signed token cannot claim authority its account does not have; and a wrong password is indistinguishable from a username that does not exist. Two roles, operator and user — deliberately no administrator. The actor field that was left threaded through every event is now populated at the API boundary, so the audit trail names who issued each command. Registration and sign-in are separate operations (see the update round below). The auth service holds no handle on the Event Store, so no account operation can reach the ledger.</w:t>
            </w:r>
          </w:p>
        </w:tc>
      </w:tr>
    </w:tbl>
    <w:p>
      <w:pPr>
        <w:pStyle w:val="Heading1"/>
        <w:spacing w:after="100" w:before="320"/>
      </w:pPr>
      <w:r>
        <w:rPr>
          <w:rFonts w:ascii="Calibri" w:cs="Calibri" w:eastAsia="Calibri" w:hAnsi="Calibri"/>
          <w:b/>
          <w:bCs/>
          <w:color w:val="4F46E5"/>
          <w:sz w:val="26"/>
          <w:szCs w:val="26"/>
        </w:rPr>
        <w:t xml:space="preserve">Update round — 2 September — registration, temperature monitoring and theming</w:t>
      </w:r>
    </w:p>
    <w:p>
      <w:pPr>
        <w:spacing w:after="140" w:before="0" w:line="250"/>
      </w:pPr>
      <w:r>
        <w:rPr>
          <w:rFonts w:ascii="Calibri" w:cs="Calibri" w:eastAsia="Calibri" w:hAnsi="Calibri"/>
          <w:i/>
          <w:iCs/>
          <w:color w:val="3B4252"/>
          <w:sz w:val="17"/>
          <w:szCs w:val="17"/>
        </w:rPr>
        <w:t xml:space="preserve">Goal: four reported defects, fixed at their causes rather than papered over — registration silently signed people in, the Temperature section never displayed anything, Light-mode header text was unreadable, and the metrics dashboard ignored the theme. No feature was removed and no architecture was rewritten to make the fixes easier.</w:t>
      </w:r>
    </w:p>
    <w:tbl>
      <w:tblPr>
        <w:tblW w:type="dxa" w:w="9360"/>
        <w:tblBorders>
          <w:top w:val="single" w:color="D8DCE4" w:sz="2"/>
          <w:left w:val="single" w:color="D8DCE4" w:sz="2"/>
          <w:bottom w:val="single" w:color="D8DCE4" w:sz="2"/>
          <w:right w:val="single" w:color="D8DCE4" w:sz="2"/>
          <w:insideH w:val="single" w:color="D8DCE4" w:sz="2"/>
          <w:insideV w:val="single" w:color="D8DCE4" w:sz="2"/>
        </w:tblBorders>
      </w:tblPr>
      <w:tblGrid>
        <w:gridCol w:w="3000"/>
        <w:gridCol w:w="950"/>
        <w:gridCol w:w="2350"/>
        <w:gridCol w:w="3060"/>
      </w:tblGrid>
      <w:tr>
        <w:trPr>
          <w:tblHeader/>
        </w:trPr>
        <w:tc>
          <w:tcPr>
            <w:tcW w:type="dxa" w:w="3000"/>
            <w:tcBorders>
              <w:top w:val="single" w:color="D8DCE4" w:sz="2"/>
              <w:left w:val="single" w:color="D8DCE4" w:sz="2"/>
              <w:bottom w:val="single" w:color="D8DCE4" w:sz="2"/>
              <w:right w:val="single" w:color="D8DCE4" w:sz="2"/>
            </w:tcBorders>
            <w:shd w:fill="2D3142" w:color="auto" w:val="clear"/>
            <w:tcMar>
              <w:top w:type="dxa" w:w="90"/>
              <w:left w:type="dxa" w:w="110"/>
              <w:bottom w:type="dxa" w:w="90"/>
              <w:right w:type="dxa" w:w="110"/>
            </w:tcMar>
            <w:vAlign w:val="center"/>
          </w:tcPr>
          <w:p>
            <w:pPr>
              <w:spacing w:after="0" w:line="240"/>
            </w:pPr>
            <w:r>
              <w:rPr>
                <w:rFonts w:ascii="Calibri" w:cs="Calibri" w:eastAsia="Calibri" w:hAnsi="Calibri"/>
                <w:b/>
                <w:bCs/>
                <w:color w:val="FFFFFF"/>
                <w:sz w:val="17"/>
                <w:szCs w:val="17"/>
              </w:rPr>
              <w:t xml:space="preserve">Task</w:t>
            </w:r>
          </w:p>
        </w:tc>
        <w:tc>
          <w:tcPr>
            <w:tcW w:type="dxa" w:w="950"/>
            <w:tcBorders>
              <w:top w:val="single" w:color="D8DCE4" w:sz="2"/>
              <w:left w:val="single" w:color="D8DCE4" w:sz="2"/>
              <w:bottom w:val="single" w:color="D8DCE4" w:sz="2"/>
              <w:right w:val="single" w:color="D8DCE4" w:sz="2"/>
            </w:tcBorders>
            <w:shd w:fill="2D3142" w:color="auto" w:val="clear"/>
            <w:tcMar>
              <w:top w:type="dxa" w:w="90"/>
              <w:left w:type="dxa" w:w="110"/>
              <w:bottom w:type="dxa" w:w="90"/>
              <w:right w:type="dxa" w:w="110"/>
            </w:tcMar>
            <w:vAlign w:val="center"/>
          </w:tcPr>
          <w:p>
            <w:pPr>
              <w:spacing w:after="0" w:line="240"/>
              <w:jc w:val="center"/>
            </w:pPr>
            <w:r>
              <w:rPr>
                <w:rFonts w:ascii="Calibri" w:cs="Calibri" w:eastAsia="Calibri" w:hAnsi="Calibri"/>
                <w:b/>
                <w:bCs/>
                <w:color w:val="FFFFFF"/>
                <w:sz w:val="17"/>
                <w:szCs w:val="17"/>
              </w:rPr>
              <w:t xml:space="preserve">Status</w:t>
            </w:r>
          </w:p>
        </w:tc>
        <w:tc>
          <w:tcPr>
            <w:tcW w:type="dxa" w:w="2350"/>
            <w:tcBorders>
              <w:top w:val="single" w:color="D8DCE4" w:sz="2"/>
              <w:left w:val="single" w:color="D8DCE4" w:sz="2"/>
              <w:bottom w:val="single" w:color="D8DCE4" w:sz="2"/>
              <w:right w:val="single" w:color="D8DCE4" w:sz="2"/>
            </w:tcBorders>
            <w:shd w:fill="2D3142" w:color="auto" w:val="clear"/>
            <w:tcMar>
              <w:top w:type="dxa" w:w="90"/>
              <w:left w:type="dxa" w:w="110"/>
              <w:bottom w:type="dxa" w:w="90"/>
              <w:right w:type="dxa" w:w="110"/>
            </w:tcMar>
            <w:vAlign w:val="center"/>
          </w:tcPr>
          <w:p>
            <w:pPr>
              <w:spacing w:after="0" w:line="240"/>
            </w:pPr>
            <w:r>
              <w:rPr>
                <w:rFonts w:ascii="Calibri" w:cs="Calibri" w:eastAsia="Calibri" w:hAnsi="Calibri"/>
                <w:b/>
                <w:bCs/>
                <w:color w:val="FFFFFF"/>
                <w:sz w:val="17"/>
                <w:szCs w:val="17"/>
              </w:rPr>
              <w:t xml:space="preserve">File / Evidence</w:t>
            </w:r>
          </w:p>
        </w:tc>
        <w:tc>
          <w:tcPr>
            <w:tcW w:type="dxa" w:w="3060"/>
            <w:tcBorders>
              <w:top w:val="single" w:color="D8DCE4" w:sz="2"/>
              <w:left w:val="single" w:color="D8DCE4" w:sz="2"/>
              <w:bottom w:val="single" w:color="D8DCE4" w:sz="2"/>
              <w:right w:val="single" w:color="D8DCE4" w:sz="2"/>
            </w:tcBorders>
            <w:shd w:fill="2D3142" w:color="auto" w:val="clear"/>
            <w:tcMar>
              <w:top w:type="dxa" w:w="90"/>
              <w:left w:type="dxa" w:w="110"/>
              <w:bottom w:type="dxa" w:w="90"/>
              <w:right w:type="dxa" w:w="110"/>
            </w:tcMar>
            <w:vAlign w:val="center"/>
          </w:tcPr>
          <w:p>
            <w:pPr>
              <w:spacing w:after="0" w:line="240"/>
            </w:pPr>
            <w:r>
              <w:rPr>
                <w:rFonts w:ascii="Calibri" w:cs="Calibri" w:eastAsia="Calibri" w:hAnsi="Calibri"/>
                <w:b/>
                <w:bCs/>
                <w:color w:val="FFFFFF"/>
                <w:sz w:val="17"/>
                <w:szCs w:val="17"/>
              </w:rPr>
              <w:t xml:space="preserve">What is left / Notes</w:t>
            </w:r>
          </w:p>
        </w:tc>
      </w:tr>
      <w:tr>
        <w:tc>
          <w:tcPr>
            <w:tcW w:type="dxa" w:w="3000"/>
            <w:tcBorders>
              <w:top w:val="single" w:color="D8DCE4" w:sz="2"/>
              <w:left w:val="single" w:color="D8DCE4" w:sz="2"/>
              <w:bottom w:val="single" w:color="D8DCE4" w:sz="2"/>
              <w:right w:val="single" w:color="D8DCE4" w:sz="2"/>
            </w:tcBorders>
            <w:tcMar>
              <w:top w:type="dxa" w:w="90"/>
              <w:left w:type="dxa" w:w="110"/>
              <w:bottom w:type="dxa" w:w="90"/>
              <w:right w:type="dxa" w:w="110"/>
            </w:tcMar>
            <w:vAlign w:val="center"/>
          </w:tcPr>
          <w:p>
            <w:pPr>
              <w:spacing w:after="0" w:line="250"/>
            </w:pPr>
            <w:r>
              <w:rPr>
                <w:rFonts w:ascii="Calibri" w:cs="Calibri" w:eastAsia="Calibri" w:hAnsi="Calibri"/>
                <w:b/>
                <w:bCs/>
                <w:i w:val="false"/>
                <w:iCs w:val="false"/>
                <w:color w:val="1F2430"/>
                <w:sz w:val="17"/>
                <w:szCs w:val="17"/>
              </w:rPr>
              <w:t xml:space="preserve">Registration no longer signs the new account in</w:t>
            </w:r>
          </w:p>
        </w:tc>
        <w:tc>
          <w:tcPr>
            <w:tcW w:type="dxa" w:w="950"/>
            <w:tcBorders>
              <w:top w:val="single" w:color="D8DCE4" w:sz="2"/>
              <w:left w:val="single" w:color="D8DCE4" w:sz="2"/>
              <w:bottom w:val="single" w:color="D8DCE4" w:sz="2"/>
              <w:right w:val="single" w:color="D8DCE4" w:sz="2"/>
            </w:tcBorders>
            <w:shd w:fill="D5F0DC" w:color="auto" w:val="clear"/>
            <w:tcMar>
              <w:top w:type="dxa" w:w="90"/>
              <w:left w:type="dxa" w:w="110"/>
              <w:bottom w:type="dxa" w:w="90"/>
              <w:right w:type="dxa" w:w="110"/>
            </w:tcMar>
            <w:vAlign w:val="center"/>
          </w:tcPr>
          <w:p>
            <w:pPr>
              <w:spacing w:after="0" w:line="240"/>
              <w:jc w:val="center"/>
            </w:pPr>
            <w:r>
              <w:rPr>
                <w:rFonts w:ascii="Calibri" w:cs="Calibri" w:eastAsia="Calibri" w:hAnsi="Calibri"/>
                <w:b/>
                <w:bCs/>
                <w:color w:val="1B6B3A"/>
                <w:sz w:val="15"/>
                <w:szCs w:val="15"/>
              </w:rPr>
              <w:t xml:space="preserve">DONE</w:t>
            </w:r>
          </w:p>
        </w:tc>
        <w:tc>
          <w:tcPr>
            <w:tcW w:type="dxa" w:w="2350"/>
            <w:tcBorders>
              <w:top w:val="single" w:color="D8DCE4" w:sz="2"/>
              <w:left w:val="single" w:color="D8DCE4" w:sz="2"/>
              <w:bottom w:val="single" w:color="D8DCE4" w:sz="2"/>
              <w:right w:val="single" w:color="D8DCE4" w:sz="2"/>
            </w:tcBorders>
            <w:tcMar>
              <w:top w:type="dxa" w:w="90"/>
              <w:left w:type="dxa" w:w="110"/>
              <w:bottom w:type="dxa" w:w="90"/>
              <w:right w:type="dxa" w:w="110"/>
            </w:tcMar>
            <w:vAlign w:val="center"/>
          </w:tcPr>
          <w:p>
            <w:pPr>
              <w:spacing w:after="60" w:line="250"/>
            </w:pPr>
            <w:r>
              <w:rPr>
                <w:rFonts w:ascii="Calibri" w:cs="Calibri" w:eastAsia="Calibri" w:hAnsi="Calibri"/>
                <w:b w:val="false"/>
                <w:bCs w:val="false"/>
                <w:i w:val="false"/>
                <w:iCs w:val="false"/>
                <w:color w:val="3B4252"/>
                <w:sz w:val="16"/>
                <w:szCs w:val="16"/>
              </w:rPr>
              <w:t xml:space="preserve">application/services/authService.js — register()</w:t>
            </w:r>
          </w:p>
          <w:p>
            <w:pPr>
              <w:spacing w:after="60" w:line="250"/>
            </w:pPr>
            <w:r>
              <w:rPr>
                <w:rFonts w:ascii="Calibri" w:cs="Calibri" w:eastAsia="Calibri" w:hAnsi="Calibri"/>
                <w:b w:val="false"/>
                <w:bCs w:val="false"/>
                <w:i w:val="false"/>
                <w:iCs w:val="false"/>
                <w:color w:val="3B4252"/>
                <w:sz w:val="16"/>
                <w:szCs w:val="16"/>
              </w:rPr>
              <w:t xml:space="preserve">src/app/routes.js — POST /api/auth/register</w:t>
            </w:r>
          </w:p>
          <w:p>
            <w:pPr>
              <w:spacing w:after="60" w:line="250"/>
            </w:pPr>
            <w:r>
              <w:rPr>
                <w:rFonts w:ascii="Calibri" w:cs="Calibri" w:eastAsia="Calibri" w:hAnsi="Calibri"/>
                <w:b w:val="false"/>
                <w:bCs w:val="false"/>
                <w:i w:val="false"/>
                <w:iCs w:val="false"/>
                <w:color w:val="3B4252"/>
                <w:sz w:val="16"/>
                <w:szCs w:val="16"/>
              </w:rPr>
              <w:t xml:space="preserve">frontend/src/auth/AuthContext.jsx</w:t>
            </w:r>
          </w:p>
          <w:p>
            <w:pPr>
              <w:spacing w:after="60" w:line="250"/>
            </w:pPr>
            <w:r>
              <w:rPr>
                <w:rFonts w:ascii="Calibri" w:cs="Calibri" w:eastAsia="Calibri" w:hAnsi="Calibri"/>
                <w:b w:val="false"/>
                <w:bCs w:val="false"/>
                <w:i w:val="false"/>
                <w:iCs w:val="false"/>
                <w:color w:val="3B4252"/>
                <w:sz w:val="16"/>
                <w:szCs w:val="16"/>
              </w:rPr>
              <w:t xml:space="preserve">pages/RegisterPage.jsx, LoginPage.jsx</w:t>
            </w:r>
          </w:p>
        </w:tc>
        <w:tc>
          <w:tcPr>
            <w:tcW w:type="dxa" w:w="3060"/>
            <w:tcBorders>
              <w:top w:val="single" w:color="D8DCE4" w:sz="2"/>
              <w:left w:val="single" w:color="D8DCE4" w:sz="2"/>
              <w:bottom w:val="single" w:color="D8DCE4" w:sz="2"/>
              <w:right w:val="single" w:color="D8DCE4" w:sz="2"/>
            </w:tcBorders>
            <w:tcMar>
              <w:top w:type="dxa" w:w="90"/>
              <w:left w:type="dxa" w:w="110"/>
              <w:bottom w:type="dxa" w:w="90"/>
              <w:right w:type="dxa" w:w="110"/>
            </w:tcMar>
            <w:vAlign w:val="center"/>
          </w:tcPr>
          <w:p>
            <w:pPr>
              <w:spacing w:after="0" w:line="250"/>
            </w:pPr>
            <w:r>
              <w:rPr>
                <w:rFonts w:ascii="Calibri" w:cs="Calibri" w:eastAsia="Calibri" w:hAnsi="Calibri"/>
                <w:b w:val="false"/>
                <w:bCs w:val="false"/>
                <w:i w:val="false"/>
                <w:iCs w:val="false"/>
                <w:color w:val="3B4252"/>
                <w:sz w:val="16"/>
                <w:szCs w:val="16"/>
              </w:rPr>
              <w:t xml:space="preserve">The defect: register() ended by issuing a session token, the route returned it, and the frontend passed it to the same adopt() that login uses — so an account was authenticated the instant the form submitted, and the chosen password was never checked against what had been stored. Registration now returns { created, user, message } and nothing else; the form redirects to the sign-in page, which announces the account and prefills the username but never the password. Validation, scrypt hashing, per-field errors and the permanent-role rule are untouched, and because nothing is written to storage, refreshing straight after registering leaves you signed out.</w:t>
            </w:r>
          </w:p>
        </w:tc>
      </w:tr>
      <w:tr>
        <w:tc>
          <w:tcPr>
            <w:tcW w:type="dxa" w:w="3000"/>
            <w:tcBorders>
              <w:top w:val="single" w:color="D8DCE4" w:sz="2"/>
              <w:left w:val="single" w:color="D8DCE4" w:sz="2"/>
              <w:bottom w:val="single" w:color="D8DCE4" w:sz="2"/>
              <w:right w:val="single" w:color="D8DCE4" w:sz="2"/>
            </w:tcBorders>
            <w:tcMar>
              <w:top w:type="dxa" w:w="90"/>
              <w:left w:type="dxa" w:w="110"/>
              <w:bottom w:type="dxa" w:w="90"/>
              <w:right w:type="dxa" w:w="110"/>
            </w:tcMar>
            <w:vAlign w:val="center"/>
          </w:tcPr>
          <w:p>
            <w:pPr>
              <w:spacing w:after="0" w:line="250"/>
            </w:pPr>
            <w:r>
              <w:rPr>
                <w:rFonts w:ascii="Calibri" w:cs="Calibri" w:eastAsia="Calibri" w:hAnsi="Calibri"/>
                <w:b/>
                <w:bCs/>
                <w:i w:val="false"/>
                <w:iCs w:val="false"/>
                <w:color w:val="1F2430"/>
                <w:sz w:val="17"/>
                <w:szCs w:val="17"/>
              </w:rPr>
              <w:t xml:space="preserve">First temperature reading one minute after creation, hourly after that</w:t>
            </w:r>
          </w:p>
        </w:tc>
        <w:tc>
          <w:tcPr>
            <w:tcW w:type="dxa" w:w="950"/>
            <w:tcBorders>
              <w:top w:val="single" w:color="D8DCE4" w:sz="2"/>
              <w:left w:val="single" w:color="D8DCE4" w:sz="2"/>
              <w:bottom w:val="single" w:color="D8DCE4" w:sz="2"/>
              <w:right w:val="single" w:color="D8DCE4" w:sz="2"/>
            </w:tcBorders>
            <w:shd w:fill="D5F0DC" w:color="auto" w:val="clear"/>
            <w:tcMar>
              <w:top w:type="dxa" w:w="90"/>
              <w:left w:type="dxa" w:w="110"/>
              <w:bottom w:type="dxa" w:w="90"/>
              <w:right w:type="dxa" w:w="110"/>
            </w:tcMar>
            <w:vAlign w:val="center"/>
          </w:tcPr>
          <w:p>
            <w:pPr>
              <w:spacing w:after="0" w:line="240"/>
              <w:jc w:val="center"/>
            </w:pPr>
            <w:r>
              <w:rPr>
                <w:rFonts w:ascii="Calibri" w:cs="Calibri" w:eastAsia="Calibri" w:hAnsi="Calibri"/>
                <w:b/>
                <w:bCs/>
                <w:color w:val="1B6B3A"/>
                <w:sz w:val="15"/>
                <w:szCs w:val="15"/>
              </w:rPr>
              <w:t xml:space="preserve">DONE</w:t>
            </w:r>
          </w:p>
        </w:tc>
        <w:tc>
          <w:tcPr>
            <w:tcW w:type="dxa" w:w="2350"/>
            <w:tcBorders>
              <w:top w:val="single" w:color="D8DCE4" w:sz="2"/>
              <w:left w:val="single" w:color="D8DCE4" w:sz="2"/>
              <w:bottom w:val="single" w:color="D8DCE4" w:sz="2"/>
              <w:right w:val="single" w:color="D8DCE4" w:sz="2"/>
            </w:tcBorders>
            <w:tcMar>
              <w:top w:type="dxa" w:w="90"/>
              <w:left w:type="dxa" w:w="110"/>
              <w:bottom w:type="dxa" w:w="90"/>
              <w:right w:type="dxa" w:w="110"/>
            </w:tcMar>
            <w:vAlign w:val="center"/>
          </w:tcPr>
          <w:p>
            <w:pPr>
              <w:spacing w:after="60" w:line="250"/>
            </w:pPr>
            <w:r>
              <w:rPr>
                <w:rFonts w:ascii="Calibri" w:cs="Calibri" w:eastAsia="Calibri" w:hAnsi="Calibri"/>
                <w:b w:val="false"/>
                <w:bCs w:val="false"/>
                <w:i w:val="false"/>
                <w:iCs w:val="false"/>
                <w:color w:val="3B4252"/>
                <w:sz w:val="16"/>
                <w:szCs w:val="16"/>
              </w:rPr>
              <w:t xml:space="preserve">application/services/temperatureMonitorService.js</w:t>
            </w:r>
          </w:p>
          <w:p>
            <w:pPr>
              <w:spacing w:after="60" w:line="250"/>
            </w:pPr>
            <w:r>
              <w:rPr>
                <w:rFonts w:ascii="Calibri" w:cs="Calibri" w:eastAsia="Calibri" w:hAnsi="Calibri"/>
                <w:b w:val="false"/>
                <w:bCs w:val="false"/>
                <w:i w:val="false"/>
                <w:iCs w:val="false"/>
                <w:color w:val="3B4252"/>
                <w:sz w:val="16"/>
                <w:szCs w:val="16"/>
              </w:rPr>
              <w:t xml:space="preserve">config/env.js — SENSOR_FIRST_READING_DELAY_MS</w:t>
            </w:r>
          </w:p>
          <w:p>
            <w:pPr>
              <w:spacing w:after="60" w:line="250"/>
            </w:pPr>
            <w:r>
              <w:rPr>
                <w:rFonts w:ascii="Calibri" w:cs="Calibri" w:eastAsia="Calibri" w:hAnsi="Calibri"/>
                <w:b w:val="false"/>
                <w:bCs w:val="false"/>
                <w:i w:val="false"/>
                <w:iCs w:val="false"/>
                <w:color w:val="3B4252"/>
                <w:sz w:val="16"/>
                <w:szCs w:val="16"/>
              </w:rPr>
              <w:t xml:space="preserve">backend/.env, .env.example</w:t>
            </w:r>
          </w:p>
        </w:tc>
        <w:tc>
          <w:tcPr>
            <w:tcW w:type="dxa" w:w="3060"/>
            <w:tcBorders>
              <w:top w:val="single" w:color="D8DCE4" w:sz="2"/>
              <w:left w:val="single" w:color="D8DCE4" w:sz="2"/>
              <w:bottom w:val="single" w:color="D8DCE4" w:sz="2"/>
              <w:right w:val="single" w:color="D8DCE4" w:sz="2"/>
            </w:tcBorders>
            <w:tcMar>
              <w:top w:type="dxa" w:w="90"/>
              <w:left w:type="dxa" w:w="110"/>
              <w:bottom w:type="dxa" w:w="90"/>
              <w:right w:type="dxa" w:w="110"/>
            </w:tcMar>
            <w:vAlign w:val="center"/>
          </w:tcPr>
          <w:p>
            <w:pPr>
              <w:spacing w:after="0" w:line="250"/>
            </w:pPr>
            <w:r>
              <w:rPr>
                <w:rFonts w:ascii="Calibri" w:cs="Calibri" w:eastAsia="Calibri" w:hAnsi="Calibri"/>
                <w:b w:val="false"/>
                <w:bCs w:val="false"/>
                <w:i w:val="false"/>
                <w:iCs w:val="false"/>
                <w:color w:val="3B4252"/>
                <w:sz w:val="16"/>
                <w:szCs w:val="16"/>
              </w:rPr>
              <w:t xml:space="preserve">The root cause of the empty Temperature section, and it was not a display problem. Observation slots were anchored to whole hours — floor(createdAt / 1h) + 1h — so a shipment created at 14:05 had no reading until 15:00, and in memory mode a restart cleared it first. The schedule is now derived as: first reading SENSOR_FIRST_READING_DELAY_MS after creation (60s), each later one SENSOR_INTERVAL_MS after the reading before it (1h). Verified against a running server: the first reading landed exactly 60 seconds after creation and the next was scheduled for exactly one hour later.</w:t>
            </w:r>
          </w:p>
        </w:tc>
      </w:tr>
      <w:tr>
        <w:tc>
          <w:tcPr>
            <w:tcW w:type="dxa" w:w="3000"/>
            <w:tcBorders>
              <w:top w:val="single" w:color="D8DCE4" w:sz="2"/>
              <w:left w:val="single" w:color="D8DCE4" w:sz="2"/>
              <w:bottom w:val="single" w:color="D8DCE4" w:sz="2"/>
              <w:right w:val="single" w:color="D8DCE4" w:sz="2"/>
            </w:tcBorders>
            <w:tcMar>
              <w:top w:type="dxa" w:w="90"/>
              <w:left w:type="dxa" w:w="110"/>
              <w:bottom w:type="dxa" w:w="90"/>
              <w:right w:type="dxa" w:w="110"/>
            </w:tcMar>
            <w:vAlign w:val="center"/>
          </w:tcPr>
          <w:p>
            <w:pPr>
              <w:spacing w:after="0" w:line="250"/>
            </w:pPr>
            <w:r>
              <w:rPr>
                <w:rFonts w:ascii="Calibri" w:cs="Calibri" w:eastAsia="Calibri" w:hAnsi="Calibri"/>
                <w:b/>
                <w:bCs/>
                <w:i w:val="false"/>
                <w:iCs w:val="false"/>
                <w:color w:val="1F2430"/>
                <w:sz w:val="17"/>
                <w:szCs w:val="17"/>
              </w:rPr>
              <w:t xml:space="preserve">Monitoring starts at creation and stops at completion, with no manual step</w:t>
            </w:r>
          </w:p>
        </w:tc>
        <w:tc>
          <w:tcPr>
            <w:tcW w:type="dxa" w:w="950"/>
            <w:tcBorders>
              <w:top w:val="single" w:color="D8DCE4" w:sz="2"/>
              <w:left w:val="single" w:color="D8DCE4" w:sz="2"/>
              <w:bottom w:val="single" w:color="D8DCE4" w:sz="2"/>
              <w:right w:val="single" w:color="D8DCE4" w:sz="2"/>
            </w:tcBorders>
            <w:shd w:fill="D5F0DC" w:color="auto" w:val="clear"/>
            <w:tcMar>
              <w:top w:type="dxa" w:w="90"/>
              <w:left w:type="dxa" w:w="110"/>
              <w:bottom w:type="dxa" w:w="90"/>
              <w:right w:type="dxa" w:w="110"/>
            </w:tcMar>
            <w:vAlign w:val="center"/>
          </w:tcPr>
          <w:p>
            <w:pPr>
              <w:spacing w:after="0" w:line="240"/>
              <w:jc w:val="center"/>
            </w:pPr>
            <w:r>
              <w:rPr>
                <w:rFonts w:ascii="Calibri" w:cs="Calibri" w:eastAsia="Calibri" w:hAnsi="Calibri"/>
                <w:b/>
                <w:bCs/>
                <w:color w:val="1B6B3A"/>
                <w:sz w:val="15"/>
                <w:szCs w:val="15"/>
              </w:rPr>
              <w:t xml:space="preserve">DONE</w:t>
            </w:r>
          </w:p>
        </w:tc>
        <w:tc>
          <w:tcPr>
            <w:tcW w:type="dxa" w:w="2350"/>
            <w:tcBorders>
              <w:top w:val="single" w:color="D8DCE4" w:sz="2"/>
              <w:left w:val="single" w:color="D8DCE4" w:sz="2"/>
              <w:bottom w:val="single" w:color="D8DCE4" w:sz="2"/>
              <w:right w:val="single" w:color="D8DCE4" w:sz="2"/>
            </w:tcBorders>
            <w:tcMar>
              <w:top w:type="dxa" w:w="90"/>
              <w:left w:type="dxa" w:w="110"/>
              <w:bottom w:type="dxa" w:w="90"/>
              <w:right w:type="dxa" w:w="110"/>
            </w:tcMar>
            <w:vAlign w:val="center"/>
          </w:tcPr>
          <w:p>
            <w:pPr>
              <w:spacing w:after="60" w:line="250"/>
            </w:pPr>
            <w:r>
              <w:rPr>
                <w:rFonts w:ascii="Calibri" w:cs="Calibri" w:eastAsia="Calibri" w:hAnsi="Calibri"/>
                <w:b w:val="false"/>
                <w:bCs w:val="false"/>
                <w:i w:val="false"/>
                <w:iCs w:val="false"/>
                <w:color w:val="3B4252"/>
                <w:sz w:val="16"/>
                <w:szCs w:val="16"/>
              </w:rPr>
              <w:t xml:space="preserve">temperatureMonitorService.js — handleNotification(), registerShipment(), releaseShipment()</w:t>
            </w:r>
          </w:p>
          <w:p>
            <w:pPr>
              <w:spacing w:after="60" w:line="250"/>
            </w:pPr>
            <w:r>
              <w:rPr>
                <w:rFonts w:ascii="Calibri" w:cs="Calibri" w:eastAsia="Calibri" w:hAnsi="Calibri"/>
                <w:b w:val="false"/>
                <w:bCs w:val="false"/>
                <w:i w:val="false"/>
                <w:iCs w:val="false"/>
                <w:color w:val="3B4252"/>
                <w:sz w:val="16"/>
                <w:szCs w:val="16"/>
              </w:rPr>
              <w:t xml:space="preserve">app/dependencies.js — eventBus wired into the monitor</w:t>
            </w:r>
          </w:p>
        </w:tc>
        <w:tc>
          <w:tcPr>
            <w:tcW w:type="dxa" w:w="3060"/>
            <w:tcBorders>
              <w:top w:val="single" w:color="D8DCE4" w:sz="2"/>
              <w:left w:val="single" w:color="D8DCE4" w:sz="2"/>
              <w:bottom w:val="single" w:color="D8DCE4" w:sz="2"/>
              <w:right w:val="single" w:color="D8DCE4" w:sz="2"/>
            </w:tcBorders>
            <w:tcMar>
              <w:top w:type="dxa" w:w="90"/>
              <w:left w:type="dxa" w:w="110"/>
              <w:bottom w:type="dxa" w:w="90"/>
              <w:right w:type="dxa" w:w="110"/>
            </w:tcMar>
            <w:vAlign w:val="center"/>
          </w:tcPr>
          <w:p>
            <w:pPr>
              <w:spacing w:after="0" w:line="250"/>
            </w:pPr>
            <w:r>
              <w:rPr>
                <w:rFonts w:ascii="Calibri" w:cs="Calibri" w:eastAsia="Calibri" w:hAnsi="Calibri"/>
                <w:b w:val="false"/>
                <w:bCs w:val="false"/>
                <w:i w:val="false"/>
                <w:iCs w:val="false"/>
                <w:color w:val="3B4252"/>
                <w:sz w:val="16"/>
                <w:szCs w:val="16"/>
              </w:rPr>
              <w:t xml:space="preserve">The monitor subscribes to the existing notification bus, so a shipment created through the ordinary API is adopted as soon as its creation projects — no seed script, no manual start. Unloading or archiving releases it; restoring re-adopts it. The monitoring window itself is still derived from folded state rather than stored, so nothing anywhere holds a "monitoring: on" flag that could disagree with the ledger.</w:t>
            </w:r>
          </w:p>
        </w:tc>
      </w:tr>
      <w:tr>
        <w:tc>
          <w:tcPr>
            <w:tcW w:type="dxa" w:w="3000"/>
            <w:tcBorders>
              <w:top w:val="single" w:color="D8DCE4" w:sz="2"/>
              <w:left w:val="single" w:color="D8DCE4" w:sz="2"/>
              <w:bottom w:val="single" w:color="D8DCE4" w:sz="2"/>
              <w:right w:val="single" w:color="D8DCE4" w:sz="2"/>
            </w:tcBorders>
            <w:tcMar>
              <w:top w:type="dxa" w:w="90"/>
              <w:left w:type="dxa" w:w="110"/>
              <w:bottom w:type="dxa" w:w="90"/>
              <w:right w:type="dxa" w:w="110"/>
            </w:tcMar>
            <w:vAlign w:val="center"/>
          </w:tcPr>
          <w:p>
            <w:pPr>
              <w:spacing w:after="0" w:line="250"/>
            </w:pPr>
            <w:r>
              <w:rPr>
                <w:rFonts w:ascii="Calibri" w:cs="Calibri" w:eastAsia="Calibri" w:hAnsi="Calibri"/>
                <w:b/>
                <w:bCs/>
                <w:i w:val="false"/>
                <w:iCs w:val="false"/>
                <w:color w:val="1F2430"/>
                <w:sz w:val="17"/>
                <w:szCs w:val="17"/>
              </w:rPr>
              <w:t xml:space="preserve">Duplicate monitors and duplicate readings are prevented at four levels</w:t>
            </w:r>
          </w:p>
        </w:tc>
        <w:tc>
          <w:tcPr>
            <w:tcW w:type="dxa" w:w="950"/>
            <w:tcBorders>
              <w:top w:val="single" w:color="D8DCE4" w:sz="2"/>
              <w:left w:val="single" w:color="D8DCE4" w:sz="2"/>
              <w:bottom w:val="single" w:color="D8DCE4" w:sz="2"/>
              <w:right w:val="single" w:color="D8DCE4" w:sz="2"/>
            </w:tcBorders>
            <w:shd w:fill="D5F0DC" w:color="auto" w:val="clear"/>
            <w:tcMar>
              <w:top w:type="dxa" w:w="90"/>
              <w:left w:type="dxa" w:w="110"/>
              <w:bottom w:type="dxa" w:w="90"/>
              <w:right w:type="dxa" w:w="110"/>
            </w:tcMar>
            <w:vAlign w:val="center"/>
          </w:tcPr>
          <w:p>
            <w:pPr>
              <w:spacing w:after="0" w:line="240"/>
              <w:jc w:val="center"/>
            </w:pPr>
            <w:r>
              <w:rPr>
                <w:rFonts w:ascii="Calibri" w:cs="Calibri" w:eastAsia="Calibri" w:hAnsi="Calibri"/>
                <w:b/>
                <w:bCs/>
                <w:color w:val="1B6B3A"/>
                <w:sz w:val="15"/>
                <w:szCs w:val="15"/>
              </w:rPr>
              <w:t xml:space="preserve">DONE</w:t>
            </w:r>
          </w:p>
        </w:tc>
        <w:tc>
          <w:tcPr>
            <w:tcW w:type="dxa" w:w="2350"/>
            <w:tcBorders>
              <w:top w:val="single" w:color="D8DCE4" w:sz="2"/>
              <w:left w:val="single" w:color="D8DCE4" w:sz="2"/>
              <w:bottom w:val="single" w:color="D8DCE4" w:sz="2"/>
              <w:right w:val="single" w:color="D8DCE4" w:sz="2"/>
            </w:tcBorders>
            <w:tcMar>
              <w:top w:type="dxa" w:w="90"/>
              <w:left w:type="dxa" w:w="110"/>
              <w:bottom w:type="dxa" w:w="90"/>
              <w:right w:type="dxa" w:w="110"/>
            </w:tcMar>
            <w:vAlign w:val="center"/>
          </w:tcPr>
          <w:p>
            <w:pPr>
              <w:spacing w:after="60" w:line="250"/>
            </w:pPr>
            <w:r>
              <w:rPr>
                <w:rFonts w:ascii="Calibri" w:cs="Calibri" w:eastAsia="Calibri" w:hAnsi="Calibri"/>
                <w:b w:val="false"/>
                <w:bCs w:val="false"/>
                <w:i w:val="false"/>
                <w:iCs w:val="false"/>
                <w:color w:val="3B4252"/>
                <w:sz w:val="16"/>
                <w:szCs w:val="16"/>
              </w:rPr>
              <w:t xml:space="preserve">temperatureMonitorService.js — #monitored, #inFlight, #dueSlots</w:t>
            </w:r>
          </w:p>
          <w:p>
            <w:pPr>
              <w:spacing w:after="60" w:line="250"/>
            </w:pPr>
            <w:r>
              <w:rPr>
                <w:rFonts w:ascii="Calibri" w:cs="Calibri" w:eastAsia="Calibri" w:hAnsi="Calibri"/>
                <w:b w:val="false"/>
                <w:bCs w:val="false"/>
                <w:i w:val="false"/>
                <w:iCs w:val="false"/>
                <w:color w:val="3B4252"/>
                <w:sz w:val="16"/>
                <w:szCs w:val="16"/>
              </w:rPr>
              <w:t xml:space="preserve">tests/integration/temperatureMonitorLifecycle.test.js</w:t>
            </w:r>
          </w:p>
        </w:tc>
        <w:tc>
          <w:tcPr>
            <w:tcW w:type="dxa" w:w="3060"/>
            <w:tcBorders>
              <w:top w:val="single" w:color="D8DCE4" w:sz="2"/>
              <w:left w:val="single" w:color="D8DCE4" w:sz="2"/>
              <w:bottom w:val="single" w:color="D8DCE4" w:sz="2"/>
              <w:right w:val="single" w:color="D8DCE4" w:sz="2"/>
            </w:tcBorders>
            <w:tcMar>
              <w:top w:type="dxa" w:w="90"/>
              <w:left w:type="dxa" w:w="110"/>
              <w:bottom w:type="dxa" w:w="90"/>
              <w:right w:type="dxa" w:w="110"/>
            </w:tcMar>
            <w:vAlign w:val="center"/>
          </w:tcPr>
          <w:p>
            <w:pPr>
              <w:spacing w:after="0" w:line="250"/>
            </w:pPr>
            <w:r>
              <w:rPr>
                <w:rFonts w:ascii="Calibri" w:cs="Calibri" w:eastAsia="Calibri" w:hAnsi="Calibri"/>
                <w:b w:val="false"/>
                <w:bCs w:val="false"/>
                <w:i w:val="false"/>
                <w:iCs w:val="false"/>
                <w:color w:val="3B4252"/>
                <w:sz w:val="16"/>
                <w:szCs w:val="16"/>
              </w:rPr>
              <w:t xml:space="preserve">Slot derivation is the layer that matters: a slot already on the stream is never due again, so re-sweeping, restarting, or processing the same event twice cannot duplicate an observation. Above it sit one entry and one timer per shipment, an in-flight guard so the timer and the sweep never sample the same shipment at once, and optimistic concurrency where the losing writer yields. Tested with repeated notifications, two monitors racing over one store, and a simulated restart.</w:t>
            </w:r>
          </w:p>
        </w:tc>
      </w:tr>
      <w:tr>
        <w:tc>
          <w:tcPr>
            <w:tcW w:type="dxa" w:w="3000"/>
            <w:tcBorders>
              <w:top w:val="single" w:color="D8DCE4" w:sz="2"/>
              <w:left w:val="single" w:color="D8DCE4" w:sz="2"/>
              <w:bottom w:val="single" w:color="D8DCE4" w:sz="2"/>
              <w:right w:val="single" w:color="D8DCE4" w:sz="2"/>
            </w:tcBorders>
            <w:tcMar>
              <w:top w:type="dxa" w:w="90"/>
              <w:left w:type="dxa" w:w="110"/>
              <w:bottom w:type="dxa" w:w="90"/>
              <w:right w:type="dxa" w:w="110"/>
            </w:tcMar>
            <w:vAlign w:val="center"/>
          </w:tcPr>
          <w:p>
            <w:pPr>
              <w:spacing w:after="0" w:line="250"/>
            </w:pPr>
            <w:r>
              <w:rPr>
                <w:rFonts w:ascii="Calibri" w:cs="Calibri" w:eastAsia="Calibri" w:hAnsi="Calibri"/>
                <w:b/>
                <w:bCs/>
                <w:i w:val="false"/>
                <w:iCs w:val="false"/>
                <w:color w:val="1F2430"/>
                <w:sz w:val="17"/>
                <w:szCs w:val="17"/>
              </w:rPr>
              <w:t xml:space="preserve">A restart resumes active shipments and skips completed ones</w:t>
            </w:r>
          </w:p>
        </w:tc>
        <w:tc>
          <w:tcPr>
            <w:tcW w:type="dxa" w:w="950"/>
            <w:tcBorders>
              <w:top w:val="single" w:color="D8DCE4" w:sz="2"/>
              <w:left w:val="single" w:color="D8DCE4" w:sz="2"/>
              <w:bottom w:val="single" w:color="D8DCE4" w:sz="2"/>
              <w:right w:val="single" w:color="D8DCE4" w:sz="2"/>
            </w:tcBorders>
            <w:shd w:fill="D5F0DC" w:color="auto" w:val="clear"/>
            <w:tcMar>
              <w:top w:type="dxa" w:w="90"/>
              <w:left w:type="dxa" w:w="110"/>
              <w:bottom w:type="dxa" w:w="90"/>
              <w:right w:type="dxa" w:w="110"/>
            </w:tcMar>
            <w:vAlign w:val="center"/>
          </w:tcPr>
          <w:p>
            <w:pPr>
              <w:spacing w:after="0" w:line="240"/>
              <w:jc w:val="center"/>
            </w:pPr>
            <w:r>
              <w:rPr>
                <w:rFonts w:ascii="Calibri" w:cs="Calibri" w:eastAsia="Calibri" w:hAnsi="Calibri"/>
                <w:b/>
                <w:bCs/>
                <w:color w:val="1B6B3A"/>
                <w:sz w:val="15"/>
                <w:szCs w:val="15"/>
              </w:rPr>
              <w:t xml:space="preserve">DONE</w:t>
            </w:r>
          </w:p>
        </w:tc>
        <w:tc>
          <w:tcPr>
            <w:tcW w:type="dxa" w:w="2350"/>
            <w:tcBorders>
              <w:top w:val="single" w:color="D8DCE4" w:sz="2"/>
              <w:left w:val="single" w:color="D8DCE4" w:sz="2"/>
              <w:bottom w:val="single" w:color="D8DCE4" w:sz="2"/>
              <w:right w:val="single" w:color="D8DCE4" w:sz="2"/>
            </w:tcBorders>
            <w:tcMar>
              <w:top w:type="dxa" w:w="90"/>
              <w:left w:type="dxa" w:w="110"/>
              <w:bottom w:type="dxa" w:w="90"/>
              <w:right w:type="dxa" w:w="110"/>
            </w:tcMar>
            <w:vAlign w:val="center"/>
          </w:tcPr>
          <w:p>
            <w:pPr>
              <w:spacing w:after="60" w:line="250"/>
            </w:pPr>
            <w:r>
              <w:rPr>
                <w:rFonts w:ascii="Calibri" w:cs="Calibri" w:eastAsia="Calibri" w:hAnsi="Calibri"/>
                <w:b w:val="false"/>
                <w:bCs w:val="false"/>
                <w:i w:val="false"/>
                <w:iCs w:val="false"/>
                <w:color w:val="3B4252"/>
                <w:sz w:val="16"/>
                <w:szCs w:val="16"/>
              </w:rPr>
              <w:t xml:space="preserve">temperatureMonitorService.js — resumeActiveShipments()</w:t>
            </w:r>
          </w:p>
          <w:p>
            <w:pPr>
              <w:spacing w:after="60" w:line="250"/>
            </w:pPr>
            <w:r>
              <w:rPr>
                <w:rFonts w:ascii="Calibri" w:cs="Calibri" w:eastAsia="Calibri" w:hAnsi="Calibri"/>
                <w:b w:val="false"/>
                <w:bCs w:val="false"/>
                <w:i w:val="false"/>
                <w:iCs w:val="false"/>
                <w:color w:val="3B4252"/>
                <w:sz w:val="16"/>
                <w:szCs w:val="16"/>
              </w:rPr>
              <w:t xml:space="preserve">src/server.js</w:t>
            </w:r>
          </w:p>
        </w:tc>
        <w:tc>
          <w:tcPr>
            <w:tcW w:type="dxa" w:w="3060"/>
            <w:tcBorders>
              <w:top w:val="single" w:color="D8DCE4" w:sz="2"/>
              <w:left w:val="single" w:color="D8DCE4" w:sz="2"/>
              <w:bottom w:val="single" w:color="D8DCE4" w:sz="2"/>
              <w:right w:val="single" w:color="D8DCE4" w:sz="2"/>
            </w:tcBorders>
            <w:tcMar>
              <w:top w:type="dxa" w:w="90"/>
              <w:left w:type="dxa" w:w="110"/>
              <w:bottom w:type="dxa" w:w="90"/>
              <w:right w:type="dxa" w:w="110"/>
            </w:tcMar>
            <w:vAlign w:val="center"/>
          </w:tcPr>
          <w:p>
            <w:pPr>
              <w:spacing w:after="0" w:line="250"/>
            </w:pPr>
            <w:r>
              <w:rPr>
                <w:rFonts w:ascii="Calibri" w:cs="Calibri" w:eastAsia="Calibri" w:hAnsi="Calibri"/>
                <w:b w:val="false"/>
                <w:bCs w:val="false"/>
                <w:i w:val="false"/>
                <w:iCs w:val="false"/>
                <w:color w:val="3B4252"/>
                <w:sz w:val="16"/>
                <w:szCs w:val="16"/>
              </w:rPr>
              <w:t xml:space="preserve">Which shipments are active is answered by the Event Store, not by anything the process held in memory when it died, so a restarted backend adopts exactly the shipments that are still inside their window and recomputes their schedule from the readings already recorded. A delivered container is never revived. stop() now also interrupts the idle period between sweeps, so shutdown is immediate rather than waiting out the interval.</w:t>
            </w:r>
          </w:p>
        </w:tc>
      </w:tr>
      <w:tr>
        <w:tc>
          <w:tcPr>
            <w:tcW w:type="dxa" w:w="3000"/>
            <w:tcBorders>
              <w:top w:val="single" w:color="D8DCE4" w:sz="2"/>
              <w:left w:val="single" w:color="D8DCE4" w:sz="2"/>
              <w:bottom w:val="single" w:color="D8DCE4" w:sz="2"/>
              <w:right w:val="single" w:color="D8DCE4" w:sz="2"/>
            </w:tcBorders>
            <w:tcMar>
              <w:top w:type="dxa" w:w="90"/>
              <w:left w:type="dxa" w:w="110"/>
              <w:bottom w:type="dxa" w:w="90"/>
              <w:right w:type="dxa" w:w="110"/>
            </w:tcMar>
            <w:vAlign w:val="center"/>
          </w:tcPr>
          <w:p>
            <w:pPr>
              <w:spacing w:after="0" w:line="250"/>
            </w:pPr>
            <w:r>
              <w:rPr>
                <w:rFonts w:ascii="Calibri" w:cs="Calibri" w:eastAsia="Calibri" w:hAnsi="Calibri"/>
                <w:b/>
                <w:bCs/>
                <w:i w:val="false"/>
                <w:iCs w:val="false"/>
                <w:color w:val="1F2430"/>
                <w:sz w:val="17"/>
                <w:szCs w:val="17"/>
              </w:rPr>
              <w:t xml:space="preserve">Readings reach the chart in real time, with no new polling</w:t>
            </w:r>
          </w:p>
        </w:tc>
        <w:tc>
          <w:tcPr>
            <w:tcW w:type="dxa" w:w="950"/>
            <w:tcBorders>
              <w:top w:val="single" w:color="D8DCE4" w:sz="2"/>
              <w:left w:val="single" w:color="D8DCE4" w:sz="2"/>
              <w:bottom w:val="single" w:color="D8DCE4" w:sz="2"/>
              <w:right w:val="single" w:color="D8DCE4" w:sz="2"/>
            </w:tcBorders>
            <w:shd w:fill="D5F0DC" w:color="auto" w:val="clear"/>
            <w:tcMar>
              <w:top w:type="dxa" w:w="90"/>
              <w:left w:type="dxa" w:w="110"/>
              <w:bottom w:type="dxa" w:w="90"/>
              <w:right w:type="dxa" w:w="110"/>
            </w:tcMar>
            <w:vAlign w:val="center"/>
          </w:tcPr>
          <w:p>
            <w:pPr>
              <w:spacing w:after="0" w:line="240"/>
              <w:jc w:val="center"/>
            </w:pPr>
            <w:r>
              <w:rPr>
                <w:rFonts w:ascii="Calibri" w:cs="Calibri" w:eastAsia="Calibri" w:hAnsi="Calibri"/>
                <w:b/>
                <w:bCs/>
                <w:color w:val="1B6B3A"/>
                <w:sz w:val="15"/>
                <w:szCs w:val="15"/>
              </w:rPr>
              <w:t xml:space="preserve">DONE</w:t>
            </w:r>
          </w:p>
        </w:tc>
        <w:tc>
          <w:tcPr>
            <w:tcW w:type="dxa" w:w="2350"/>
            <w:tcBorders>
              <w:top w:val="single" w:color="D8DCE4" w:sz="2"/>
              <w:left w:val="single" w:color="D8DCE4" w:sz="2"/>
              <w:bottom w:val="single" w:color="D8DCE4" w:sz="2"/>
              <w:right w:val="single" w:color="D8DCE4" w:sz="2"/>
            </w:tcBorders>
            <w:tcMar>
              <w:top w:type="dxa" w:w="90"/>
              <w:left w:type="dxa" w:w="110"/>
              <w:bottom w:type="dxa" w:w="90"/>
              <w:right w:type="dxa" w:w="110"/>
            </w:tcMar>
            <w:vAlign w:val="center"/>
          </w:tcPr>
          <w:p>
            <w:pPr>
              <w:spacing w:after="60" w:line="250"/>
            </w:pPr>
            <w:r>
              <w:rPr>
                <w:rFonts w:ascii="Calibri" w:cs="Calibri" w:eastAsia="Calibri" w:hAnsi="Calibri"/>
                <w:b w:val="false"/>
                <w:bCs w:val="false"/>
                <w:i w:val="false"/>
                <w:iCs w:val="false"/>
                <w:color w:val="3B4252"/>
                <w:sz w:val="16"/>
                <w:szCs w:val="16"/>
              </w:rPr>
              <w:t xml:space="preserve">workers/projectionWorker/projectionWorker.js</w:t>
            </w:r>
          </w:p>
          <w:p>
            <w:pPr>
              <w:spacing w:after="60" w:line="250"/>
            </w:pPr>
            <w:r>
              <w:rPr>
                <w:rFonts w:ascii="Calibri" w:cs="Calibri" w:eastAsia="Calibri" w:hAnsi="Calibri"/>
                <w:b w:val="false"/>
                <w:bCs w:val="false"/>
                <w:i w:val="false"/>
                <w:iCs w:val="false"/>
                <w:color w:val="3B4252"/>
                <w:sz w:val="16"/>
                <w:szCs w:val="16"/>
              </w:rPr>
              <w:t xml:space="preserve">infrastructure/realtime/shipmentEventBus.js</w:t>
            </w:r>
          </w:p>
          <w:p>
            <w:pPr>
              <w:spacing w:after="60" w:line="250"/>
            </w:pPr>
            <w:r>
              <w:rPr>
                <w:rFonts w:ascii="Calibri" w:cs="Calibri" w:eastAsia="Calibri" w:hAnsi="Calibri"/>
                <w:b w:val="false"/>
                <w:bCs w:val="false"/>
                <w:i w:val="false"/>
                <w:iCs w:val="false"/>
                <w:color w:val="3B4252"/>
                <w:sz w:val="16"/>
                <w:szCs w:val="16"/>
              </w:rPr>
              <w:t xml:space="preserve">frontend/src/hooks/useShipmentStream.js</w:t>
            </w:r>
          </w:p>
        </w:tc>
        <w:tc>
          <w:tcPr>
            <w:tcW w:type="dxa" w:w="3060"/>
            <w:tcBorders>
              <w:top w:val="single" w:color="D8DCE4" w:sz="2"/>
              <w:left w:val="single" w:color="D8DCE4" w:sz="2"/>
              <w:bottom w:val="single" w:color="D8DCE4" w:sz="2"/>
              <w:right w:val="single" w:color="D8DCE4" w:sz="2"/>
            </w:tcBorders>
            <w:tcMar>
              <w:top w:type="dxa" w:w="90"/>
              <w:left w:type="dxa" w:w="110"/>
              <w:bottom w:type="dxa" w:w="90"/>
              <w:right w:type="dxa" w:w="110"/>
            </w:tcMar>
            <w:vAlign w:val="center"/>
          </w:tcPr>
          <w:p>
            <w:pPr>
              <w:spacing w:after="0" w:line="250"/>
            </w:pPr>
            <w:r>
              <w:rPr>
                <w:rFonts w:ascii="Calibri" w:cs="Calibri" w:eastAsia="Calibri" w:hAnsi="Calibri"/>
                <w:b w:val="false"/>
                <w:bCs w:val="false"/>
                <w:i w:val="false"/>
                <w:iCs w:val="false"/>
                <w:color w:val="3B4252"/>
                <w:sz w:val="16"/>
                <w:szCs w:val="16"/>
              </w:rPr>
              <w:t xml:space="preserve">Nothing new was built here — the existing SSE path already did the job once events existed. The projection worker publishes after it commits, so the browser's refetch always finds a read model that can serve it, and the shipment page re-runs its ordinary queries on the notification. Verified end to end: a reading recorded by the monitor arrived at an SSE subscriber 60 seconds after creation without the page being touched.</w:t>
            </w:r>
          </w:p>
        </w:tc>
      </w:tr>
      <w:tr>
        <w:tc>
          <w:tcPr>
            <w:tcW w:type="dxa" w:w="3000"/>
            <w:tcBorders>
              <w:top w:val="single" w:color="D8DCE4" w:sz="2"/>
              <w:left w:val="single" w:color="D8DCE4" w:sz="2"/>
              <w:bottom w:val="single" w:color="D8DCE4" w:sz="2"/>
              <w:right w:val="single" w:color="D8DCE4" w:sz="2"/>
            </w:tcBorders>
            <w:tcMar>
              <w:top w:type="dxa" w:w="90"/>
              <w:left w:type="dxa" w:w="110"/>
              <w:bottom w:type="dxa" w:w="90"/>
              <w:right w:type="dxa" w:w="110"/>
            </w:tcMar>
            <w:vAlign w:val="center"/>
          </w:tcPr>
          <w:p>
            <w:pPr>
              <w:spacing w:after="0" w:line="250"/>
            </w:pPr>
            <w:r>
              <w:rPr>
                <w:rFonts w:ascii="Calibri" w:cs="Calibri" w:eastAsia="Calibri" w:hAnsi="Calibri"/>
                <w:b/>
                <w:bCs/>
                <w:i w:val="false"/>
                <w:iCs w:val="false"/>
                <w:color w:val="1F2430"/>
                <w:sz w:val="17"/>
                <w:szCs w:val="17"/>
              </w:rPr>
              <w:t xml:space="preserve">Temperature readings stay inside the event-sourced model</w:t>
            </w:r>
          </w:p>
        </w:tc>
        <w:tc>
          <w:tcPr>
            <w:tcW w:type="dxa" w:w="950"/>
            <w:tcBorders>
              <w:top w:val="single" w:color="D8DCE4" w:sz="2"/>
              <w:left w:val="single" w:color="D8DCE4" w:sz="2"/>
              <w:bottom w:val="single" w:color="D8DCE4" w:sz="2"/>
              <w:right w:val="single" w:color="D8DCE4" w:sz="2"/>
            </w:tcBorders>
            <w:shd w:fill="D5F0DC" w:color="auto" w:val="clear"/>
            <w:tcMar>
              <w:top w:type="dxa" w:w="90"/>
              <w:left w:type="dxa" w:w="110"/>
              <w:bottom w:type="dxa" w:w="90"/>
              <w:right w:type="dxa" w:w="110"/>
            </w:tcMar>
            <w:vAlign w:val="center"/>
          </w:tcPr>
          <w:p>
            <w:pPr>
              <w:spacing w:after="0" w:line="240"/>
              <w:jc w:val="center"/>
            </w:pPr>
            <w:r>
              <w:rPr>
                <w:rFonts w:ascii="Calibri" w:cs="Calibri" w:eastAsia="Calibri" w:hAnsi="Calibri"/>
                <w:b/>
                <w:bCs/>
                <w:color w:val="1B6B3A"/>
                <w:sz w:val="15"/>
                <w:szCs w:val="15"/>
              </w:rPr>
              <w:t xml:space="preserve">DONE</w:t>
            </w:r>
          </w:p>
        </w:tc>
        <w:tc>
          <w:tcPr>
            <w:tcW w:type="dxa" w:w="2350"/>
            <w:tcBorders>
              <w:top w:val="single" w:color="D8DCE4" w:sz="2"/>
              <w:left w:val="single" w:color="D8DCE4" w:sz="2"/>
              <w:bottom w:val="single" w:color="D8DCE4" w:sz="2"/>
              <w:right w:val="single" w:color="D8DCE4" w:sz="2"/>
            </w:tcBorders>
            <w:tcMar>
              <w:top w:type="dxa" w:w="90"/>
              <w:left w:type="dxa" w:w="110"/>
              <w:bottom w:type="dxa" w:w="90"/>
              <w:right w:type="dxa" w:w="110"/>
            </w:tcMar>
            <w:vAlign w:val="center"/>
          </w:tcPr>
          <w:p>
            <w:pPr>
              <w:spacing w:after="60" w:line="250"/>
            </w:pPr>
            <w:r>
              <w:rPr>
                <w:rFonts w:ascii="Calibri" w:cs="Calibri" w:eastAsia="Calibri" w:hAnsi="Calibri"/>
                <w:b w:val="false"/>
                <w:bCs w:val="false"/>
                <w:i w:val="false"/>
                <w:iCs w:val="false"/>
                <w:color w:val="3B4252"/>
                <w:sz w:val="16"/>
                <w:szCs w:val="16"/>
              </w:rPr>
              <w:t xml:space="preserve">domain/shipment/aggregate/shipmentAggregate.js — recordTemperature()</w:t>
            </w:r>
          </w:p>
          <w:p>
            <w:pPr>
              <w:spacing w:after="60" w:line="250"/>
            </w:pPr>
            <w:r>
              <w:rPr>
                <w:rFonts w:ascii="Calibri" w:cs="Calibri" w:eastAsia="Calibri" w:hAnsi="Calibri"/>
                <w:b w:val="false"/>
                <w:bCs w:val="false"/>
                <w:i w:val="false"/>
                <w:iCs w:val="false"/>
                <w:color w:val="3B4252"/>
                <w:sz w:val="16"/>
                <w:szCs w:val="16"/>
              </w:rPr>
              <w:t xml:space="preserve">TEMPERATURE_RECORDED / TEMPERATURE_SPIKE</w:t>
            </w:r>
          </w:p>
        </w:tc>
        <w:tc>
          <w:tcPr>
            <w:tcW w:type="dxa" w:w="3060"/>
            <w:tcBorders>
              <w:top w:val="single" w:color="D8DCE4" w:sz="2"/>
              <w:left w:val="single" w:color="D8DCE4" w:sz="2"/>
              <w:bottom w:val="single" w:color="D8DCE4" w:sz="2"/>
              <w:right w:val="single" w:color="D8DCE4" w:sz="2"/>
            </w:tcBorders>
            <w:tcMar>
              <w:top w:type="dxa" w:w="90"/>
              <w:left w:type="dxa" w:w="110"/>
              <w:bottom w:type="dxa" w:w="90"/>
              <w:right w:type="dxa" w:w="110"/>
            </w:tcMar>
            <w:vAlign w:val="center"/>
          </w:tcPr>
          <w:p>
            <w:pPr>
              <w:spacing w:after="0" w:line="250"/>
            </w:pPr>
            <w:r>
              <w:rPr>
                <w:rFonts w:ascii="Calibri" w:cs="Calibri" w:eastAsia="Calibri" w:hAnsi="Calibri"/>
                <w:b w:val="false"/>
                <w:bCs w:val="false"/>
                <w:i w:val="false"/>
                <w:iCs w:val="false"/>
                <w:color w:val="3B4252"/>
                <w:sz w:val="16"/>
                <w:szCs w:val="16"/>
              </w:rPr>
              <w:t xml:space="preserve">No new event type was needed and no historical event is touched. Every automatic reading is issued as an ordinary recordTemperature command, classified by the aggregate against the declared range, versioned, hash-chained, projected and published like any other event. Tests assert that the chain still verifies after automatic readings and that a full replay reproduces the reading count and latest value.</w:t>
            </w:r>
          </w:p>
        </w:tc>
      </w:tr>
      <w:tr>
        <w:tc>
          <w:tcPr>
            <w:tcW w:type="dxa" w:w="3000"/>
            <w:tcBorders>
              <w:top w:val="single" w:color="D8DCE4" w:sz="2"/>
              <w:left w:val="single" w:color="D8DCE4" w:sz="2"/>
              <w:bottom w:val="single" w:color="D8DCE4" w:sz="2"/>
              <w:right w:val="single" w:color="D8DCE4" w:sz="2"/>
            </w:tcBorders>
            <w:tcMar>
              <w:top w:type="dxa" w:w="90"/>
              <w:left w:type="dxa" w:w="110"/>
              <w:bottom w:type="dxa" w:w="90"/>
              <w:right w:type="dxa" w:w="110"/>
            </w:tcMar>
            <w:vAlign w:val="center"/>
          </w:tcPr>
          <w:p>
            <w:pPr>
              <w:spacing w:after="0" w:line="250"/>
            </w:pPr>
            <w:r>
              <w:rPr>
                <w:rFonts w:ascii="Calibri" w:cs="Calibri" w:eastAsia="Calibri" w:hAnsi="Calibri"/>
                <w:b/>
                <w:bCs/>
                <w:i w:val="false"/>
                <w:iCs w:val="false"/>
                <w:color w:val="1F2430"/>
                <w:sz w:val="17"/>
                <w:szCs w:val="17"/>
              </w:rPr>
              <w:t xml:space="preserve">Light theme — header text is readable again</w:t>
            </w:r>
          </w:p>
        </w:tc>
        <w:tc>
          <w:tcPr>
            <w:tcW w:type="dxa" w:w="950"/>
            <w:tcBorders>
              <w:top w:val="single" w:color="D8DCE4" w:sz="2"/>
              <w:left w:val="single" w:color="D8DCE4" w:sz="2"/>
              <w:bottom w:val="single" w:color="D8DCE4" w:sz="2"/>
              <w:right w:val="single" w:color="D8DCE4" w:sz="2"/>
            </w:tcBorders>
            <w:shd w:fill="D5F0DC" w:color="auto" w:val="clear"/>
            <w:tcMar>
              <w:top w:type="dxa" w:w="90"/>
              <w:left w:type="dxa" w:w="110"/>
              <w:bottom w:type="dxa" w:w="90"/>
              <w:right w:type="dxa" w:w="110"/>
            </w:tcMar>
            <w:vAlign w:val="center"/>
          </w:tcPr>
          <w:p>
            <w:pPr>
              <w:spacing w:after="0" w:line="240"/>
              <w:jc w:val="center"/>
            </w:pPr>
            <w:r>
              <w:rPr>
                <w:rFonts w:ascii="Calibri" w:cs="Calibri" w:eastAsia="Calibri" w:hAnsi="Calibri"/>
                <w:b/>
                <w:bCs/>
                <w:color w:val="1B6B3A"/>
                <w:sz w:val="15"/>
                <w:szCs w:val="15"/>
              </w:rPr>
              <w:t xml:space="preserve">DONE</w:t>
            </w:r>
          </w:p>
        </w:tc>
        <w:tc>
          <w:tcPr>
            <w:tcW w:type="dxa" w:w="2350"/>
            <w:tcBorders>
              <w:top w:val="single" w:color="D8DCE4" w:sz="2"/>
              <w:left w:val="single" w:color="D8DCE4" w:sz="2"/>
              <w:bottom w:val="single" w:color="D8DCE4" w:sz="2"/>
              <w:right w:val="single" w:color="D8DCE4" w:sz="2"/>
            </w:tcBorders>
            <w:tcMar>
              <w:top w:type="dxa" w:w="90"/>
              <w:left w:type="dxa" w:w="110"/>
              <w:bottom w:type="dxa" w:w="90"/>
              <w:right w:type="dxa" w:w="110"/>
            </w:tcMar>
            <w:vAlign w:val="center"/>
          </w:tcPr>
          <w:p>
            <w:pPr>
              <w:spacing w:after="60" w:line="250"/>
            </w:pPr>
            <w:r>
              <w:rPr>
                <w:rFonts w:ascii="Calibri" w:cs="Calibri" w:eastAsia="Calibri" w:hAnsi="Calibri"/>
                <w:b w:val="false"/>
                <w:bCs w:val="false"/>
                <w:i w:val="false"/>
                <w:iCs w:val="false"/>
                <w:color w:val="3B4252"/>
                <w:sz w:val="16"/>
                <w:szCs w:val="16"/>
              </w:rPr>
              <w:t xml:space="preserve">frontend/src/styles/app.css — --header-bg and the other surface tokens</w:t>
            </w:r>
          </w:p>
        </w:tc>
        <w:tc>
          <w:tcPr>
            <w:tcW w:type="dxa" w:w="3060"/>
            <w:tcBorders>
              <w:top w:val="single" w:color="D8DCE4" w:sz="2"/>
              <w:left w:val="single" w:color="D8DCE4" w:sz="2"/>
              <w:bottom w:val="single" w:color="D8DCE4" w:sz="2"/>
              <w:right w:val="single" w:color="D8DCE4" w:sz="2"/>
            </w:tcBorders>
            <w:tcMar>
              <w:top w:type="dxa" w:w="90"/>
              <w:left w:type="dxa" w:w="110"/>
              <w:bottom w:type="dxa" w:w="90"/>
              <w:right w:type="dxa" w:w="110"/>
            </w:tcMar>
            <w:vAlign w:val="center"/>
          </w:tcPr>
          <w:p>
            <w:pPr>
              <w:spacing w:after="0" w:line="250"/>
            </w:pPr>
            <w:r>
              <w:rPr>
                <w:rFonts w:ascii="Calibri" w:cs="Calibri" w:eastAsia="Calibri" w:hAnsi="Calibri"/>
                <w:b w:val="false"/>
                <w:bCs w:val="false"/>
                <w:i w:val="false"/>
                <w:iCs w:val="false"/>
                <w:color w:val="3B4252"/>
                <w:sz w:val="16"/>
                <w:szCs w:val="16"/>
              </w:rPr>
              <w:t xml:space="preserve">The header painted rgba(11, 19, 28, 0.92) in both themes while its text used --paper, which is dark in Light mode. Fixed at the variable rather than the element: new --header-bg, --surface-translucent, --overlay and --on-signal tokens, plus darkened light-theme signal colours, because the dark-theme teal falls to roughly 2:1 against white. Hover, focus, current-page and disabled states are all covered explicitly, and the Dark theme is unchanged.</w:t>
            </w:r>
          </w:p>
        </w:tc>
      </w:tr>
      <w:tr>
        <w:tc>
          <w:tcPr>
            <w:tcW w:type="dxa" w:w="3000"/>
            <w:tcBorders>
              <w:top w:val="single" w:color="D8DCE4" w:sz="2"/>
              <w:left w:val="single" w:color="D8DCE4" w:sz="2"/>
              <w:bottom w:val="single" w:color="D8DCE4" w:sz="2"/>
              <w:right w:val="single" w:color="D8DCE4" w:sz="2"/>
            </w:tcBorders>
            <w:tcMar>
              <w:top w:type="dxa" w:w="90"/>
              <w:left w:type="dxa" w:w="110"/>
              <w:bottom w:type="dxa" w:w="90"/>
              <w:right w:type="dxa" w:w="110"/>
            </w:tcMar>
            <w:vAlign w:val="center"/>
          </w:tcPr>
          <w:p>
            <w:pPr>
              <w:spacing w:after="0" w:line="250"/>
            </w:pPr>
            <w:r>
              <w:rPr>
                <w:rFonts w:ascii="Calibri" w:cs="Calibri" w:eastAsia="Calibri" w:hAnsi="Calibri"/>
                <w:b/>
                <w:bCs/>
                <w:i w:val="false"/>
                <w:iCs w:val="false"/>
                <w:color w:val="1F2430"/>
                <w:sz w:val="17"/>
                <w:szCs w:val="17"/>
              </w:rPr>
              <w:t xml:space="preserve">The metrics dashboard now follows the application theme</w:t>
            </w:r>
          </w:p>
        </w:tc>
        <w:tc>
          <w:tcPr>
            <w:tcW w:type="dxa" w:w="950"/>
            <w:tcBorders>
              <w:top w:val="single" w:color="D8DCE4" w:sz="2"/>
              <w:left w:val="single" w:color="D8DCE4" w:sz="2"/>
              <w:bottom w:val="single" w:color="D8DCE4" w:sz="2"/>
              <w:right w:val="single" w:color="D8DCE4" w:sz="2"/>
            </w:tcBorders>
            <w:shd w:fill="D5F0DC" w:color="auto" w:val="clear"/>
            <w:tcMar>
              <w:top w:type="dxa" w:w="90"/>
              <w:left w:type="dxa" w:w="110"/>
              <w:bottom w:type="dxa" w:w="90"/>
              <w:right w:type="dxa" w:w="110"/>
            </w:tcMar>
            <w:vAlign w:val="center"/>
          </w:tcPr>
          <w:p>
            <w:pPr>
              <w:spacing w:after="0" w:line="240"/>
              <w:jc w:val="center"/>
            </w:pPr>
            <w:r>
              <w:rPr>
                <w:rFonts w:ascii="Calibri" w:cs="Calibri" w:eastAsia="Calibri" w:hAnsi="Calibri"/>
                <w:b/>
                <w:bCs/>
                <w:color w:val="1B6B3A"/>
                <w:sz w:val="15"/>
                <w:szCs w:val="15"/>
              </w:rPr>
              <w:t xml:space="preserve">DONE</w:t>
            </w:r>
          </w:p>
        </w:tc>
        <w:tc>
          <w:tcPr>
            <w:tcW w:type="dxa" w:w="2350"/>
            <w:tcBorders>
              <w:top w:val="single" w:color="D8DCE4" w:sz="2"/>
              <w:left w:val="single" w:color="D8DCE4" w:sz="2"/>
              <w:bottom w:val="single" w:color="D8DCE4" w:sz="2"/>
              <w:right w:val="single" w:color="D8DCE4" w:sz="2"/>
            </w:tcBorders>
            <w:tcMar>
              <w:top w:type="dxa" w:w="90"/>
              <w:left w:type="dxa" w:w="110"/>
              <w:bottom w:type="dxa" w:w="90"/>
              <w:right w:type="dxa" w:w="110"/>
            </w:tcMar>
            <w:vAlign w:val="center"/>
          </w:tcPr>
          <w:p>
            <w:pPr>
              <w:spacing w:after="60" w:line="250"/>
            </w:pPr>
            <w:r>
              <w:rPr>
                <w:rFonts w:ascii="Calibri" w:cs="Calibri" w:eastAsia="Calibri" w:hAnsi="Calibri"/>
                <w:b w:val="false"/>
                <w:bCs w:val="false"/>
                <w:i w:val="false"/>
                <w:iCs w:val="false"/>
                <w:color w:val="3B4252"/>
                <w:sz w:val="16"/>
                <w:szCs w:val="16"/>
              </w:rPr>
              <w:t xml:space="preserve">frontend/src/styles/dashboard.module.css</w:t>
            </w:r>
          </w:p>
          <w:p>
            <w:pPr>
              <w:spacing w:after="60" w:line="250"/>
            </w:pPr>
            <w:r>
              <w:rPr>
                <w:rFonts w:ascii="Calibri" w:cs="Calibri" w:eastAsia="Calibri" w:hAnsi="Calibri"/>
                <w:b w:val="false"/>
                <w:bCs w:val="false"/>
                <w:i w:val="false"/>
                <w:iCs w:val="false"/>
                <w:color w:val="3B4252"/>
                <w:sz w:val="16"/>
                <w:szCs w:val="16"/>
              </w:rPr>
              <w:t xml:space="preserve">components/StatusDashboard.jsx</w:t>
            </w:r>
          </w:p>
        </w:tc>
        <w:tc>
          <w:tcPr>
            <w:tcW w:type="dxa" w:w="3060"/>
            <w:tcBorders>
              <w:top w:val="single" w:color="D8DCE4" w:sz="2"/>
              <w:left w:val="single" w:color="D8DCE4" w:sz="2"/>
              <w:bottom w:val="single" w:color="D8DCE4" w:sz="2"/>
              <w:right w:val="single" w:color="D8DCE4" w:sz="2"/>
            </w:tcBorders>
            <w:tcMar>
              <w:top w:type="dxa" w:w="90"/>
              <w:left w:type="dxa" w:w="110"/>
              <w:bottom w:type="dxa" w:w="90"/>
              <w:right w:type="dxa" w:w="110"/>
            </w:tcMar>
            <w:vAlign w:val="center"/>
          </w:tcPr>
          <w:p>
            <w:pPr>
              <w:spacing w:after="0" w:line="250"/>
            </w:pPr>
            <w:r>
              <w:rPr>
                <w:rFonts w:ascii="Calibri" w:cs="Calibri" w:eastAsia="Calibri" w:hAnsi="Calibri"/>
                <w:b w:val="false"/>
                <w:bCs w:val="false"/>
                <w:i w:val="false"/>
                <w:iCs w:val="false"/>
                <w:color w:val="3B4252"/>
                <w:sz w:val="16"/>
                <w:szCs w:val="16"/>
              </w:rPr>
              <w:t xml:space="preserve">The stylesheet carried a palette of its own — a blue-grey page gradient, white cards, grey headings, a purple summary banner — which is why the page read as a different product bolted on, and it was hardcoded light regardless of theme. Every colour now comes from the same tokens as the rest of the application. The layout, the grid and the responsive breakpoints are deliberately unchanged: the problem was the colours, not the design. Chart axes, grids, tooltips and legends are themed too.</w:t>
            </w:r>
          </w:p>
        </w:tc>
      </w:tr>
      <w:tr>
        <w:tc>
          <w:tcPr>
            <w:tcW w:type="dxa" w:w="3000"/>
            <w:tcBorders>
              <w:top w:val="single" w:color="D8DCE4" w:sz="2"/>
              <w:left w:val="single" w:color="D8DCE4" w:sz="2"/>
              <w:bottom w:val="single" w:color="D8DCE4" w:sz="2"/>
              <w:right w:val="single" w:color="D8DCE4" w:sz="2"/>
            </w:tcBorders>
            <w:tcMar>
              <w:top w:type="dxa" w:w="90"/>
              <w:left w:type="dxa" w:w="110"/>
              <w:bottom w:type="dxa" w:w="90"/>
              <w:right w:type="dxa" w:w="110"/>
            </w:tcMar>
            <w:vAlign w:val="center"/>
          </w:tcPr>
          <w:p>
            <w:pPr>
              <w:spacing w:after="0" w:line="250"/>
            </w:pPr>
            <w:r>
              <w:rPr>
                <w:rFonts w:ascii="Calibri" w:cs="Calibri" w:eastAsia="Calibri" w:hAnsi="Calibri"/>
                <w:b/>
                <w:bCs/>
                <w:i w:val="false"/>
                <w:iCs w:val="false"/>
                <w:color w:val="1F2430"/>
                <w:sz w:val="17"/>
                <w:szCs w:val="17"/>
              </w:rPr>
              <w:t xml:space="preserve">One shared theme and chart palette</w:t>
            </w:r>
          </w:p>
        </w:tc>
        <w:tc>
          <w:tcPr>
            <w:tcW w:type="dxa" w:w="950"/>
            <w:tcBorders>
              <w:top w:val="single" w:color="D8DCE4" w:sz="2"/>
              <w:left w:val="single" w:color="D8DCE4" w:sz="2"/>
              <w:bottom w:val="single" w:color="D8DCE4" w:sz="2"/>
              <w:right w:val="single" w:color="D8DCE4" w:sz="2"/>
            </w:tcBorders>
            <w:shd w:fill="D6E4FA" w:color="auto" w:val="clear"/>
            <w:tcMar>
              <w:top w:type="dxa" w:w="90"/>
              <w:left w:type="dxa" w:w="110"/>
              <w:bottom w:type="dxa" w:w="90"/>
              <w:right w:type="dxa" w:w="110"/>
            </w:tcMar>
            <w:vAlign w:val="center"/>
          </w:tcPr>
          <w:p>
            <w:pPr>
              <w:spacing w:after="0" w:line="240"/>
              <w:jc w:val="center"/>
            </w:pPr>
            <w:r>
              <w:rPr>
                <w:rFonts w:ascii="Calibri" w:cs="Calibri" w:eastAsia="Calibri" w:hAnsi="Calibri"/>
                <w:b/>
                <w:bCs/>
                <w:color w:val="1D4ED8"/>
                <w:sz w:val="15"/>
                <w:szCs w:val="15"/>
              </w:rPr>
              <w:t xml:space="preserve">BONUS</w:t>
            </w:r>
          </w:p>
        </w:tc>
        <w:tc>
          <w:tcPr>
            <w:tcW w:type="dxa" w:w="2350"/>
            <w:tcBorders>
              <w:top w:val="single" w:color="D8DCE4" w:sz="2"/>
              <w:left w:val="single" w:color="D8DCE4" w:sz="2"/>
              <w:bottom w:val="single" w:color="D8DCE4" w:sz="2"/>
              <w:right w:val="single" w:color="D8DCE4" w:sz="2"/>
            </w:tcBorders>
            <w:tcMar>
              <w:top w:type="dxa" w:w="90"/>
              <w:left w:type="dxa" w:w="110"/>
              <w:bottom w:type="dxa" w:w="90"/>
              <w:right w:type="dxa" w:w="110"/>
            </w:tcMar>
            <w:vAlign w:val="center"/>
          </w:tcPr>
          <w:p>
            <w:pPr>
              <w:spacing w:after="60" w:line="250"/>
            </w:pPr>
            <w:r>
              <w:rPr>
                <w:rFonts w:ascii="Calibri" w:cs="Calibri" w:eastAsia="Calibri" w:hAnsi="Calibri"/>
                <w:b w:val="false"/>
                <w:bCs w:val="false"/>
                <w:i w:val="false"/>
                <w:iCs w:val="false"/>
                <w:color w:val="3B4252"/>
                <w:sz w:val="16"/>
                <w:szCs w:val="16"/>
              </w:rPr>
              <w:t xml:space="preserve">frontend/src/hooks/useTheme.js</w:t>
            </w:r>
          </w:p>
          <w:p>
            <w:pPr>
              <w:spacing w:after="60" w:line="250"/>
            </w:pPr>
            <w:r>
              <w:rPr>
                <w:rFonts w:ascii="Calibri" w:cs="Calibri" w:eastAsia="Calibri" w:hAnsi="Calibri"/>
                <w:b w:val="false"/>
                <w:bCs w:val="false"/>
                <w:i w:val="false"/>
                <w:iCs w:val="false"/>
                <w:color w:val="3B4252"/>
                <w:sz w:val="16"/>
                <w:szCs w:val="16"/>
              </w:rPr>
              <w:t xml:space="preserve">layouts/AppLayout.jsx</w:t>
            </w:r>
          </w:p>
          <w:p>
            <w:pPr>
              <w:spacing w:after="60" w:line="250"/>
            </w:pPr>
            <w:r>
              <w:rPr>
                <w:rFonts w:ascii="Calibri" w:cs="Calibri" w:eastAsia="Calibri" w:hAnsi="Calibri"/>
                <w:b w:val="false"/>
                <w:bCs w:val="false"/>
                <w:i w:val="false"/>
                <w:iCs w:val="false"/>
                <w:color w:val="3B4252"/>
                <w:sz w:val="16"/>
                <w:szCs w:val="16"/>
              </w:rPr>
              <w:t xml:space="preserve">components/SensorChart.jsx, StatusDashboard.jsx</w:t>
            </w:r>
          </w:p>
        </w:tc>
        <w:tc>
          <w:tcPr>
            <w:tcW w:type="dxa" w:w="3060"/>
            <w:tcBorders>
              <w:top w:val="single" w:color="D8DCE4" w:sz="2"/>
              <w:left w:val="single" w:color="D8DCE4" w:sz="2"/>
              <w:bottom w:val="single" w:color="D8DCE4" w:sz="2"/>
              <w:right w:val="single" w:color="D8DCE4" w:sz="2"/>
            </w:tcBorders>
            <w:tcMar>
              <w:top w:type="dxa" w:w="90"/>
              <w:left w:type="dxa" w:w="110"/>
              <w:bottom w:type="dxa" w:w="90"/>
              <w:right w:type="dxa" w:w="110"/>
            </w:tcMar>
            <w:vAlign w:val="center"/>
          </w:tcPr>
          <w:p>
            <w:pPr>
              <w:spacing w:after="0" w:line="250"/>
            </w:pPr>
            <w:r>
              <w:rPr>
                <w:rFonts w:ascii="Calibri" w:cs="Calibri" w:eastAsia="Calibri" w:hAnsi="Calibri"/>
                <w:b w:val="false"/>
                <w:bCs w:val="false"/>
                <w:i w:val="false"/>
                <w:iCs w:val="false"/>
                <w:color w:val="3B4252"/>
                <w:sz w:val="16"/>
                <w:szCs w:val="16"/>
              </w:rPr>
              <w:t xml:space="preserve">SensorChart and StatusDashboard each held a private list of hex codes, and AppLayout held its own copy of the theme storage logic. All three now use one module: getInitialTheme/applyTheme for the toggle, and useChartPalette() for the visualisations. SVG attributes cannot resolve CSS variables, so a small JS mirror of the tokens is unavoidable — but there is now one of it rather than two, which is what stops the next drift.</w:t>
            </w:r>
          </w:p>
        </w:tc>
      </w:tr>
      <w:tr>
        <w:tc>
          <w:tcPr>
            <w:tcW w:type="dxa" w:w="3000"/>
            <w:tcBorders>
              <w:top w:val="single" w:color="D8DCE4" w:sz="2"/>
              <w:left w:val="single" w:color="D8DCE4" w:sz="2"/>
              <w:bottom w:val="single" w:color="D8DCE4" w:sz="2"/>
              <w:right w:val="single" w:color="D8DCE4" w:sz="2"/>
            </w:tcBorders>
            <w:tcMar>
              <w:top w:type="dxa" w:w="90"/>
              <w:left w:type="dxa" w:w="110"/>
              <w:bottom w:type="dxa" w:w="90"/>
              <w:right w:type="dxa" w:w="110"/>
            </w:tcMar>
            <w:vAlign w:val="center"/>
          </w:tcPr>
          <w:p>
            <w:pPr>
              <w:spacing w:after="0" w:line="250"/>
            </w:pPr>
            <w:r>
              <w:rPr>
                <w:rFonts w:ascii="Calibri" w:cs="Calibri" w:eastAsia="Calibri" w:hAnsi="Calibri"/>
                <w:b/>
                <w:bCs/>
                <w:i w:val="false"/>
                <w:iCs w:val="false"/>
                <w:color w:val="1F2430"/>
                <w:sz w:val="17"/>
                <w:szCs w:val="17"/>
              </w:rPr>
              <w:t xml:space="preserve">The stage date picker's calendar icon is white</w:t>
            </w:r>
          </w:p>
        </w:tc>
        <w:tc>
          <w:tcPr>
            <w:tcW w:type="dxa" w:w="950"/>
            <w:tcBorders>
              <w:top w:val="single" w:color="D8DCE4" w:sz="2"/>
              <w:left w:val="single" w:color="D8DCE4" w:sz="2"/>
              <w:bottom w:val="single" w:color="D8DCE4" w:sz="2"/>
              <w:right w:val="single" w:color="D8DCE4" w:sz="2"/>
            </w:tcBorders>
            <w:shd w:fill="D5F0DC" w:color="auto" w:val="clear"/>
            <w:tcMar>
              <w:top w:type="dxa" w:w="90"/>
              <w:left w:type="dxa" w:w="110"/>
              <w:bottom w:type="dxa" w:w="90"/>
              <w:right w:type="dxa" w:w="110"/>
            </w:tcMar>
            <w:vAlign w:val="center"/>
          </w:tcPr>
          <w:p>
            <w:pPr>
              <w:spacing w:after="0" w:line="240"/>
              <w:jc w:val="center"/>
            </w:pPr>
            <w:r>
              <w:rPr>
                <w:rFonts w:ascii="Calibri" w:cs="Calibri" w:eastAsia="Calibri" w:hAnsi="Calibri"/>
                <w:b/>
                <w:bCs/>
                <w:color w:val="1B6B3A"/>
                <w:sz w:val="15"/>
                <w:szCs w:val="15"/>
              </w:rPr>
              <w:t xml:space="preserve">DONE</w:t>
            </w:r>
          </w:p>
        </w:tc>
        <w:tc>
          <w:tcPr>
            <w:tcW w:type="dxa" w:w="2350"/>
            <w:tcBorders>
              <w:top w:val="single" w:color="D8DCE4" w:sz="2"/>
              <w:left w:val="single" w:color="D8DCE4" w:sz="2"/>
              <w:bottom w:val="single" w:color="D8DCE4" w:sz="2"/>
              <w:right w:val="single" w:color="D8DCE4" w:sz="2"/>
            </w:tcBorders>
            <w:tcMar>
              <w:top w:type="dxa" w:w="90"/>
              <w:left w:type="dxa" w:w="110"/>
              <w:bottom w:type="dxa" w:w="90"/>
              <w:right w:type="dxa" w:w="110"/>
            </w:tcMar>
            <w:vAlign w:val="center"/>
          </w:tcPr>
          <w:p>
            <w:pPr>
              <w:spacing w:after="60" w:line="250"/>
            </w:pPr>
            <w:r>
              <w:rPr>
                <w:rFonts w:ascii="Calibri" w:cs="Calibri" w:eastAsia="Calibri" w:hAnsi="Calibri"/>
                <w:b w:val="false"/>
                <w:bCs w:val="false"/>
                <w:i w:val="false"/>
                <w:iCs w:val="false"/>
                <w:color w:val="3B4252"/>
                <w:sz w:val="16"/>
                <w:szCs w:val="16"/>
              </w:rPr>
              <w:t xml:space="preserve">app.css — .input--calendar-white</w:t>
            </w:r>
          </w:p>
          <w:p>
            <w:pPr>
              <w:spacing w:after="60" w:line="250"/>
            </w:pPr>
            <w:r>
              <w:rPr>
                <w:rFonts w:ascii="Calibri" w:cs="Calibri" w:eastAsia="Calibri" w:hAnsi="Calibri"/>
                <w:b w:val="false"/>
                <w:bCs w:val="false"/>
                <w:i w:val="false"/>
                <w:iCs w:val="false"/>
                <w:color w:val="3B4252"/>
                <w:sz w:val="16"/>
                <w:szCs w:val="16"/>
              </w:rPr>
              <w:t xml:space="preserve">components/LifecyclePlanner.jsx</w:t>
            </w:r>
          </w:p>
        </w:tc>
        <w:tc>
          <w:tcPr>
            <w:tcW w:type="dxa" w:w="3060"/>
            <w:tcBorders>
              <w:top w:val="single" w:color="D8DCE4" w:sz="2"/>
              <w:left w:val="single" w:color="D8DCE4" w:sz="2"/>
              <w:bottom w:val="single" w:color="D8DCE4" w:sz="2"/>
              <w:right w:val="single" w:color="D8DCE4" w:sz="2"/>
            </w:tcBorders>
            <w:tcMar>
              <w:top w:type="dxa" w:w="90"/>
              <w:left w:type="dxa" w:w="110"/>
              <w:bottom w:type="dxa" w:w="90"/>
              <w:right w:type="dxa" w:w="110"/>
            </w:tcMar>
            <w:vAlign w:val="center"/>
          </w:tcPr>
          <w:p>
            <w:pPr>
              <w:spacing w:after="0" w:line="250"/>
            </w:pPr>
            <w:r>
              <w:rPr>
                <w:rFonts w:ascii="Calibri" w:cs="Calibri" w:eastAsia="Calibri" w:hAnsi="Calibri"/>
                <w:b w:val="false"/>
                <w:bCs w:val="false"/>
                <w:i w:val="false"/>
                <w:iCs w:val="false"/>
                <w:color w:val="3B4252"/>
                <w:sz w:val="16"/>
                <w:szCs w:val="16"/>
              </w:rPr>
              <w:t xml:space="preserve">The tentative-date controls for shipment stages invert the native indicator to white over a dark control face, so the icon stays white and legible in both themes and the picker itself remains entirely native — nothing about the component is replaced, only painted. Scoped deliberately to this class: the date filters on the ledger page keep the browser's ordinary icon.</w:t>
            </w:r>
          </w:p>
        </w:tc>
      </w:tr>
      <w:tr>
        <w:tc>
          <w:tcPr>
            <w:tcW w:type="dxa" w:w="3000"/>
            <w:tcBorders>
              <w:top w:val="single" w:color="D8DCE4" w:sz="2"/>
              <w:left w:val="single" w:color="D8DCE4" w:sz="2"/>
              <w:bottom w:val="single" w:color="D8DCE4" w:sz="2"/>
              <w:right w:val="single" w:color="D8DCE4" w:sz="2"/>
            </w:tcBorders>
            <w:tcMar>
              <w:top w:type="dxa" w:w="90"/>
              <w:left w:type="dxa" w:w="110"/>
              <w:bottom w:type="dxa" w:w="90"/>
              <w:right w:type="dxa" w:w="110"/>
            </w:tcMar>
            <w:vAlign w:val="center"/>
          </w:tcPr>
          <w:p>
            <w:pPr>
              <w:spacing w:after="0" w:line="250"/>
            </w:pPr>
            <w:r>
              <w:rPr>
                <w:rFonts w:ascii="Calibri" w:cs="Calibri" w:eastAsia="Calibri" w:hAnsi="Calibri"/>
                <w:b/>
                <w:bCs/>
                <w:i w:val="false"/>
                <w:iCs w:val="false"/>
                <w:color w:val="1F2430"/>
                <w:sz w:val="17"/>
                <w:szCs w:val="17"/>
              </w:rPr>
              <w:t xml:space="preserve">The Temperature panel explains itself when it has nothing to draw</w:t>
            </w:r>
          </w:p>
        </w:tc>
        <w:tc>
          <w:tcPr>
            <w:tcW w:type="dxa" w:w="950"/>
            <w:tcBorders>
              <w:top w:val="single" w:color="D8DCE4" w:sz="2"/>
              <w:left w:val="single" w:color="D8DCE4" w:sz="2"/>
              <w:bottom w:val="single" w:color="D8DCE4" w:sz="2"/>
              <w:right w:val="single" w:color="D8DCE4" w:sz="2"/>
            </w:tcBorders>
            <w:shd w:fill="D5F0DC" w:color="auto" w:val="clear"/>
            <w:tcMar>
              <w:top w:type="dxa" w:w="90"/>
              <w:left w:type="dxa" w:w="110"/>
              <w:bottom w:type="dxa" w:w="90"/>
              <w:right w:type="dxa" w:w="110"/>
            </w:tcMar>
            <w:vAlign w:val="center"/>
          </w:tcPr>
          <w:p>
            <w:pPr>
              <w:spacing w:after="0" w:line="240"/>
              <w:jc w:val="center"/>
            </w:pPr>
            <w:r>
              <w:rPr>
                <w:rFonts w:ascii="Calibri" w:cs="Calibri" w:eastAsia="Calibri" w:hAnsi="Calibri"/>
                <w:b/>
                <w:bCs/>
                <w:color w:val="1B6B3A"/>
                <w:sz w:val="15"/>
                <w:szCs w:val="15"/>
              </w:rPr>
              <w:t xml:space="preserve">DONE</w:t>
            </w:r>
          </w:p>
        </w:tc>
        <w:tc>
          <w:tcPr>
            <w:tcW w:type="dxa" w:w="2350"/>
            <w:tcBorders>
              <w:top w:val="single" w:color="D8DCE4" w:sz="2"/>
              <w:left w:val="single" w:color="D8DCE4" w:sz="2"/>
              <w:bottom w:val="single" w:color="D8DCE4" w:sz="2"/>
              <w:right w:val="single" w:color="D8DCE4" w:sz="2"/>
            </w:tcBorders>
            <w:tcMar>
              <w:top w:type="dxa" w:w="90"/>
              <w:left w:type="dxa" w:w="110"/>
              <w:bottom w:type="dxa" w:w="90"/>
              <w:right w:type="dxa" w:w="110"/>
            </w:tcMar>
            <w:vAlign w:val="center"/>
          </w:tcPr>
          <w:p>
            <w:pPr>
              <w:spacing w:after="60" w:line="250"/>
            </w:pPr>
            <w:r>
              <w:rPr>
                <w:rFonts w:ascii="Calibri" w:cs="Calibri" w:eastAsia="Calibri" w:hAnsi="Calibri"/>
                <w:b w:val="false"/>
                <w:bCs w:val="false"/>
                <w:i w:val="false"/>
                <w:iCs w:val="false"/>
                <w:color w:val="3B4252"/>
                <w:sz w:val="16"/>
                <w:szCs w:val="16"/>
              </w:rPr>
              <w:t xml:space="preserve">components/SensorChart.jsx — EmptySensorState</w:t>
            </w:r>
          </w:p>
          <w:p>
            <w:pPr>
              <w:spacing w:after="60" w:line="250"/>
            </w:pPr>
            <w:r>
              <w:rPr>
                <w:rFonts w:ascii="Calibri" w:cs="Calibri" w:eastAsia="Calibri" w:hAnsi="Calibri"/>
                <w:b w:val="false"/>
                <w:bCs w:val="false"/>
                <w:i w:val="false"/>
                <w:iCs w:val="false"/>
                <w:color w:val="3B4252"/>
                <w:sz w:val="16"/>
                <w:szCs w:val="16"/>
              </w:rPr>
              <w:t xml:space="preserve">pages/ShipmentPage.jsx</w:t>
            </w:r>
          </w:p>
        </w:tc>
        <w:tc>
          <w:tcPr>
            <w:tcW w:type="dxa" w:w="3060"/>
            <w:tcBorders>
              <w:top w:val="single" w:color="D8DCE4" w:sz="2"/>
              <w:left w:val="single" w:color="D8DCE4" w:sz="2"/>
              <w:bottom w:val="single" w:color="D8DCE4" w:sz="2"/>
              <w:right w:val="single" w:color="D8DCE4" w:sz="2"/>
            </w:tcBorders>
            <w:tcMar>
              <w:top w:type="dxa" w:w="90"/>
              <w:left w:type="dxa" w:w="110"/>
              <w:bottom w:type="dxa" w:w="90"/>
              <w:right w:type="dxa" w:w="110"/>
            </w:tcMar>
            <w:vAlign w:val="center"/>
          </w:tcPr>
          <w:p>
            <w:pPr>
              <w:spacing w:after="0" w:line="250"/>
            </w:pPr>
            <w:r>
              <w:rPr>
                <w:rFonts w:ascii="Calibri" w:cs="Calibri" w:eastAsia="Calibri" w:hAnsi="Calibri"/>
                <w:b w:val="false"/>
                <w:bCs w:val="false"/>
                <w:i w:val="false"/>
                <w:iCs w:val="false"/>
                <w:color w:val="3B4252"/>
                <w:sz w:val="16"/>
                <w:szCs w:val="16"/>
              </w:rPr>
              <w:t xml:space="preserve">"No sensor readings" was technically true and actively misleading for a shipment created thirty seconds earlier. The panel now distinguishes three cases: the first reading is still pending — with roughly how long, and a note that nothing needs refreshing — the scrubber is parked before any reading exists, or monitoring has ended. A pill beside the panel title says whether the shipment is still being sampled.</w:t>
            </w:r>
          </w:p>
        </w:tc>
      </w:tr>
      <w:tr>
        <w:tc>
          <w:tcPr>
            <w:tcW w:type="dxa" w:w="3000"/>
            <w:tcBorders>
              <w:top w:val="single" w:color="D8DCE4" w:sz="2"/>
              <w:left w:val="single" w:color="D8DCE4" w:sz="2"/>
              <w:bottom w:val="single" w:color="D8DCE4" w:sz="2"/>
              <w:right w:val="single" w:color="D8DCE4" w:sz="2"/>
            </w:tcBorders>
            <w:tcMar>
              <w:top w:type="dxa" w:w="90"/>
              <w:left w:type="dxa" w:w="110"/>
              <w:bottom w:type="dxa" w:w="90"/>
              <w:right w:type="dxa" w:w="110"/>
            </w:tcMar>
            <w:vAlign w:val="center"/>
          </w:tcPr>
          <w:p>
            <w:pPr>
              <w:spacing w:after="0" w:line="250"/>
            </w:pPr>
            <w:r>
              <w:rPr>
                <w:rFonts w:ascii="Calibri" w:cs="Calibri" w:eastAsia="Calibri" w:hAnsi="Calibri"/>
                <w:b/>
                <w:bCs/>
                <w:i w:val="false"/>
                <w:iCs w:val="false"/>
                <w:color w:val="1F2430"/>
                <w:sz w:val="17"/>
                <w:szCs w:val="17"/>
              </w:rPr>
              <w:t xml:space="preserve">End-to-end verification script</w:t>
            </w:r>
          </w:p>
        </w:tc>
        <w:tc>
          <w:tcPr>
            <w:tcW w:type="dxa" w:w="950"/>
            <w:tcBorders>
              <w:top w:val="single" w:color="D8DCE4" w:sz="2"/>
              <w:left w:val="single" w:color="D8DCE4" w:sz="2"/>
              <w:bottom w:val="single" w:color="D8DCE4" w:sz="2"/>
              <w:right w:val="single" w:color="D8DCE4" w:sz="2"/>
            </w:tcBorders>
            <w:shd w:fill="D6E4FA" w:color="auto" w:val="clear"/>
            <w:tcMar>
              <w:top w:type="dxa" w:w="90"/>
              <w:left w:type="dxa" w:w="110"/>
              <w:bottom w:type="dxa" w:w="90"/>
              <w:right w:type="dxa" w:w="110"/>
            </w:tcMar>
            <w:vAlign w:val="center"/>
          </w:tcPr>
          <w:p>
            <w:pPr>
              <w:spacing w:after="0" w:line="240"/>
              <w:jc w:val="center"/>
            </w:pPr>
            <w:r>
              <w:rPr>
                <w:rFonts w:ascii="Calibri" w:cs="Calibri" w:eastAsia="Calibri" w:hAnsi="Calibri"/>
                <w:b/>
                <w:bCs/>
                <w:color w:val="1D4ED8"/>
                <w:sz w:val="15"/>
                <w:szCs w:val="15"/>
              </w:rPr>
              <w:t xml:space="preserve">BONUS</w:t>
            </w:r>
          </w:p>
        </w:tc>
        <w:tc>
          <w:tcPr>
            <w:tcW w:type="dxa" w:w="2350"/>
            <w:tcBorders>
              <w:top w:val="single" w:color="D8DCE4" w:sz="2"/>
              <w:left w:val="single" w:color="D8DCE4" w:sz="2"/>
              <w:bottom w:val="single" w:color="D8DCE4" w:sz="2"/>
              <w:right w:val="single" w:color="D8DCE4" w:sz="2"/>
            </w:tcBorders>
            <w:tcMar>
              <w:top w:type="dxa" w:w="90"/>
              <w:left w:type="dxa" w:w="110"/>
              <w:bottom w:type="dxa" w:w="90"/>
              <w:right w:type="dxa" w:w="110"/>
            </w:tcMar>
            <w:vAlign w:val="center"/>
          </w:tcPr>
          <w:p>
            <w:pPr>
              <w:spacing w:after="60" w:line="250"/>
            </w:pPr>
            <w:r>
              <w:rPr>
                <w:rFonts w:ascii="Calibri" w:cs="Calibri" w:eastAsia="Calibri" w:hAnsi="Calibri"/>
                <w:b w:val="false"/>
                <w:bCs w:val="false"/>
                <w:i w:val="false"/>
                <w:iCs w:val="false"/>
                <w:color w:val="3B4252"/>
                <w:sz w:val="16"/>
                <w:szCs w:val="16"/>
              </w:rPr>
              <w:t xml:space="preserve">backend/scripts/verifyTemperatureFlow.js</w:t>
            </w:r>
          </w:p>
        </w:tc>
        <w:tc>
          <w:tcPr>
            <w:tcW w:type="dxa" w:w="3060"/>
            <w:tcBorders>
              <w:top w:val="single" w:color="D8DCE4" w:sz="2"/>
              <w:left w:val="single" w:color="D8DCE4" w:sz="2"/>
              <w:bottom w:val="single" w:color="D8DCE4" w:sz="2"/>
              <w:right w:val="single" w:color="D8DCE4" w:sz="2"/>
            </w:tcBorders>
            <w:tcMar>
              <w:top w:type="dxa" w:w="90"/>
              <w:left w:type="dxa" w:w="110"/>
              <w:bottom w:type="dxa" w:w="90"/>
              <w:right w:type="dxa" w:w="110"/>
            </w:tcMar>
            <w:vAlign w:val="center"/>
          </w:tcPr>
          <w:p>
            <w:pPr>
              <w:spacing w:after="0" w:line="250"/>
            </w:pPr>
            <w:r>
              <w:rPr>
                <w:rFonts w:ascii="Calibri" w:cs="Calibri" w:eastAsia="Calibri" w:hAnsi="Calibri"/>
                <w:b w:val="false"/>
                <w:bCs w:val="false"/>
                <w:i w:val="false"/>
                <w:iCs w:val="false"/>
                <w:color w:val="3B4252"/>
                <w:sz w:val="16"/>
                <w:szCs w:val="16"/>
              </w:rPr>
              <w:t xml:space="preserve">Walks the whole sequence over real HTTP against a running server: register, confirm the protected surface is still closed, sign in, create a shipment, confirm monitoring adopted it exactly once, wait for the first reading to arrive on its own, confirm it is in the immutable history with the chain intact, complete the shipment, and confirm monitoring stopped. Not part of the suites — it needs a live backend and spends real time waiting — but it is what proves the flow rather than the units.</w:t>
            </w:r>
          </w:p>
        </w:tc>
      </w:tr>
      <w:tr>
        <w:tc>
          <w:tcPr>
            <w:tcW w:type="dxa" w:w="3000"/>
            <w:tcBorders>
              <w:top w:val="single" w:color="D8DCE4" w:sz="2"/>
              <w:left w:val="single" w:color="D8DCE4" w:sz="2"/>
              <w:bottom w:val="single" w:color="D8DCE4" w:sz="2"/>
              <w:right w:val="single" w:color="D8DCE4" w:sz="2"/>
            </w:tcBorders>
            <w:tcMar>
              <w:top w:type="dxa" w:w="90"/>
              <w:left w:type="dxa" w:w="110"/>
              <w:bottom w:type="dxa" w:w="90"/>
              <w:right w:type="dxa" w:w="110"/>
            </w:tcMar>
            <w:vAlign w:val="center"/>
          </w:tcPr>
          <w:p>
            <w:pPr>
              <w:spacing w:after="0" w:line="250"/>
            </w:pPr>
            <w:r>
              <w:rPr>
                <w:rFonts w:ascii="Calibri" w:cs="Calibri" w:eastAsia="Calibri" w:hAnsi="Calibri"/>
                <w:b/>
                <w:bCs/>
                <w:i w:val="false"/>
                <w:iCs w:val="false"/>
                <w:color w:val="1F2430"/>
                <w:sz w:val="17"/>
                <w:szCs w:val="17"/>
              </w:rPr>
              <w:t xml:space="preserve">Tests added and updated this round</w:t>
            </w:r>
          </w:p>
        </w:tc>
        <w:tc>
          <w:tcPr>
            <w:tcW w:type="dxa" w:w="950"/>
            <w:tcBorders>
              <w:top w:val="single" w:color="D8DCE4" w:sz="2"/>
              <w:left w:val="single" w:color="D8DCE4" w:sz="2"/>
              <w:bottom w:val="single" w:color="D8DCE4" w:sz="2"/>
              <w:right w:val="single" w:color="D8DCE4" w:sz="2"/>
            </w:tcBorders>
            <w:shd w:fill="D5F0DC" w:color="auto" w:val="clear"/>
            <w:tcMar>
              <w:top w:type="dxa" w:w="90"/>
              <w:left w:type="dxa" w:w="110"/>
              <w:bottom w:type="dxa" w:w="90"/>
              <w:right w:type="dxa" w:w="110"/>
            </w:tcMar>
            <w:vAlign w:val="center"/>
          </w:tcPr>
          <w:p>
            <w:pPr>
              <w:spacing w:after="0" w:line="240"/>
              <w:jc w:val="center"/>
            </w:pPr>
            <w:r>
              <w:rPr>
                <w:rFonts w:ascii="Calibri" w:cs="Calibri" w:eastAsia="Calibri" w:hAnsi="Calibri"/>
                <w:b/>
                <w:bCs/>
                <w:color w:val="1B6B3A"/>
                <w:sz w:val="15"/>
                <w:szCs w:val="15"/>
              </w:rPr>
              <w:t xml:space="preserve">DONE</w:t>
            </w:r>
          </w:p>
        </w:tc>
        <w:tc>
          <w:tcPr>
            <w:tcW w:type="dxa" w:w="2350"/>
            <w:tcBorders>
              <w:top w:val="single" w:color="D8DCE4" w:sz="2"/>
              <w:left w:val="single" w:color="D8DCE4" w:sz="2"/>
              <w:bottom w:val="single" w:color="D8DCE4" w:sz="2"/>
              <w:right w:val="single" w:color="D8DCE4" w:sz="2"/>
            </w:tcBorders>
            <w:tcMar>
              <w:top w:type="dxa" w:w="90"/>
              <w:left w:type="dxa" w:w="110"/>
              <w:bottom w:type="dxa" w:w="90"/>
              <w:right w:type="dxa" w:w="110"/>
            </w:tcMar>
            <w:vAlign w:val="center"/>
          </w:tcPr>
          <w:p>
            <w:pPr>
              <w:spacing w:after="60" w:line="250"/>
            </w:pPr>
            <w:r>
              <w:rPr>
                <w:rFonts w:ascii="Calibri" w:cs="Calibri" w:eastAsia="Calibri" w:hAnsi="Calibri"/>
                <w:b w:val="false"/>
                <w:bCs w:val="false"/>
                <w:i w:val="false"/>
                <w:iCs w:val="false"/>
                <w:color w:val="3B4252"/>
                <w:sz w:val="16"/>
                <w:szCs w:val="16"/>
              </w:rPr>
              <w:t xml:space="preserve">tests/integration/temperatureMonitorLifecycle.test.js (18)</w:t>
            </w:r>
          </w:p>
          <w:p>
            <w:pPr>
              <w:spacing w:after="60" w:line="250"/>
            </w:pPr>
            <w:r>
              <w:rPr>
                <w:rFonts w:ascii="Calibri" w:cs="Calibri" w:eastAsia="Calibri" w:hAnsi="Calibri"/>
                <w:b w:val="false"/>
                <w:bCs w:val="false"/>
                <w:i w:val="false"/>
                <w:iCs w:val="false"/>
                <w:color w:val="3B4252"/>
                <w:sz w:val="16"/>
                <w:szCs w:val="16"/>
              </w:rPr>
              <w:t xml:space="preserve">tests/integration/authentication.test.js</w:t>
            </w:r>
          </w:p>
          <w:p>
            <w:pPr>
              <w:spacing w:after="60" w:line="250"/>
            </w:pPr>
            <w:r>
              <w:rPr>
                <w:rFonts w:ascii="Calibri" w:cs="Calibri" w:eastAsia="Calibri" w:hAnsi="Calibri"/>
                <w:b w:val="false"/>
                <w:bCs w:val="false"/>
                <w:i w:val="false"/>
                <w:iCs w:val="false"/>
                <w:color w:val="3B4252"/>
                <w:sz w:val="16"/>
                <w:szCs w:val="16"/>
              </w:rPr>
              <w:t xml:space="preserve">frontend/tests/theme.test.jsx (14)</w:t>
            </w:r>
          </w:p>
          <w:p>
            <w:pPr>
              <w:spacing w:after="60" w:line="250"/>
            </w:pPr>
            <w:r>
              <w:rPr>
                <w:rFonts w:ascii="Calibri" w:cs="Calibri" w:eastAsia="Calibri" w:hAnsi="Calibri"/>
                <w:b w:val="false"/>
                <w:bCs w:val="false"/>
                <w:i w:val="false"/>
                <w:iCs w:val="false"/>
                <w:color w:val="3B4252"/>
                <w:sz w:val="16"/>
                <w:szCs w:val="16"/>
              </w:rPr>
              <w:t xml:space="preserve">frontend/tests/authentication.test.jsx</w:t>
            </w:r>
          </w:p>
        </w:tc>
        <w:tc>
          <w:tcPr>
            <w:tcW w:type="dxa" w:w="3060"/>
            <w:tcBorders>
              <w:top w:val="single" w:color="D8DCE4" w:sz="2"/>
              <w:left w:val="single" w:color="D8DCE4" w:sz="2"/>
              <w:bottom w:val="single" w:color="D8DCE4" w:sz="2"/>
              <w:right w:val="single" w:color="D8DCE4" w:sz="2"/>
            </w:tcBorders>
            <w:tcMar>
              <w:top w:type="dxa" w:w="90"/>
              <w:left w:type="dxa" w:w="110"/>
              <w:bottom w:type="dxa" w:w="90"/>
              <w:right w:type="dxa" w:w="110"/>
            </w:tcMar>
            <w:vAlign w:val="center"/>
          </w:tcPr>
          <w:p>
            <w:pPr>
              <w:spacing w:after="0" w:line="250"/>
            </w:pPr>
            <w:r>
              <w:rPr>
                <w:rFonts w:ascii="Calibri" w:cs="Calibri" w:eastAsia="Calibri" w:hAnsi="Calibri"/>
                <w:b w:val="false"/>
                <w:bCs w:val="false"/>
                <w:i w:val="false"/>
                <w:iCs w:val="false"/>
                <w:color w:val="3B4252"/>
                <w:sz w:val="16"/>
                <w:szCs w:val="16"/>
              </w:rPr>
              <w:t xml:space="preserve">Backend went from 255 to 276 checks, frontend from 120 to 137 — and the one frontend test that was already failing before this round (an AuditLogToolbar placeholder mismatch) was fixed rather than left red. The backend auth tests now route through a register-then-sign-in helper that asserts registration issues no token, so ten existing call sites quietly re-check the new invariant. No existing test was deleted or weakened; the two whose expectations genuinely changed — hourly-boundary anchoring and auto-login — were rewritten to pin the new contract just as tightly.</w:t>
            </w:r>
          </w:p>
        </w:tc>
      </w:tr>
    </w:tbl>
    <w:p>
      <w:pPr>
        <w:pStyle w:val="Heading1"/>
        <w:spacing w:after="100" w:before="320"/>
      </w:pPr>
      <w:r>
        <w:rPr>
          <w:rFonts w:ascii="Calibri" w:cs="Calibri" w:eastAsia="Calibri" w:hAnsi="Calibri"/>
          <w:b/>
          <w:bCs/>
          <w:color w:val="4F46E5"/>
          <w:sz w:val="26"/>
          <w:szCs w:val="26"/>
        </w:rPr>
        <w:t xml:space="preserve">Beyond the brief — bonus work worth mentioning in a review</w:t>
      </w:r>
    </w:p>
    <w:p>
      <w:pPr>
        <w:spacing w:after="60" w:before="0" w:line="250"/>
      </w:pPr>
      <w:r>
        <w:rPr>
          <w:rFonts w:ascii="Calibri" w:cs="Calibri" w:eastAsia="Calibri" w:hAnsi="Calibri"/>
          <w:b w:val="false"/>
          <w:bCs w:val="false"/>
          <w:i w:val="false"/>
          <w:iCs w:val="false"/>
          <w:color w:val="1F2430"/>
          <w:sz w:val="18"/>
          <w:szCs w:val="18"/>
        </w:rPr>
        <w:t xml:space="preserve">Eleven items exceed the Project 2 brief, and all of them ride on the same four pillars the brief asked for — none required changing the Event Store schema or the CQRS boundary:</w:t>
      </w:r>
    </w:p>
    <w:p>
      <w:pPr>
        <w:pStyle w:val="ListParagraph"/>
        <w:numPr>
          <w:ilvl w:val="0"/>
          <w:numId w:val="2"/>
        </w:numPr>
        <w:spacing w:after="60" w:before="0" w:line="250"/>
      </w:pPr>
      <w:r>
        <w:rPr>
          <w:rFonts w:ascii="Calibri" w:cs="Calibri" w:eastAsia="Calibri" w:hAnsi="Calibri"/>
          <w:b w:val="false"/>
          <w:bCs w:val="false"/>
          <w:i w:val="false"/>
          <w:iCs w:val="false"/>
          <w:color w:val="1F2430"/>
          <w:sz w:val="18"/>
          <w:szCs w:val="18"/>
        </w:rPr>
        <w:t xml:space="preserve">Hash-chained, tamper-evident Event Store with a live /integrity verification endpoint (SHA-256, each event linked to its predecessor).</w:t>
      </w:r>
    </w:p>
    <w:p>
      <w:pPr>
        <w:pStyle w:val="ListParagraph"/>
        <w:numPr>
          <w:ilvl w:val="0"/>
          <w:numId w:val="2"/>
        </w:numPr>
        <w:spacing w:after="60" w:before="0" w:line="250"/>
      </w:pPr>
      <w:r>
        <w:rPr>
          <w:rFonts w:ascii="Calibri" w:cs="Calibri" w:eastAsia="Calibri" w:hAnsi="Calibri"/>
          <w:b w:val="false"/>
          <w:bCs w:val="false"/>
          <w:i w:val="false"/>
          <w:iCs w:val="false"/>
          <w:color w:val="1F2430"/>
          <w:sz w:val="18"/>
          <w:szCs w:val="18"/>
        </w:rPr>
        <w:t xml:space="preserve">Projection-vs-replay reconciliation endpoint, so "the read model could silently drift" is a tested claim rather than an assumption.</w:t>
      </w:r>
    </w:p>
    <w:p>
      <w:pPr>
        <w:pStyle w:val="ListParagraph"/>
        <w:numPr>
          <w:ilvl w:val="0"/>
          <w:numId w:val="2"/>
        </w:numPr>
        <w:spacing w:after="60" w:before="0" w:line="250"/>
      </w:pPr>
      <w:r>
        <w:rPr>
          <w:rFonts w:ascii="Calibri" w:cs="Calibri" w:eastAsia="Calibri" w:hAnsi="Calibri"/>
          <w:b w:val="false"/>
          <w:bCs w:val="false"/>
          <w:i w:val="false"/>
          <w:iCs w:val="false"/>
          <w:color w:val="1F2430"/>
          <w:sz w:val="18"/>
          <w:szCs w:val="18"/>
        </w:rPr>
        <w:t xml:space="preserve">Atomically allocated SHP-N shipment references, proven against twenty simultaneous creations.</w:t>
      </w:r>
    </w:p>
    <w:p>
      <w:pPr>
        <w:pStyle w:val="ListParagraph"/>
        <w:numPr>
          <w:ilvl w:val="0"/>
          <w:numId w:val="2"/>
        </w:numPr>
        <w:spacing w:after="60" w:before="0" w:line="250"/>
      </w:pPr>
      <w:r>
        <w:rPr>
          <w:rFonts w:ascii="Calibri" w:cs="Calibri" w:eastAsia="Calibri" w:hAnsi="Calibri"/>
          <w:b w:val="false"/>
          <w:bCs w:val="false"/>
          <w:i w:val="false"/>
          <w:iCs w:val="false"/>
          <w:color w:val="1F2430"/>
          <w:sz w:val="18"/>
          <w:szCs w:val="18"/>
        </w:rPr>
        <w:t xml:space="preserve">An ISO-3166 location catalogue served from the domain layer, driving country → state → city dropdowns that cannot offer a pair the validator would refuse.</w:t>
      </w:r>
    </w:p>
    <w:p>
      <w:pPr>
        <w:pStyle w:val="ListParagraph"/>
        <w:numPr>
          <w:ilvl w:val="0"/>
          <w:numId w:val="2"/>
        </w:numPr>
        <w:spacing w:after="60" w:before="0" w:line="250"/>
      </w:pPr>
      <w:r>
        <w:rPr>
          <w:rFonts w:ascii="Calibri" w:cs="Calibri" w:eastAsia="Calibri" w:hAnsi="Calibri"/>
          <w:b w:val="false"/>
          <w:bCs w:val="false"/>
          <w:i w:val="false"/>
          <w:iCs w:val="false"/>
          <w:color w:val="1F2430"/>
          <w:sz w:val="18"/>
          <w:szCs w:val="18"/>
        </w:rPr>
        <w:t xml:space="preserve">A fully event-sourced lifecycle planner: three schedule events, derived (never stored) overdue status, and extensions that move only unconfirmed stages.</w:t>
      </w:r>
    </w:p>
    <w:p>
      <w:pPr>
        <w:pStyle w:val="ListParagraph"/>
        <w:numPr>
          <w:ilvl w:val="0"/>
          <w:numId w:val="2"/>
        </w:numPr>
        <w:spacing w:after="60" w:before="0" w:line="250"/>
      </w:pPr>
      <w:r>
        <w:rPr>
          <w:rFonts w:ascii="Calibri" w:cs="Calibri" w:eastAsia="Calibri" w:hAnsi="Calibri"/>
          <w:b w:val="false"/>
          <w:bCs w:val="false"/>
          <w:i w:val="false"/>
          <w:iCs w:val="false"/>
          <w:color w:val="1F2430"/>
          <w:sz w:val="18"/>
          <w:szCs w:val="18"/>
        </w:rPr>
        <w:t xml:space="preserve">Automatic temperature monitoring that issues commands rather than writing events, with the provenance of every reading recorded immutably.</w:t>
      </w:r>
    </w:p>
    <w:p>
      <w:pPr>
        <w:pStyle w:val="ListParagraph"/>
        <w:numPr>
          <w:ilvl w:val="0"/>
          <w:numId w:val="2"/>
        </w:numPr>
        <w:spacing w:after="60" w:before="0" w:line="250"/>
      </w:pPr>
      <w:r>
        <w:rPr>
          <w:rFonts w:ascii="Calibri" w:cs="Calibri" w:eastAsia="Calibri" w:hAnsi="Calibri"/>
          <w:b w:val="false"/>
          <w:bCs w:val="false"/>
          <w:i w:val="false"/>
          <w:iCs w:val="false"/>
          <w:color w:val="1F2430"/>
          <w:sz w:val="18"/>
          <w:szCs w:val="18"/>
        </w:rPr>
        <w:t xml:space="preserve">Server-sent-event notifications published after the projection commits, so real-time refresh cannot show state the read model has not caught up to.</w:t>
      </w:r>
    </w:p>
    <w:p>
      <w:pPr>
        <w:pStyle w:val="ListParagraph"/>
        <w:numPr>
          <w:ilvl w:val="0"/>
          <w:numId w:val="2"/>
        </w:numPr>
        <w:spacing w:after="60" w:before="0" w:line="250"/>
      </w:pPr>
      <w:r>
        <w:rPr>
          <w:rFonts w:ascii="Calibri" w:cs="Calibri" w:eastAsia="Calibri" w:hAnsi="Calibri"/>
          <w:b w:val="false"/>
          <w:bCs w:val="false"/>
          <w:i w:val="false"/>
          <w:iCs w:val="false"/>
          <w:color w:val="1F2430"/>
          <w:sz w:val="18"/>
          <w:szCs w:val="18"/>
        </w:rPr>
        <w:t xml:space="preserve">A ten-section forensic PDF report that separates plans from facts and labels simulated data.</w:t>
      </w:r>
    </w:p>
    <w:p>
      <w:pPr>
        <w:pStyle w:val="ListParagraph"/>
        <w:numPr>
          <w:ilvl w:val="0"/>
          <w:numId w:val="2"/>
        </w:numPr>
        <w:spacing w:after="60" w:before="0" w:line="250"/>
      </w:pPr>
      <w:r>
        <w:rPr>
          <w:rFonts w:ascii="Calibri" w:cs="Calibri" w:eastAsia="Calibri" w:hAnsi="Calibri"/>
          <w:b w:val="false"/>
          <w:bCs w:val="false"/>
          <w:i w:val="false"/>
          <w:iCs w:val="false"/>
          <w:color w:val="1F2430"/>
          <w:sz w:val="18"/>
          <w:szCs w:val="18"/>
        </w:rPr>
        <w:t xml:space="preserve">Scrypt-hashed authentication with a two-role authorisation model, where the role is re-read from the stored account on every request rather than trusted from the token, and registration is separate from signing in.</w:t>
      </w:r>
    </w:p>
    <w:p>
      <w:pPr>
        <w:pStyle w:val="ListParagraph"/>
        <w:numPr>
          <w:ilvl w:val="0"/>
          <w:numId w:val="2"/>
        </w:numPr>
        <w:spacing w:after="60" w:before="0" w:line="250"/>
      </w:pPr>
      <w:r>
        <w:rPr>
          <w:rFonts w:ascii="Calibri" w:cs="Calibri" w:eastAsia="Calibri" w:hAnsi="Calibri"/>
          <w:b w:val="false"/>
          <w:bCs w:val="false"/>
          <w:i w:val="false"/>
          <w:iCs w:val="false"/>
          <w:color w:val="1F2430"/>
          <w:sz w:val="18"/>
          <w:szCs w:val="18"/>
        </w:rPr>
        <w:t xml:space="preserve">One Light/Dark theme system shared by the whole application, including the Recharts visualisations and the metrics dashboard, which previously each carried a private palette that ignored the theme.</w:t>
      </w:r>
    </w:p>
    <w:p>
      <w:pPr>
        <w:pStyle w:val="ListParagraph"/>
        <w:numPr>
          <w:ilvl w:val="0"/>
          <w:numId w:val="2"/>
        </w:numPr>
        <w:spacing w:after="60" w:before="0" w:line="250"/>
      </w:pPr>
      <w:r>
        <w:rPr>
          <w:rFonts w:ascii="Calibri" w:cs="Calibri" w:eastAsia="Calibri" w:hAnsi="Calibri"/>
          <w:b w:val="false"/>
          <w:bCs w:val="false"/>
          <w:i w:val="false"/>
          <w:iCs w:val="false"/>
          <w:color w:val="1F2430"/>
          <w:sz w:val="18"/>
          <w:szCs w:val="18"/>
        </w:rPr>
        <w:t xml:space="preserve">An x-cqrs-side response header and a marketing landing page in front of the dashboard.</w:t>
      </w:r>
    </w:p>
    <w:p>
      <w:pPr>
        <w:pStyle w:val="Heading1"/>
        <w:spacing w:after="100" w:before="320"/>
      </w:pPr>
      <w:r>
        <w:rPr>
          <w:rFonts w:ascii="Calibri" w:cs="Calibri" w:eastAsia="Calibri" w:hAnsi="Calibri"/>
          <w:b/>
          <w:bCs/>
          <w:color w:val="4F46E5"/>
          <w:sz w:val="26"/>
          <w:szCs w:val="26"/>
        </w:rPr>
        <w:t xml:space="preserve">What's actually left</w:t>
      </w:r>
    </w:p>
    <w:p>
      <w:pPr>
        <w:spacing w:after="60" w:before="0" w:line="250"/>
      </w:pPr>
      <w:r>
        <w:rPr>
          <w:rFonts w:ascii="Calibri" w:cs="Calibri" w:eastAsia="Calibri" w:hAnsi="Calibri"/>
          <w:b w:val="false"/>
          <w:bCs w:val="false"/>
          <w:i w:val="false"/>
          <w:iCs w:val="false"/>
          <w:color w:val="1F2430"/>
          <w:sz w:val="18"/>
          <w:szCs w:val="18"/>
        </w:rPr>
        <w:t xml:space="preserve">Nothing required by the Week 1–4 roadmap is outstanding. Three tiers of open work remain, in order of how much they matter:</w:t>
      </w:r>
    </w:p>
    <w:p>
      <w:pPr>
        <w:pStyle w:val="Heading2"/>
        <w:spacing w:after="80" w:before="260"/>
      </w:pPr>
      <w:r>
        <w:rPr>
          <w:rFonts w:ascii="Calibri" w:cs="Calibri" w:eastAsia="Calibri" w:hAnsi="Calibri"/>
          <w:b/>
          <w:bCs/>
          <w:color w:val="1F2430"/>
          <w:sz w:val="22"/>
          <w:szCs w:val="22"/>
        </w:rPr>
        <w:t xml:space="preserve">1. Required housekeeping — do this before a review</w:t>
      </w:r>
    </w:p>
    <w:p>
      <w:pPr>
        <w:pStyle w:val="ListParagraph"/>
        <w:numPr>
          <w:ilvl w:val="0"/>
          <w:numId w:val="2"/>
        </w:numPr>
        <w:spacing w:after="60" w:before="0" w:line="250"/>
      </w:pPr>
      <w:r>
        <w:rPr>
          <w:rFonts w:ascii="Calibri" w:cs="Calibri" w:eastAsia="Calibri" w:hAnsi="Calibri"/>
          <w:b w:val="false"/>
          <w:bCs w:val="false"/>
          <w:i w:val="false"/>
          <w:iCs w:val="false"/>
          <w:color w:val="1F2430"/>
          <w:sz w:val="18"/>
          <w:szCs w:val="18"/>
        </w:rPr>
        <w:t xml:space="preserve">Refresh the stale test counts and the Definition-of-Done table in PROJECT_STATUS.md, TESTING.md and SCHEDULING_AND_MONITORING.md §10. Verified figures: 276 backend, 137 frontend. README.md and docs/api/API.md are already current.</w:t>
      </w:r>
    </w:p>
    <w:p>
      <w:pPr>
        <w:pStyle w:val="Heading2"/>
        <w:spacing w:after="80" w:before="260"/>
      </w:pPr>
      <w:r>
        <w:rPr>
          <w:rFonts w:ascii="Calibri" w:cs="Calibri" w:eastAsia="Calibri" w:hAnsi="Calibri"/>
          <w:b/>
          <w:bCs/>
          <w:color w:val="1F2430"/>
          <w:sz w:val="22"/>
          <w:szCs w:val="22"/>
        </w:rPr>
        <w:t xml:space="preserve">2. Explicitly optional — will not fail a review</w:t>
      </w:r>
    </w:p>
    <w:p>
      <w:pPr>
        <w:pStyle w:val="ListParagraph"/>
        <w:numPr>
          <w:ilvl w:val="0"/>
          <w:numId w:val="2"/>
        </w:numPr>
        <w:spacing w:after="60" w:before="0" w:line="250"/>
      </w:pPr>
      <w:r>
        <w:rPr>
          <w:rFonts w:ascii="Calibri" w:cs="Calibri" w:eastAsia="Calibri" w:hAnsi="Calibri"/>
          <w:b w:val="false"/>
          <w:bCs w:val="false"/>
          <w:i w:val="false"/>
          <w:iCs w:val="false"/>
          <w:color w:val="1F2430"/>
          <w:sz w:val="18"/>
          <w:szCs w:val="18"/>
        </w:rPr>
        <w:t xml:space="preserve">Playwright end-to-end tests (documented rationale for omission; manual click-through provided instead).</w:t>
      </w:r>
    </w:p>
    <w:p>
      <w:pPr>
        <w:pStyle w:val="ListParagraph"/>
        <w:numPr>
          <w:ilvl w:val="0"/>
          <w:numId w:val="2"/>
        </w:numPr>
        <w:spacing w:after="60" w:before="0" w:line="250"/>
      </w:pPr>
      <w:r>
        <w:rPr>
          <w:rFonts w:ascii="Calibri" w:cs="Calibri" w:eastAsia="Calibri" w:hAnsi="Calibri"/>
          <w:b w:val="false"/>
          <w:bCs w:val="false"/>
          <w:i w:val="false"/>
          <w:iCs w:val="false"/>
          <w:color w:val="1F2430"/>
          <w:sz w:val="18"/>
          <w:szCs w:val="18"/>
        </w:rPr>
        <w:t xml:space="preserve">Deployment / hosting configuration (no target platform specified by the roadmap).</w:t>
      </w:r>
    </w:p>
    <w:p>
      <w:pPr>
        <w:pStyle w:val="Heading2"/>
        <w:spacing w:after="80" w:before="260"/>
      </w:pPr>
      <w:r>
        <w:rPr>
          <w:rFonts w:ascii="Calibri" w:cs="Calibri" w:eastAsia="Calibri" w:hAnsi="Calibri"/>
          <w:b/>
          <w:bCs/>
          <w:color w:val="1F2430"/>
          <w:sz w:val="22"/>
          <w:szCs w:val="22"/>
        </w:rPr>
        <w:t xml:space="preserve">3. Logged future work — nothing here was asked for by Project 2</w:t>
      </w:r>
    </w:p>
    <w:p>
      <w:pPr>
        <w:pStyle w:val="ListParagraph"/>
        <w:numPr>
          <w:ilvl w:val="0"/>
          <w:numId w:val="2"/>
        </w:numPr>
        <w:spacing w:after="60" w:before="0" w:line="250"/>
      </w:pPr>
      <w:r>
        <w:rPr>
          <w:rFonts w:ascii="Calibri" w:cs="Calibri" w:eastAsia="Calibri" w:hAnsi="Calibri"/>
          <w:b w:val="false"/>
          <w:bCs w:val="false"/>
          <w:i w:val="false"/>
          <w:iCs w:val="false"/>
          <w:color w:val="1F2430"/>
          <w:sz w:val="18"/>
          <w:szCs w:val="18"/>
        </w:rPr>
        <w:t xml:space="preserve">Cryptographic strengthening: event signing and external hash anchoring, which would move the system from tamper-evident to tamper-proof against an attacker holding direct database write access. Anchoring is the highest value-per-effort item on the list.</w:t>
      </w:r>
    </w:p>
    <w:p>
      <w:pPr>
        <w:pStyle w:val="ListParagraph"/>
        <w:numPr>
          <w:ilvl w:val="0"/>
          <w:numId w:val="2"/>
        </w:numPr>
        <w:spacing w:after="60" w:before="0" w:line="250"/>
      </w:pPr>
      <w:r>
        <w:rPr>
          <w:rFonts w:ascii="Calibri" w:cs="Calibri" w:eastAsia="Calibri" w:hAnsi="Calibri"/>
          <w:b w:val="false"/>
          <w:bCs w:val="false"/>
          <w:i w:val="false"/>
          <w:iCs w:val="false"/>
          <w:color w:val="1F2430"/>
          <w:sz w:val="18"/>
          <w:szCs w:val="18"/>
        </w:rPr>
        <w:t xml:space="preserve">Snapshotting, to turn replay from O(events) into O(events since snapshot) — unjustified until a shipment plausibly reaches thousands of events.</w:t>
      </w:r>
    </w:p>
    <w:p>
      <w:pPr>
        <w:pStyle w:val="ListParagraph"/>
        <w:numPr>
          <w:ilvl w:val="0"/>
          <w:numId w:val="2"/>
        </w:numPr>
        <w:spacing w:after="60" w:before="0" w:line="250"/>
      </w:pPr>
      <w:r>
        <w:rPr>
          <w:rFonts w:ascii="Calibri" w:cs="Calibri" w:eastAsia="Calibri" w:hAnsi="Calibri"/>
          <w:b w:val="false"/>
          <w:bCs w:val="false"/>
          <w:i w:val="false"/>
          <w:iCs w:val="false"/>
          <w:color w:val="1F2430"/>
          <w:sz w:val="18"/>
          <w:szCs w:val="18"/>
        </w:rPr>
        <w:t xml:space="preserve">MongoDB change streams in place of worker polling (needs a replica set, so it would stop the project running against a standalone mongod).</w:t>
      </w:r>
    </w:p>
    <w:p>
      <w:pPr>
        <w:pStyle w:val="ListParagraph"/>
        <w:numPr>
          <w:ilvl w:val="0"/>
          <w:numId w:val="2"/>
        </w:numPr>
        <w:spacing w:after="60" w:before="0" w:line="250"/>
      </w:pPr>
      <w:r>
        <w:rPr>
          <w:rFonts w:ascii="Calibri" w:cs="Calibri" w:eastAsia="Calibri" w:hAnsi="Calibri"/>
          <w:b w:val="false"/>
          <w:bCs w:val="false"/>
          <w:i w:val="false"/>
          <w:iCs w:val="false"/>
          <w:color w:val="1F2430"/>
          <w:sz w:val="18"/>
          <w:szCs w:val="18"/>
        </w:rPr>
        <w:t xml:space="preserve">Distributed rate limiting, compensating (correction) events, and timeline virtualisation with cursor pagination for very long streams.</w:t>
      </w:r>
    </w:p>
    <w:p>
      <w:pPr>
        <w:pStyle w:val="ListParagraph"/>
        <w:numPr>
          <w:ilvl w:val="0"/>
          <w:numId w:val="2"/>
        </w:numPr>
        <w:spacing w:after="60" w:before="0" w:line="250"/>
      </w:pPr>
      <w:r>
        <w:rPr>
          <w:rFonts w:ascii="Calibri" w:cs="Calibri" w:eastAsia="Calibri" w:hAnsi="Calibri"/>
          <w:b w:val="false"/>
          <w:bCs w:val="false"/>
          <w:i w:val="false"/>
          <w:iCs w:val="false"/>
          <w:color w:val="1F2430"/>
          <w:sz w:val="18"/>
          <w:szCs w:val="18"/>
        </w:rPr>
        <w:t xml:space="preserve">The one known behavioural constraint is unchanged: temperature readings are forward-fill only, so a heavily backfilled shipment will not retroactively fill gaps behind events already written, and a shipment moved within a minute of creation may skip its very first reading slot. This is a deliberate trade — chronological integrity over gap-filling convenience — and it follows from the command service refusing an occurredAt earlier than the event before it.</w:t>
      </w:r>
    </w:p>
    <w:sectPr>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430"/>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2026-08-29T16:57:45.532Z</dcterms:created>
  <dcterms:modified xsi:type="dcterms:W3CDTF">2026-08-29T16:57:45.544Z</dcterms:modified>
</cp:coreProperties>
</file>

<file path=docProps/custom.xml><?xml version="1.0" encoding="utf-8"?>
<Properties xmlns="http://schemas.openxmlformats.org/officeDocument/2006/custom-properties" xmlns:vt="http://schemas.openxmlformats.org/officeDocument/2006/docPropsVTypes"/>
</file>