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1B3" w:rsidRDefault="000C4FCA" w:rsidP="005D6F65">
      <w:pPr>
        <w:tabs>
          <w:tab w:val="center" w:pos="4513"/>
          <w:tab w:val="right" w:pos="9026"/>
        </w:tabs>
        <w:jc w:val="center"/>
        <w:rPr>
          <w:rFonts w:cs="Arial"/>
          <w:b/>
          <w:sz w:val="32"/>
          <w:szCs w:val="32"/>
        </w:rPr>
      </w:pPr>
      <w:bookmarkStart w:id="0" w:name="_GoBack"/>
      <w:bookmarkEnd w:id="0"/>
      <w:r>
        <w:rPr>
          <w:rFonts w:cs="Arial"/>
          <w:b/>
          <w:sz w:val="32"/>
          <w:szCs w:val="32"/>
        </w:rPr>
        <w:t>R</w:t>
      </w:r>
      <w:r w:rsidR="008D0E8E" w:rsidRPr="008D0E8E">
        <w:rPr>
          <w:rFonts w:cs="Arial"/>
          <w:b/>
          <w:sz w:val="32"/>
          <w:szCs w:val="32"/>
        </w:rPr>
        <w:t>isk Management Policy</w:t>
      </w:r>
    </w:p>
    <w:p w:rsidR="008D0E8E" w:rsidRDefault="008D0E8E" w:rsidP="005D6F65">
      <w:pPr>
        <w:tabs>
          <w:tab w:val="center" w:pos="4513"/>
          <w:tab w:val="right" w:pos="9026"/>
        </w:tabs>
        <w:jc w:val="center"/>
        <w:rPr>
          <w:rFonts w:cs="Arial"/>
          <w:b/>
          <w:sz w:val="32"/>
          <w:szCs w:val="32"/>
        </w:rPr>
      </w:pPr>
    </w:p>
    <w:p w:rsidR="005D6F65" w:rsidRPr="005D6F65" w:rsidRDefault="005D6F65" w:rsidP="005D6F65">
      <w:pPr>
        <w:tabs>
          <w:tab w:val="center" w:pos="4513"/>
          <w:tab w:val="right" w:pos="9026"/>
        </w:tabs>
        <w:jc w:val="center"/>
        <w:rPr>
          <w:rFonts w:cs="Arial"/>
          <w:b/>
          <w:sz w:val="32"/>
          <w:szCs w:val="32"/>
        </w:rPr>
      </w:pPr>
    </w:p>
    <w:p w:rsidR="00E32FF2" w:rsidRDefault="00E32FF2" w:rsidP="005D6F65">
      <w:pPr>
        <w:tabs>
          <w:tab w:val="center" w:pos="4513"/>
          <w:tab w:val="right" w:pos="9026"/>
        </w:tabs>
        <w:jc w:val="center"/>
        <w:rPr>
          <w:rFonts w:cs="Arial"/>
          <w:b/>
          <w:sz w:val="32"/>
          <w:szCs w:val="32"/>
        </w:rPr>
      </w:pPr>
      <w:r w:rsidRPr="008D0E8E">
        <w:rPr>
          <w:rFonts w:cs="Arial"/>
          <w:b/>
          <w:sz w:val="32"/>
          <w:szCs w:val="32"/>
        </w:rPr>
        <w:t>PCY081</w:t>
      </w:r>
    </w:p>
    <w:p w:rsidR="00825795" w:rsidRDefault="00825795" w:rsidP="005D6F65">
      <w:pPr>
        <w:tabs>
          <w:tab w:val="center" w:pos="4513"/>
          <w:tab w:val="right" w:pos="9026"/>
        </w:tabs>
        <w:jc w:val="center"/>
        <w:rPr>
          <w:rFonts w:cs="Arial"/>
          <w:b/>
          <w:sz w:val="32"/>
          <w:szCs w:val="32"/>
        </w:rPr>
      </w:pPr>
    </w:p>
    <w:p w:rsidR="00825795" w:rsidRPr="008D0E8E" w:rsidRDefault="00825795" w:rsidP="005D6F65">
      <w:pPr>
        <w:tabs>
          <w:tab w:val="center" w:pos="4513"/>
          <w:tab w:val="right" w:pos="9026"/>
        </w:tabs>
        <w:jc w:val="center"/>
        <w:rPr>
          <w:rFonts w:cs="Arial"/>
          <w:b/>
          <w:sz w:val="32"/>
          <w:szCs w:val="32"/>
        </w:rPr>
      </w:pPr>
    </w:p>
    <w:p w:rsidR="00EA21B3" w:rsidRPr="005D6F65" w:rsidRDefault="00EA21B3" w:rsidP="00825795">
      <w:pPr>
        <w:tabs>
          <w:tab w:val="center" w:pos="4513"/>
          <w:tab w:val="right" w:pos="9026"/>
        </w:tabs>
        <w:jc w:val="center"/>
        <w:rPr>
          <w:rFonts w:cs="Arial"/>
          <w:b/>
          <w:sz w:val="28"/>
          <w:szCs w:val="28"/>
        </w:rPr>
      </w:pPr>
      <w:r w:rsidRPr="005D6F65">
        <w:rPr>
          <w:rFonts w:cs="Arial"/>
          <w:b/>
          <w:sz w:val="28"/>
          <w:szCs w:val="28"/>
        </w:rPr>
        <w:t xml:space="preserve">Effective: </w:t>
      </w:r>
      <w:r w:rsidR="001E27ED">
        <w:rPr>
          <w:rFonts w:cs="Arial"/>
          <w:b/>
          <w:sz w:val="28"/>
          <w:szCs w:val="28"/>
        </w:rPr>
        <w:t>November 2020</w:t>
      </w:r>
    </w:p>
    <w:p w:rsidR="00825795" w:rsidRPr="005D6F65" w:rsidRDefault="00825795" w:rsidP="00825795">
      <w:pPr>
        <w:tabs>
          <w:tab w:val="center" w:pos="4513"/>
          <w:tab w:val="right" w:pos="9026"/>
        </w:tabs>
        <w:jc w:val="center"/>
        <w:rPr>
          <w:rFonts w:cs="Arial"/>
          <w:b/>
          <w:sz w:val="28"/>
          <w:szCs w:val="28"/>
        </w:rPr>
      </w:pPr>
    </w:p>
    <w:p w:rsidR="00825795" w:rsidRPr="005D6F65" w:rsidRDefault="00825795" w:rsidP="00825795">
      <w:pPr>
        <w:tabs>
          <w:tab w:val="center" w:pos="4513"/>
          <w:tab w:val="right" w:pos="9026"/>
        </w:tabs>
        <w:jc w:val="center"/>
        <w:rPr>
          <w:rFonts w:cs="Arial"/>
          <w:b/>
          <w:sz w:val="28"/>
          <w:szCs w:val="28"/>
        </w:rPr>
      </w:pPr>
    </w:p>
    <w:p w:rsidR="00EA21B3" w:rsidRPr="005D6F65" w:rsidRDefault="00825795" w:rsidP="00825795">
      <w:pPr>
        <w:tabs>
          <w:tab w:val="center" w:pos="4513"/>
          <w:tab w:val="right" w:pos="9026"/>
        </w:tabs>
        <w:jc w:val="center"/>
        <w:rPr>
          <w:rFonts w:cs="Arial"/>
          <w:b/>
          <w:sz w:val="28"/>
          <w:szCs w:val="28"/>
        </w:rPr>
      </w:pPr>
      <w:r w:rsidRPr="005D6F65">
        <w:rPr>
          <w:rFonts w:cs="Arial"/>
          <w:b/>
          <w:sz w:val="28"/>
          <w:szCs w:val="28"/>
        </w:rPr>
        <w:t>Version</w:t>
      </w:r>
      <w:r w:rsidR="00EA21B3" w:rsidRPr="005D6F65">
        <w:rPr>
          <w:rFonts w:cs="Arial"/>
          <w:b/>
          <w:sz w:val="28"/>
          <w:szCs w:val="28"/>
        </w:rPr>
        <w:t>:</w:t>
      </w:r>
      <w:r w:rsidR="0085769B" w:rsidRPr="005D6F65">
        <w:rPr>
          <w:rFonts w:cs="Arial"/>
          <w:b/>
          <w:sz w:val="28"/>
          <w:szCs w:val="28"/>
        </w:rPr>
        <w:t xml:space="preserve"> </w:t>
      </w:r>
      <w:r w:rsidR="00182CEA" w:rsidRPr="005D6F65">
        <w:rPr>
          <w:rFonts w:cs="Arial"/>
          <w:b/>
          <w:sz w:val="28"/>
          <w:szCs w:val="28"/>
        </w:rPr>
        <w:t>4</w:t>
      </w:r>
      <w:r w:rsidR="00F86355">
        <w:rPr>
          <w:rFonts w:cs="Arial"/>
          <w:b/>
          <w:sz w:val="28"/>
          <w:szCs w:val="28"/>
        </w:rPr>
        <w:t>.1</w:t>
      </w:r>
    </w:p>
    <w:p w:rsidR="00825795" w:rsidRPr="005D6F65" w:rsidRDefault="00825795" w:rsidP="00825795">
      <w:pPr>
        <w:tabs>
          <w:tab w:val="center" w:pos="4513"/>
          <w:tab w:val="right" w:pos="9026"/>
        </w:tabs>
        <w:jc w:val="center"/>
        <w:rPr>
          <w:rFonts w:cs="Arial"/>
          <w:b/>
          <w:sz w:val="28"/>
          <w:szCs w:val="28"/>
        </w:rPr>
      </w:pPr>
    </w:p>
    <w:p w:rsidR="00825795" w:rsidRPr="005D6F65" w:rsidRDefault="00825795" w:rsidP="00825795">
      <w:pPr>
        <w:tabs>
          <w:tab w:val="center" w:pos="4513"/>
          <w:tab w:val="right" w:pos="9026"/>
        </w:tabs>
        <w:jc w:val="center"/>
        <w:rPr>
          <w:rFonts w:cs="Arial"/>
          <w:b/>
          <w:sz w:val="28"/>
          <w:szCs w:val="28"/>
        </w:rPr>
      </w:pPr>
    </w:p>
    <w:p w:rsidR="008D0E8E" w:rsidRPr="001705B4" w:rsidRDefault="001705B4" w:rsidP="001705B4">
      <w:pPr>
        <w:tabs>
          <w:tab w:val="center" w:pos="4513"/>
          <w:tab w:val="right" w:pos="9026"/>
        </w:tabs>
        <w:rPr>
          <w:rFonts w:cs="Arial"/>
          <w:szCs w:val="24"/>
        </w:rPr>
      </w:pPr>
      <w:r w:rsidRPr="001705B4">
        <w:rPr>
          <w:rFonts w:cs="Arial"/>
          <w:szCs w:val="24"/>
        </w:rPr>
        <w:t>Note: this document is available in alternative formats upon request including electronic format, hard copy (standard and large print) or audio format.</w:t>
      </w:r>
    </w:p>
    <w:p w:rsidR="008D0E8E" w:rsidRPr="00825795" w:rsidRDefault="008D0E8E" w:rsidP="00825795">
      <w:pPr>
        <w:tabs>
          <w:tab w:val="center" w:pos="4513"/>
          <w:tab w:val="right" w:pos="9026"/>
        </w:tabs>
        <w:jc w:val="center"/>
        <w:rPr>
          <w:rFonts w:cs="Arial"/>
          <w:szCs w:val="24"/>
        </w:rPr>
      </w:pPr>
    </w:p>
    <w:p w:rsidR="00EA21B3" w:rsidRPr="00825795" w:rsidRDefault="00EA21B3" w:rsidP="00825795">
      <w:pPr>
        <w:tabs>
          <w:tab w:val="center" w:pos="4513"/>
          <w:tab w:val="right" w:pos="9026"/>
        </w:tabs>
        <w:jc w:val="center"/>
        <w:rPr>
          <w:rFonts w:cs="Arial"/>
          <w:szCs w:val="24"/>
        </w:rPr>
      </w:pPr>
    </w:p>
    <w:p w:rsidR="00EA21B3" w:rsidRPr="00825795" w:rsidRDefault="00EA21B3" w:rsidP="00825795">
      <w:pPr>
        <w:tabs>
          <w:tab w:val="center" w:pos="4513"/>
          <w:tab w:val="right" w:pos="9026"/>
        </w:tabs>
        <w:jc w:val="center"/>
        <w:rPr>
          <w:rFonts w:cs="Arial"/>
          <w:szCs w:val="24"/>
        </w:rPr>
        <w:sectPr w:rsidR="00EA21B3" w:rsidRPr="00825795" w:rsidSect="005D6F65">
          <w:headerReference w:type="even" r:id="rId11"/>
          <w:headerReference w:type="default" r:id="rId12"/>
          <w:headerReference w:type="first" r:id="rId13"/>
          <w:footerReference w:type="first" r:id="rId14"/>
          <w:pgSz w:w="11906" w:h="16838" w:code="9"/>
          <w:pgMar w:top="2835" w:right="1247" w:bottom="851" w:left="1247" w:header="567" w:footer="567" w:gutter="0"/>
          <w:cols w:space="708"/>
          <w:docGrid w:linePitch="360"/>
        </w:sectPr>
      </w:pPr>
    </w:p>
    <w:p w:rsidR="00EA21B3" w:rsidRPr="005D6F65" w:rsidRDefault="00EA21B3" w:rsidP="005D6F65">
      <w:pPr>
        <w:jc w:val="center"/>
        <w:rPr>
          <w:b/>
          <w:sz w:val="28"/>
          <w:szCs w:val="28"/>
          <w:lang w:eastAsia="en-AU"/>
        </w:rPr>
      </w:pPr>
      <w:r w:rsidRPr="005D6F65">
        <w:rPr>
          <w:b/>
          <w:sz w:val="28"/>
          <w:szCs w:val="28"/>
          <w:lang w:eastAsia="en-AU"/>
        </w:rPr>
        <w:lastRenderedPageBreak/>
        <w:t>C</w:t>
      </w:r>
      <w:r w:rsidR="005D6F65" w:rsidRPr="005D6F65">
        <w:rPr>
          <w:b/>
          <w:sz w:val="28"/>
          <w:szCs w:val="28"/>
          <w:lang w:eastAsia="en-AU"/>
        </w:rPr>
        <w:t>o</w:t>
      </w:r>
      <w:r w:rsidRPr="005D6F65">
        <w:rPr>
          <w:b/>
          <w:sz w:val="28"/>
          <w:szCs w:val="28"/>
          <w:lang w:eastAsia="en-AU"/>
        </w:rPr>
        <w:t>ntents</w:t>
      </w:r>
    </w:p>
    <w:p w:rsidR="00EA21B3" w:rsidRPr="00744F27" w:rsidRDefault="00EA21B3" w:rsidP="005D6F65">
      <w:pPr>
        <w:rPr>
          <w:lang w:eastAsia="en-AU"/>
        </w:rPr>
      </w:pPr>
    </w:p>
    <w:p w:rsidR="001E27ED" w:rsidRPr="00DB56C4" w:rsidRDefault="00EA21B3">
      <w:pPr>
        <w:pStyle w:val="TOC1"/>
        <w:tabs>
          <w:tab w:val="right" w:leader="dot" w:pos="9402"/>
        </w:tabs>
        <w:rPr>
          <w:rFonts w:ascii="Calibri" w:eastAsia="Times New Roman" w:hAnsi="Calibri"/>
          <w:noProof/>
          <w:sz w:val="22"/>
          <w:lang w:eastAsia="en-AU"/>
        </w:rPr>
      </w:pPr>
      <w:r w:rsidRPr="00744F27">
        <w:rPr>
          <w:rFonts w:eastAsia="Times New Roman" w:cs="Arial"/>
          <w:caps/>
          <w:color w:val="000000"/>
          <w:szCs w:val="24"/>
          <w:lang w:eastAsia="en-AU"/>
        </w:rPr>
        <w:fldChar w:fldCharType="begin"/>
      </w:r>
      <w:r w:rsidRPr="00744F27">
        <w:rPr>
          <w:rFonts w:eastAsia="Times New Roman" w:cs="Arial"/>
          <w:caps/>
          <w:color w:val="000000"/>
          <w:szCs w:val="24"/>
          <w:lang w:eastAsia="en-AU"/>
        </w:rPr>
        <w:instrText xml:space="preserve"> TOC \o "1-3" \h \z \u </w:instrText>
      </w:r>
      <w:r w:rsidRPr="00744F27">
        <w:rPr>
          <w:rFonts w:eastAsia="Times New Roman" w:cs="Arial"/>
          <w:caps/>
          <w:color w:val="000000"/>
          <w:szCs w:val="24"/>
          <w:lang w:eastAsia="en-AU"/>
        </w:rPr>
        <w:fldChar w:fldCharType="separate"/>
      </w:r>
      <w:hyperlink w:anchor="_Toc58590758" w:history="1">
        <w:r w:rsidR="001E27ED" w:rsidRPr="00151999">
          <w:rPr>
            <w:rStyle w:val="Hyperlink"/>
            <w:rFonts w:eastAsia="Times New Roman" w:cs="Arial"/>
            <w:b/>
            <w:bCs/>
            <w:noProof/>
            <w:kern w:val="32"/>
            <w:lang w:eastAsia="en-AU"/>
          </w:rPr>
          <w:t>Policy Statement</w:t>
        </w:r>
        <w:r w:rsidR="001E27ED">
          <w:rPr>
            <w:noProof/>
            <w:webHidden/>
          </w:rPr>
          <w:tab/>
        </w:r>
        <w:r w:rsidR="001E27ED">
          <w:rPr>
            <w:noProof/>
            <w:webHidden/>
          </w:rPr>
          <w:fldChar w:fldCharType="begin"/>
        </w:r>
        <w:r w:rsidR="001E27ED">
          <w:rPr>
            <w:noProof/>
            <w:webHidden/>
          </w:rPr>
          <w:instrText xml:space="preserve"> PAGEREF _Toc58590758 \h </w:instrText>
        </w:r>
        <w:r w:rsidR="001E27ED">
          <w:rPr>
            <w:noProof/>
            <w:webHidden/>
          </w:rPr>
        </w:r>
        <w:r w:rsidR="001E27ED">
          <w:rPr>
            <w:noProof/>
            <w:webHidden/>
          </w:rPr>
          <w:fldChar w:fldCharType="separate"/>
        </w:r>
        <w:r w:rsidR="001E27ED">
          <w:rPr>
            <w:noProof/>
            <w:webHidden/>
          </w:rPr>
          <w:t>3</w:t>
        </w:r>
        <w:r w:rsidR="001E27ED">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59" w:history="1">
        <w:r w:rsidRPr="00151999">
          <w:rPr>
            <w:rStyle w:val="Hyperlink"/>
            <w:rFonts w:eastAsia="Times New Roman" w:cs="Arial"/>
            <w:b/>
            <w:bCs/>
            <w:noProof/>
            <w:kern w:val="32"/>
            <w:lang w:eastAsia="en-AU"/>
          </w:rPr>
          <w:t>Scope</w:t>
        </w:r>
        <w:r>
          <w:rPr>
            <w:noProof/>
            <w:webHidden/>
          </w:rPr>
          <w:tab/>
        </w:r>
        <w:r>
          <w:rPr>
            <w:noProof/>
            <w:webHidden/>
          </w:rPr>
          <w:fldChar w:fldCharType="begin"/>
        </w:r>
        <w:r>
          <w:rPr>
            <w:noProof/>
            <w:webHidden/>
          </w:rPr>
          <w:instrText xml:space="preserve"> PAGEREF _Toc58590759 \h </w:instrText>
        </w:r>
        <w:r>
          <w:rPr>
            <w:noProof/>
            <w:webHidden/>
          </w:rPr>
        </w:r>
        <w:r>
          <w:rPr>
            <w:noProof/>
            <w:webHidden/>
          </w:rPr>
          <w:fldChar w:fldCharType="separate"/>
        </w:r>
        <w:r>
          <w:rPr>
            <w:noProof/>
            <w:webHidden/>
          </w:rPr>
          <w:t>3</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60" w:history="1">
        <w:r w:rsidRPr="00151999">
          <w:rPr>
            <w:rStyle w:val="Hyperlink"/>
            <w:rFonts w:eastAsia="Times New Roman" w:cs="Arial"/>
            <w:b/>
            <w:bCs/>
            <w:noProof/>
            <w:kern w:val="32"/>
            <w:lang w:eastAsia="en-AU"/>
          </w:rPr>
          <w:t>Principles</w:t>
        </w:r>
        <w:r>
          <w:rPr>
            <w:noProof/>
            <w:webHidden/>
          </w:rPr>
          <w:tab/>
        </w:r>
        <w:r>
          <w:rPr>
            <w:noProof/>
            <w:webHidden/>
          </w:rPr>
          <w:fldChar w:fldCharType="begin"/>
        </w:r>
        <w:r>
          <w:rPr>
            <w:noProof/>
            <w:webHidden/>
          </w:rPr>
          <w:instrText xml:space="preserve"> PAGEREF _Toc58590760 \h </w:instrText>
        </w:r>
        <w:r>
          <w:rPr>
            <w:noProof/>
            <w:webHidden/>
          </w:rPr>
        </w:r>
        <w:r>
          <w:rPr>
            <w:noProof/>
            <w:webHidden/>
          </w:rPr>
          <w:fldChar w:fldCharType="separate"/>
        </w:r>
        <w:r>
          <w:rPr>
            <w:noProof/>
            <w:webHidden/>
          </w:rPr>
          <w:t>3</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1" w:history="1">
        <w:r w:rsidRPr="00151999">
          <w:rPr>
            <w:rStyle w:val="Hyperlink"/>
            <w:noProof/>
            <w:lang w:eastAsia="en-AU"/>
          </w:rPr>
          <w:t>Compliance</w:t>
        </w:r>
        <w:r>
          <w:rPr>
            <w:noProof/>
            <w:webHidden/>
          </w:rPr>
          <w:tab/>
        </w:r>
        <w:r>
          <w:rPr>
            <w:noProof/>
            <w:webHidden/>
          </w:rPr>
          <w:fldChar w:fldCharType="begin"/>
        </w:r>
        <w:r>
          <w:rPr>
            <w:noProof/>
            <w:webHidden/>
          </w:rPr>
          <w:instrText xml:space="preserve"> PAGEREF _Toc58590761 \h </w:instrText>
        </w:r>
        <w:r>
          <w:rPr>
            <w:noProof/>
            <w:webHidden/>
          </w:rPr>
        </w:r>
        <w:r>
          <w:rPr>
            <w:noProof/>
            <w:webHidden/>
          </w:rPr>
          <w:fldChar w:fldCharType="separate"/>
        </w:r>
        <w:r>
          <w:rPr>
            <w:noProof/>
            <w:webHidden/>
          </w:rPr>
          <w:t>4</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2" w:history="1">
        <w:r w:rsidRPr="00151999">
          <w:rPr>
            <w:rStyle w:val="Hyperlink"/>
            <w:noProof/>
            <w:lang w:eastAsia="en-AU"/>
          </w:rPr>
          <w:t>Strategic</w:t>
        </w:r>
        <w:r w:rsidRPr="00151999">
          <w:rPr>
            <w:rStyle w:val="Hyperlink"/>
            <w:noProof/>
            <w:lang w:eastAsia="en-AU"/>
          </w:rPr>
          <w:t xml:space="preserve"> </w:t>
        </w:r>
        <w:r w:rsidRPr="00151999">
          <w:rPr>
            <w:rStyle w:val="Hyperlink"/>
            <w:noProof/>
            <w:lang w:eastAsia="en-AU"/>
          </w:rPr>
          <w:t>Risk Register</w:t>
        </w:r>
        <w:r>
          <w:rPr>
            <w:noProof/>
            <w:webHidden/>
          </w:rPr>
          <w:tab/>
        </w:r>
        <w:r>
          <w:rPr>
            <w:noProof/>
            <w:webHidden/>
          </w:rPr>
          <w:fldChar w:fldCharType="begin"/>
        </w:r>
        <w:r>
          <w:rPr>
            <w:noProof/>
            <w:webHidden/>
          </w:rPr>
          <w:instrText xml:space="preserve"> PAGEREF _Toc58590762 \h </w:instrText>
        </w:r>
        <w:r>
          <w:rPr>
            <w:noProof/>
            <w:webHidden/>
          </w:rPr>
        </w:r>
        <w:r>
          <w:rPr>
            <w:noProof/>
            <w:webHidden/>
          </w:rPr>
          <w:fldChar w:fldCharType="separate"/>
        </w:r>
        <w:r>
          <w:rPr>
            <w:noProof/>
            <w:webHidden/>
          </w:rPr>
          <w:t>4</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3" w:history="1">
        <w:r w:rsidRPr="00151999">
          <w:rPr>
            <w:rStyle w:val="Hyperlink"/>
            <w:noProof/>
            <w:lang w:eastAsia="en-AU"/>
          </w:rPr>
          <w:t>Business Practice</w:t>
        </w:r>
        <w:r>
          <w:rPr>
            <w:noProof/>
            <w:webHidden/>
          </w:rPr>
          <w:tab/>
        </w:r>
        <w:r>
          <w:rPr>
            <w:noProof/>
            <w:webHidden/>
          </w:rPr>
          <w:fldChar w:fldCharType="begin"/>
        </w:r>
        <w:r>
          <w:rPr>
            <w:noProof/>
            <w:webHidden/>
          </w:rPr>
          <w:instrText xml:space="preserve"> PAGEREF _Toc58590763 \h </w:instrText>
        </w:r>
        <w:r>
          <w:rPr>
            <w:noProof/>
            <w:webHidden/>
          </w:rPr>
        </w:r>
        <w:r>
          <w:rPr>
            <w:noProof/>
            <w:webHidden/>
          </w:rPr>
          <w:fldChar w:fldCharType="separate"/>
        </w:r>
        <w:r>
          <w:rPr>
            <w:noProof/>
            <w:webHidden/>
          </w:rPr>
          <w:t>5</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64" w:history="1">
        <w:r w:rsidRPr="00151999">
          <w:rPr>
            <w:rStyle w:val="Hyperlink"/>
            <w:rFonts w:eastAsia="Times New Roman" w:cs="Arial"/>
            <w:b/>
            <w:bCs/>
            <w:noProof/>
            <w:kern w:val="32"/>
            <w:lang w:eastAsia="en-AU"/>
          </w:rPr>
          <w:t>Roles and Responsibilities</w:t>
        </w:r>
        <w:r>
          <w:rPr>
            <w:noProof/>
            <w:webHidden/>
          </w:rPr>
          <w:tab/>
        </w:r>
        <w:r>
          <w:rPr>
            <w:noProof/>
            <w:webHidden/>
          </w:rPr>
          <w:fldChar w:fldCharType="begin"/>
        </w:r>
        <w:r>
          <w:rPr>
            <w:noProof/>
            <w:webHidden/>
          </w:rPr>
          <w:instrText xml:space="preserve"> PAGEREF _Toc58590764 \h </w:instrText>
        </w:r>
        <w:r>
          <w:rPr>
            <w:noProof/>
            <w:webHidden/>
          </w:rPr>
        </w:r>
        <w:r>
          <w:rPr>
            <w:noProof/>
            <w:webHidden/>
          </w:rPr>
          <w:fldChar w:fldCharType="separate"/>
        </w:r>
        <w:r>
          <w:rPr>
            <w:noProof/>
            <w:webHidden/>
          </w:rPr>
          <w:t>5</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5" w:history="1">
        <w:r w:rsidRPr="00151999">
          <w:rPr>
            <w:rStyle w:val="Hyperlink"/>
            <w:noProof/>
          </w:rPr>
          <w:t>Governing Council</w:t>
        </w:r>
        <w:r>
          <w:rPr>
            <w:noProof/>
            <w:webHidden/>
          </w:rPr>
          <w:tab/>
        </w:r>
        <w:r>
          <w:rPr>
            <w:noProof/>
            <w:webHidden/>
          </w:rPr>
          <w:fldChar w:fldCharType="begin"/>
        </w:r>
        <w:r>
          <w:rPr>
            <w:noProof/>
            <w:webHidden/>
          </w:rPr>
          <w:instrText xml:space="preserve"> PAGEREF _Toc58590765 \h </w:instrText>
        </w:r>
        <w:r>
          <w:rPr>
            <w:noProof/>
            <w:webHidden/>
          </w:rPr>
        </w:r>
        <w:r>
          <w:rPr>
            <w:noProof/>
            <w:webHidden/>
          </w:rPr>
          <w:fldChar w:fldCharType="separate"/>
        </w:r>
        <w:r>
          <w:rPr>
            <w:noProof/>
            <w:webHidden/>
          </w:rPr>
          <w:t>5</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6" w:history="1">
        <w:r w:rsidRPr="00151999">
          <w:rPr>
            <w:rStyle w:val="Hyperlink"/>
            <w:noProof/>
          </w:rPr>
          <w:t>Managing Director</w:t>
        </w:r>
        <w:r>
          <w:rPr>
            <w:noProof/>
            <w:webHidden/>
          </w:rPr>
          <w:tab/>
        </w:r>
        <w:r>
          <w:rPr>
            <w:noProof/>
            <w:webHidden/>
          </w:rPr>
          <w:fldChar w:fldCharType="begin"/>
        </w:r>
        <w:r>
          <w:rPr>
            <w:noProof/>
            <w:webHidden/>
          </w:rPr>
          <w:instrText xml:space="preserve"> PAGEREF _Toc58590766 \h </w:instrText>
        </w:r>
        <w:r>
          <w:rPr>
            <w:noProof/>
            <w:webHidden/>
          </w:rPr>
        </w:r>
        <w:r>
          <w:rPr>
            <w:noProof/>
            <w:webHidden/>
          </w:rPr>
          <w:fldChar w:fldCharType="separate"/>
        </w:r>
        <w:r>
          <w:rPr>
            <w:noProof/>
            <w:webHidden/>
          </w:rPr>
          <w:t>5</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7" w:history="1">
        <w:r w:rsidRPr="00151999">
          <w:rPr>
            <w:rStyle w:val="Hyperlink"/>
            <w:noProof/>
          </w:rPr>
          <w:t>Governance Subcommittee</w:t>
        </w:r>
        <w:r>
          <w:rPr>
            <w:noProof/>
            <w:webHidden/>
          </w:rPr>
          <w:tab/>
        </w:r>
        <w:r>
          <w:rPr>
            <w:noProof/>
            <w:webHidden/>
          </w:rPr>
          <w:fldChar w:fldCharType="begin"/>
        </w:r>
        <w:r>
          <w:rPr>
            <w:noProof/>
            <w:webHidden/>
          </w:rPr>
          <w:instrText xml:space="preserve"> PAGEREF _Toc58590767 \h </w:instrText>
        </w:r>
        <w:r>
          <w:rPr>
            <w:noProof/>
            <w:webHidden/>
          </w:rPr>
        </w:r>
        <w:r>
          <w:rPr>
            <w:noProof/>
            <w:webHidden/>
          </w:rPr>
          <w:fldChar w:fldCharType="separate"/>
        </w:r>
        <w:r>
          <w:rPr>
            <w:noProof/>
            <w:webHidden/>
          </w:rPr>
          <w:t>6</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8" w:history="1">
        <w:r w:rsidRPr="00151999">
          <w:rPr>
            <w:rStyle w:val="Hyperlink"/>
            <w:noProof/>
          </w:rPr>
          <w:t>Corporate Executive</w:t>
        </w:r>
        <w:r>
          <w:rPr>
            <w:noProof/>
            <w:webHidden/>
          </w:rPr>
          <w:tab/>
        </w:r>
        <w:r>
          <w:rPr>
            <w:noProof/>
            <w:webHidden/>
          </w:rPr>
          <w:fldChar w:fldCharType="begin"/>
        </w:r>
        <w:r>
          <w:rPr>
            <w:noProof/>
            <w:webHidden/>
          </w:rPr>
          <w:instrText xml:space="preserve"> PAGEREF _Toc58590768 \h </w:instrText>
        </w:r>
        <w:r>
          <w:rPr>
            <w:noProof/>
            <w:webHidden/>
          </w:rPr>
        </w:r>
        <w:r>
          <w:rPr>
            <w:noProof/>
            <w:webHidden/>
          </w:rPr>
          <w:fldChar w:fldCharType="separate"/>
        </w:r>
        <w:r>
          <w:rPr>
            <w:noProof/>
            <w:webHidden/>
          </w:rPr>
          <w:t>6</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69" w:history="1">
        <w:r w:rsidRPr="00151999">
          <w:rPr>
            <w:rStyle w:val="Hyperlink"/>
            <w:noProof/>
          </w:rPr>
          <w:t>Directors</w:t>
        </w:r>
        <w:r>
          <w:rPr>
            <w:noProof/>
            <w:webHidden/>
          </w:rPr>
          <w:tab/>
        </w:r>
        <w:r>
          <w:rPr>
            <w:noProof/>
            <w:webHidden/>
          </w:rPr>
          <w:fldChar w:fldCharType="begin"/>
        </w:r>
        <w:r>
          <w:rPr>
            <w:noProof/>
            <w:webHidden/>
          </w:rPr>
          <w:instrText xml:space="preserve"> PAGEREF _Toc58590769 \h </w:instrText>
        </w:r>
        <w:r>
          <w:rPr>
            <w:noProof/>
            <w:webHidden/>
          </w:rPr>
        </w:r>
        <w:r>
          <w:rPr>
            <w:noProof/>
            <w:webHidden/>
          </w:rPr>
          <w:fldChar w:fldCharType="separate"/>
        </w:r>
        <w:r>
          <w:rPr>
            <w:noProof/>
            <w:webHidden/>
          </w:rPr>
          <w:t>6</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70" w:history="1">
        <w:r w:rsidRPr="00151999">
          <w:rPr>
            <w:rStyle w:val="Hyperlink"/>
            <w:noProof/>
          </w:rPr>
          <w:t>Manager Procurement Contracts and Risk and CFO</w:t>
        </w:r>
        <w:r>
          <w:rPr>
            <w:noProof/>
            <w:webHidden/>
          </w:rPr>
          <w:tab/>
        </w:r>
        <w:r>
          <w:rPr>
            <w:noProof/>
            <w:webHidden/>
          </w:rPr>
          <w:fldChar w:fldCharType="begin"/>
        </w:r>
        <w:r>
          <w:rPr>
            <w:noProof/>
            <w:webHidden/>
          </w:rPr>
          <w:instrText xml:space="preserve"> PAGEREF _Toc58590770 \h </w:instrText>
        </w:r>
        <w:r>
          <w:rPr>
            <w:noProof/>
            <w:webHidden/>
          </w:rPr>
        </w:r>
        <w:r>
          <w:rPr>
            <w:noProof/>
            <w:webHidden/>
          </w:rPr>
          <w:fldChar w:fldCharType="separate"/>
        </w:r>
        <w:r>
          <w:rPr>
            <w:noProof/>
            <w:webHidden/>
          </w:rPr>
          <w:t>7</w:t>
        </w:r>
        <w:r>
          <w:rPr>
            <w:noProof/>
            <w:webHidden/>
          </w:rPr>
          <w:fldChar w:fldCharType="end"/>
        </w:r>
      </w:hyperlink>
    </w:p>
    <w:p w:rsidR="001E27ED" w:rsidRPr="00DB56C4" w:rsidRDefault="001E27ED">
      <w:pPr>
        <w:pStyle w:val="TOC2"/>
        <w:tabs>
          <w:tab w:val="right" w:leader="dot" w:pos="9402"/>
        </w:tabs>
        <w:rPr>
          <w:rFonts w:ascii="Calibri" w:eastAsia="Times New Roman" w:hAnsi="Calibri"/>
          <w:noProof/>
          <w:sz w:val="22"/>
          <w:lang w:eastAsia="en-AU"/>
        </w:rPr>
      </w:pPr>
      <w:hyperlink w:anchor="_Toc58590771" w:history="1">
        <w:r w:rsidRPr="00151999">
          <w:rPr>
            <w:rStyle w:val="Hyperlink"/>
            <w:noProof/>
          </w:rPr>
          <w:t>All Staff</w:t>
        </w:r>
        <w:r>
          <w:rPr>
            <w:noProof/>
            <w:webHidden/>
          </w:rPr>
          <w:tab/>
        </w:r>
        <w:r>
          <w:rPr>
            <w:noProof/>
            <w:webHidden/>
          </w:rPr>
          <w:fldChar w:fldCharType="begin"/>
        </w:r>
        <w:r>
          <w:rPr>
            <w:noProof/>
            <w:webHidden/>
          </w:rPr>
          <w:instrText xml:space="preserve"> PAGEREF _Toc58590771 \h </w:instrText>
        </w:r>
        <w:r>
          <w:rPr>
            <w:noProof/>
            <w:webHidden/>
          </w:rPr>
        </w:r>
        <w:r>
          <w:rPr>
            <w:noProof/>
            <w:webHidden/>
          </w:rPr>
          <w:fldChar w:fldCharType="separate"/>
        </w:r>
        <w:r>
          <w:rPr>
            <w:noProof/>
            <w:webHidden/>
          </w:rPr>
          <w:t>7</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2" w:history="1">
        <w:r w:rsidRPr="00151999">
          <w:rPr>
            <w:rStyle w:val="Hyperlink"/>
            <w:rFonts w:eastAsia="Times New Roman" w:cs="Arial"/>
            <w:b/>
            <w:bCs/>
            <w:noProof/>
            <w:kern w:val="32"/>
            <w:lang w:eastAsia="en-AU"/>
          </w:rPr>
          <w:t>Background</w:t>
        </w:r>
        <w:r>
          <w:rPr>
            <w:noProof/>
            <w:webHidden/>
          </w:rPr>
          <w:tab/>
        </w:r>
        <w:r>
          <w:rPr>
            <w:noProof/>
            <w:webHidden/>
          </w:rPr>
          <w:fldChar w:fldCharType="begin"/>
        </w:r>
        <w:r>
          <w:rPr>
            <w:noProof/>
            <w:webHidden/>
          </w:rPr>
          <w:instrText xml:space="preserve"> PAGEREF _Toc58590772 \h </w:instrText>
        </w:r>
        <w:r>
          <w:rPr>
            <w:noProof/>
            <w:webHidden/>
          </w:rPr>
        </w:r>
        <w:r>
          <w:rPr>
            <w:noProof/>
            <w:webHidden/>
          </w:rPr>
          <w:fldChar w:fldCharType="separate"/>
        </w:r>
        <w:r>
          <w:rPr>
            <w:noProof/>
            <w:webHidden/>
          </w:rPr>
          <w:t>7</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3" w:history="1">
        <w:r w:rsidRPr="00151999">
          <w:rPr>
            <w:rStyle w:val="Hyperlink"/>
            <w:rFonts w:eastAsia="Times New Roman" w:cs="Arial"/>
            <w:b/>
            <w:bCs/>
            <w:noProof/>
            <w:kern w:val="32"/>
            <w:lang w:eastAsia="en-AU"/>
          </w:rPr>
          <w:t>Definitions and Acronyms</w:t>
        </w:r>
        <w:r>
          <w:rPr>
            <w:noProof/>
            <w:webHidden/>
          </w:rPr>
          <w:tab/>
        </w:r>
        <w:r>
          <w:rPr>
            <w:noProof/>
            <w:webHidden/>
          </w:rPr>
          <w:fldChar w:fldCharType="begin"/>
        </w:r>
        <w:r>
          <w:rPr>
            <w:noProof/>
            <w:webHidden/>
          </w:rPr>
          <w:instrText xml:space="preserve"> PAGEREF _Toc58590773 \h </w:instrText>
        </w:r>
        <w:r>
          <w:rPr>
            <w:noProof/>
            <w:webHidden/>
          </w:rPr>
        </w:r>
        <w:r>
          <w:rPr>
            <w:noProof/>
            <w:webHidden/>
          </w:rPr>
          <w:fldChar w:fldCharType="separate"/>
        </w:r>
        <w:r>
          <w:rPr>
            <w:noProof/>
            <w:webHidden/>
          </w:rPr>
          <w:t>8</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4" w:history="1">
        <w:r w:rsidRPr="00151999">
          <w:rPr>
            <w:rStyle w:val="Hyperlink"/>
            <w:rFonts w:eastAsia="Times New Roman" w:cs="Arial"/>
            <w:b/>
            <w:bCs/>
            <w:noProof/>
            <w:kern w:val="32"/>
            <w:lang w:eastAsia="en-AU"/>
          </w:rPr>
          <w:t>Procedure</w:t>
        </w:r>
        <w:r>
          <w:rPr>
            <w:noProof/>
            <w:webHidden/>
          </w:rPr>
          <w:tab/>
        </w:r>
        <w:r>
          <w:rPr>
            <w:noProof/>
            <w:webHidden/>
          </w:rPr>
          <w:fldChar w:fldCharType="begin"/>
        </w:r>
        <w:r>
          <w:rPr>
            <w:noProof/>
            <w:webHidden/>
          </w:rPr>
          <w:instrText xml:space="preserve"> PAGEREF _Toc58590774 \h </w:instrText>
        </w:r>
        <w:r>
          <w:rPr>
            <w:noProof/>
            <w:webHidden/>
          </w:rPr>
        </w:r>
        <w:r>
          <w:rPr>
            <w:noProof/>
            <w:webHidden/>
          </w:rPr>
          <w:fldChar w:fldCharType="separate"/>
        </w:r>
        <w:r>
          <w:rPr>
            <w:noProof/>
            <w:webHidden/>
          </w:rPr>
          <w:t>9</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5" w:history="1">
        <w:r w:rsidRPr="00151999">
          <w:rPr>
            <w:rStyle w:val="Hyperlink"/>
            <w:rFonts w:eastAsia="Times New Roman" w:cs="Arial"/>
            <w:b/>
            <w:bCs/>
            <w:noProof/>
            <w:kern w:val="32"/>
            <w:lang w:eastAsia="en-AU"/>
          </w:rPr>
          <w:t>Related Policies and other relevant Documents</w:t>
        </w:r>
        <w:r>
          <w:rPr>
            <w:noProof/>
            <w:webHidden/>
          </w:rPr>
          <w:tab/>
        </w:r>
        <w:r>
          <w:rPr>
            <w:noProof/>
            <w:webHidden/>
          </w:rPr>
          <w:fldChar w:fldCharType="begin"/>
        </w:r>
        <w:r>
          <w:rPr>
            <w:noProof/>
            <w:webHidden/>
          </w:rPr>
          <w:instrText xml:space="preserve"> PAGEREF _Toc58590775 \h </w:instrText>
        </w:r>
        <w:r>
          <w:rPr>
            <w:noProof/>
            <w:webHidden/>
          </w:rPr>
        </w:r>
        <w:r>
          <w:rPr>
            <w:noProof/>
            <w:webHidden/>
          </w:rPr>
          <w:fldChar w:fldCharType="separate"/>
        </w:r>
        <w:r>
          <w:rPr>
            <w:noProof/>
            <w:webHidden/>
          </w:rPr>
          <w:t>9</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6" w:history="1">
        <w:r w:rsidRPr="00151999">
          <w:rPr>
            <w:rStyle w:val="Hyperlink"/>
            <w:rFonts w:eastAsia="Times New Roman" w:cs="Arial"/>
            <w:b/>
            <w:bCs/>
            <w:noProof/>
            <w:kern w:val="32"/>
            <w:lang w:eastAsia="en-AU"/>
          </w:rPr>
          <w:t>Relevant Legislation</w:t>
        </w:r>
        <w:r>
          <w:rPr>
            <w:noProof/>
            <w:webHidden/>
          </w:rPr>
          <w:tab/>
        </w:r>
        <w:r>
          <w:rPr>
            <w:noProof/>
            <w:webHidden/>
          </w:rPr>
          <w:fldChar w:fldCharType="begin"/>
        </w:r>
        <w:r>
          <w:rPr>
            <w:noProof/>
            <w:webHidden/>
          </w:rPr>
          <w:instrText xml:space="preserve"> PAGEREF _Toc58590776 \h </w:instrText>
        </w:r>
        <w:r>
          <w:rPr>
            <w:noProof/>
            <w:webHidden/>
          </w:rPr>
        </w:r>
        <w:r>
          <w:rPr>
            <w:noProof/>
            <w:webHidden/>
          </w:rPr>
          <w:fldChar w:fldCharType="separate"/>
        </w:r>
        <w:r>
          <w:rPr>
            <w:noProof/>
            <w:webHidden/>
          </w:rPr>
          <w:t>9</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7" w:history="1">
        <w:r w:rsidRPr="00151999">
          <w:rPr>
            <w:rStyle w:val="Hyperlink"/>
            <w:rFonts w:eastAsia="Times New Roman" w:cs="Arial"/>
            <w:b/>
            <w:bCs/>
            <w:noProof/>
            <w:kern w:val="32"/>
            <w:lang w:eastAsia="en-AU"/>
          </w:rPr>
          <w:t>Review Date</w:t>
        </w:r>
        <w:r>
          <w:rPr>
            <w:noProof/>
            <w:webHidden/>
          </w:rPr>
          <w:tab/>
        </w:r>
        <w:r>
          <w:rPr>
            <w:noProof/>
            <w:webHidden/>
          </w:rPr>
          <w:fldChar w:fldCharType="begin"/>
        </w:r>
        <w:r>
          <w:rPr>
            <w:noProof/>
            <w:webHidden/>
          </w:rPr>
          <w:instrText xml:space="preserve"> PAGEREF _Toc58590777 \h </w:instrText>
        </w:r>
        <w:r>
          <w:rPr>
            <w:noProof/>
            <w:webHidden/>
          </w:rPr>
        </w:r>
        <w:r>
          <w:rPr>
            <w:noProof/>
            <w:webHidden/>
          </w:rPr>
          <w:fldChar w:fldCharType="separate"/>
        </w:r>
        <w:r>
          <w:rPr>
            <w:noProof/>
            <w:webHidden/>
          </w:rPr>
          <w:t>10</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8" w:history="1">
        <w:r w:rsidRPr="00151999">
          <w:rPr>
            <w:rStyle w:val="Hyperlink"/>
            <w:rFonts w:eastAsia="Times New Roman" w:cs="Arial"/>
            <w:b/>
            <w:bCs/>
            <w:noProof/>
            <w:kern w:val="32"/>
            <w:lang w:eastAsia="en-AU"/>
          </w:rPr>
          <w:t>Contact Information</w:t>
        </w:r>
        <w:r>
          <w:rPr>
            <w:noProof/>
            <w:webHidden/>
          </w:rPr>
          <w:tab/>
        </w:r>
        <w:r>
          <w:rPr>
            <w:noProof/>
            <w:webHidden/>
          </w:rPr>
          <w:fldChar w:fldCharType="begin"/>
        </w:r>
        <w:r>
          <w:rPr>
            <w:noProof/>
            <w:webHidden/>
          </w:rPr>
          <w:instrText xml:space="preserve"> PAGEREF _Toc58590778 \h </w:instrText>
        </w:r>
        <w:r>
          <w:rPr>
            <w:noProof/>
            <w:webHidden/>
          </w:rPr>
        </w:r>
        <w:r>
          <w:rPr>
            <w:noProof/>
            <w:webHidden/>
          </w:rPr>
          <w:fldChar w:fldCharType="separate"/>
        </w:r>
        <w:r>
          <w:rPr>
            <w:noProof/>
            <w:webHidden/>
          </w:rPr>
          <w:t>10</w:t>
        </w:r>
        <w:r>
          <w:rPr>
            <w:noProof/>
            <w:webHidden/>
          </w:rPr>
          <w:fldChar w:fldCharType="end"/>
        </w:r>
      </w:hyperlink>
    </w:p>
    <w:p w:rsidR="001E27ED" w:rsidRPr="00DB56C4" w:rsidRDefault="001E27ED">
      <w:pPr>
        <w:pStyle w:val="TOC1"/>
        <w:tabs>
          <w:tab w:val="right" w:leader="dot" w:pos="9402"/>
        </w:tabs>
        <w:rPr>
          <w:rFonts w:ascii="Calibri" w:eastAsia="Times New Roman" w:hAnsi="Calibri"/>
          <w:noProof/>
          <w:sz w:val="22"/>
          <w:lang w:eastAsia="en-AU"/>
        </w:rPr>
      </w:pPr>
      <w:hyperlink w:anchor="_Toc58590779" w:history="1">
        <w:r w:rsidRPr="00151999">
          <w:rPr>
            <w:rStyle w:val="Hyperlink"/>
            <w:rFonts w:eastAsia="Times New Roman" w:cs="Arial"/>
            <w:b/>
            <w:bCs/>
            <w:noProof/>
            <w:kern w:val="32"/>
            <w:lang w:eastAsia="en-AU"/>
          </w:rPr>
          <w:t>Revision History</w:t>
        </w:r>
        <w:r>
          <w:rPr>
            <w:noProof/>
            <w:webHidden/>
          </w:rPr>
          <w:tab/>
        </w:r>
        <w:r>
          <w:rPr>
            <w:noProof/>
            <w:webHidden/>
          </w:rPr>
          <w:fldChar w:fldCharType="begin"/>
        </w:r>
        <w:r>
          <w:rPr>
            <w:noProof/>
            <w:webHidden/>
          </w:rPr>
          <w:instrText xml:space="preserve"> PAGEREF _Toc58590779 \h </w:instrText>
        </w:r>
        <w:r>
          <w:rPr>
            <w:noProof/>
            <w:webHidden/>
          </w:rPr>
        </w:r>
        <w:r>
          <w:rPr>
            <w:noProof/>
            <w:webHidden/>
          </w:rPr>
          <w:fldChar w:fldCharType="separate"/>
        </w:r>
        <w:r>
          <w:rPr>
            <w:noProof/>
            <w:webHidden/>
          </w:rPr>
          <w:t>10</w:t>
        </w:r>
        <w:r>
          <w:rPr>
            <w:noProof/>
            <w:webHidden/>
          </w:rPr>
          <w:fldChar w:fldCharType="end"/>
        </w:r>
      </w:hyperlink>
    </w:p>
    <w:p w:rsidR="00EA21B3" w:rsidRPr="00744F27" w:rsidRDefault="00EA21B3" w:rsidP="005D6F65">
      <w:pPr>
        <w:rPr>
          <w:lang w:eastAsia="en-AU"/>
        </w:rPr>
      </w:pPr>
      <w:r w:rsidRPr="00744F27">
        <w:rPr>
          <w:lang w:eastAsia="en-AU"/>
        </w:rPr>
        <w:fldChar w:fldCharType="end"/>
      </w:r>
    </w:p>
    <w:p w:rsidR="00EA21B3" w:rsidRPr="00744F27" w:rsidRDefault="00EA21B3" w:rsidP="005D6F65">
      <w:pPr>
        <w:rPr>
          <w:lang w:eastAsia="en-AU"/>
        </w:rPr>
      </w:pPr>
    </w:p>
    <w:p w:rsidR="00EA21B3" w:rsidRPr="001E27ED" w:rsidRDefault="00EA21B3" w:rsidP="00EA21B3">
      <w:pPr>
        <w:tabs>
          <w:tab w:val="center" w:pos="4513"/>
          <w:tab w:val="right" w:pos="9026"/>
        </w:tabs>
        <w:rPr>
          <w:rFonts w:cs="Arial"/>
          <w:szCs w:val="24"/>
        </w:rPr>
      </w:pPr>
      <w:r w:rsidRPr="001E27ED">
        <w:rPr>
          <w:rFonts w:cs="Arial"/>
          <w:szCs w:val="24"/>
        </w:rPr>
        <w:t>All policy and procedural statements contained within this document are lawful orders for the purposes of section 80(a) of the Public Sector Management Act 1994 (WA) and are therefore to</w:t>
      </w:r>
      <w:r w:rsidR="007A1D39" w:rsidRPr="001E27ED">
        <w:rPr>
          <w:rFonts w:cs="Arial"/>
          <w:szCs w:val="24"/>
        </w:rPr>
        <w:t xml:space="preserve"> be observed by all </w:t>
      </w:r>
      <w:r w:rsidRPr="001E27ED">
        <w:rPr>
          <w:rFonts w:cs="Arial"/>
          <w:szCs w:val="24"/>
        </w:rPr>
        <w:t>College</w:t>
      </w:r>
      <w:r w:rsidR="007A1D39" w:rsidRPr="001E27ED">
        <w:rPr>
          <w:rFonts w:cs="Arial"/>
          <w:szCs w:val="24"/>
        </w:rPr>
        <w:t xml:space="preserve"> </w:t>
      </w:r>
      <w:r w:rsidRPr="001E27ED">
        <w:rPr>
          <w:rFonts w:cs="Arial"/>
          <w:szCs w:val="24"/>
        </w:rPr>
        <w:t>employees</w:t>
      </w:r>
    </w:p>
    <w:p w:rsidR="008E5C69" w:rsidRDefault="008E5C69" w:rsidP="00EA21B3">
      <w:pPr>
        <w:spacing w:after="200" w:line="276" w:lineRule="auto"/>
        <w:rPr>
          <w:rFonts w:cs="Arial"/>
        </w:rPr>
      </w:pPr>
    </w:p>
    <w:p w:rsidR="008E5C69" w:rsidRPr="008E5C69" w:rsidRDefault="008E5C69" w:rsidP="008E5C69">
      <w:pPr>
        <w:rPr>
          <w:rFonts w:cs="Arial"/>
        </w:rPr>
      </w:pPr>
    </w:p>
    <w:p w:rsidR="00EA21B3" w:rsidRPr="008E5C69" w:rsidRDefault="00EA21B3" w:rsidP="008E5C69">
      <w:pPr>
        <w:rPr>
          <w:rFonts w:cs="Arial"/>
        </w:rPr>
        <w:sectPr w:rsidR="00EA21B3" w:rsidRPr="008E5C69" w:rsidSect="000C4FCA">
          <w:pgSz w:w="11906" w:h="16838" w:code="9"/>
          <w:pgMar w:top="851" w:right="1247" w:bottom="851" w:left="1247" w:header="567" w:footer="567" w:gutter="0"/>
          <w:cols w:space="708"/>
          <w:titlePg/>
          <w:docGrid w:linePitch="360"/>
        </w:sectPr>
      </w:pPr>
    </w:p>
    <w:p w:rsidR="00EA21B3" w:rsidRPr="00F700CD" w:rsidRDefault="00EA21B3" w:rsidP="00F700CD">
      <w:pPr>
        <w:keepNext/>
        <w:keepLines/>
        <w:jc w:val="both"/>
        <w:outlineLvl w:val="0"/>
        <w:rPr>
          <w:rFonts w:eastAsia="Times New Roman" w:cs="Arial"/>
          <w:b/>
          <w:bCs/>
          <w:color w:val="000000"/>
          <w:kern w:val="32"/>
          <w:sz w:val="28"/>
          <w:szCs w:val="28"/>
          <w:lang w:eastAsia="en-AU"/>
        </w:rPr>
      </w:pPr>
      <w:bookmarkStart w:id="1" w:name="_Toc262829833"/>
      <w:bookmarkStart w:id="2" w:name="_Toc58590758"/>
      <w:r w:rsidRPr="00F700CD">
        <w:rPr>
          <w:rFonts w:eastAsia="Times New Roman" w:cs="Arial"/>
          <w:b/>
          <w:bCs/>
          <w:color w:val="000000"/>
          <w:kern w:val="32"/>
          <w:sz w:val="28"/>
          <w:szCs w:val="28"/>
          <w:lang w:eastAsia="en-AU"/>
        </w:rPr>
        <w:lastRenderedPageBreak/>
        <w:t>Policy Statement</w:t>
      </w:r>
      <w:bookmarkEnd w:id="1"/>
      <w:bookmarkEnd w:id="2"/>
    </w:p>
    <w:p w:rsidR="00F527DB" w:rsidRPr="00F527DB" w:rsidRDefault="00772183" w:rsidP="005D6F65">
      <w:pPr>
        <w:spacing w:before="240" w:after="120" w:line="276" w:lineRule="auto"/>
        <w:rPr>
          <w:rFonts w:cs="Arial"/>
          <w:szCs w:val="24"/>
        </w:rPr>
      </w:pPr>
      <w:r>
        <w:rPr>
          <w:rFonts w:cs="Arial"/>
          <w:szCs w:val="24"/>
        </w:rPr>
        <w:t xml:space="preserve">North Metropolitan TAFE (‘NMT’, ‘the College’) recognises that risk is inherent in all business activities and seeks to actively minimise and mitigate those risks where appropriate. </w:t>
      </w:r>
      <w:r w:rsidR="00F527DB" w:rsidRPr="00F527DB">
        <w:rPr>
          <w:rFonts w:cs="Arial"/>
          <w:szCs w:val="24"/>
        </w:rPr>
        <w:t>The purpose of this policy is to:</w:t>
      </w:r>
    </w:p>
    <w:p w:rsidR="00F527DB" w:rsidRPr="00F527DB" w:rsidRDefault="00F527DB" w:rsidP="00F527DB">
      <w:pPr>
        <w:numPr>
          <w:ilvl w:val="0"/>
          <w:numId w:val="20"/>
        </w:numPr>
        <w:spacing w:before="240" w:line="276" w:lineRule="auto"/>
        <w:contextualSpacing/>
        <w:rPr>
          <w:rFonts w:cs="Arial"/>
          <w:szCs w:val="24"/>
        </w:rPr>
      </w:pPr>
      <w:r w:rsidRPr="00F527DB">
        <w:rPr>
          <w:rFonts w:cs="Arial"/>
          <w:szCs w:val="24"/>
        </w:rPr>
        <w:t>Define responsibilities and structures to ensure that risk management practices are incorporated into strategic, business and project planning and review processes;</w:t>
      </w:r>
    </w:p>
    <w:p w:rsidR="00F527DB" w:rsidRPr="00F527DB" w:rsidRDefault="00F527DB" w:rsidP="00F527DB">
      <w:pPr>
        <w:numPr>
          <w:ilvl w:val="0"/>
          <w:numId w:val="20"/>
        </w:numPr>
        <w:spacing w:before="240" w:line="276" w:lineRule="auto"/>
        <w:contextualSpacing/>
        <w:rPr>
          <w:rFonts w:cs="Arial"/>
          <w:szCs w:val="24"/>
        </w:rPr>
      </w:pPr>
      <w:r w:rsidRPr="00F527DB">
        <w:rPr>
          <w:rFonts w:cs="Arial"/>
          <w:szCs w:val="24"/>
        </w:rPr>
        <w:t>Promote an environment where informed decisions to identify and manage NMT’s risks are made in an open and transparent manner;</w:t>
      </w:r>
    </w:p>
    <w:p w:rsidR="00F527DB" w:rsidRPr="00F527DB" w:rsidRDefault="00F527DB" w:rsidP="00F527DB">
      <w:pPr>
        <w:numPr>
          <w:ilvl w:val="0"/>
          <w:numId w:val="20"/>
        </w:numPr>
        <w:spacing w:before="240" w:line="276" w:lineRule="auto"/>
        <w:contextualSpacing/>
        <w:rPr>
          <w:rFonts w:cs="Arial"/>
          <w:szCs w:val="24"/>
        </w:rPr>
      </w:pPr>
      <w:r w:rsidRPr="00F527DB">
        <w:rPr>
          <w:rFonts w:cs="Arial"/>
          <w:szCs w:val="24"/>
        </w:rPr>
        <w:t>Create a risk intelligent culture at the workplace where all staff assume responsibility for managing risk in their day to day activities; and</w:t>
      </w:r>
    </w:p>
    <w:p w:rsidR="00F527DB" w:rsidRPr="00F527DB" w:rsidRDefault="00F527DB" w:rsidP="00F527DB">
      <w:pPr>
        <w:numPr>
          <w:ilvl w:val="0"/>
          <w:numId w:val="20"/>
        </w:numPr>
        <w:spacing w:before="240" w:line="276" w:lineRule="auto"/>
        <w:contextualSpacing/>
        <w:rPr>
          <w:rFonts w:cs="Arial"/>
          <w:szCs w:val="24"/>
        </w:rPr>
      </w:pPr>
      <w:r w:rsidRPr="00F527DB">
        <w:rPr>
          <w:rFonts w:cs="Arial"/>
          <w:szCs w:val="24"/>
        </w:rPr>
        <w:t>Ensure a consistent approach to risk management is applied in all areas across the College</w:t>
      </w:r>
    </w:p>
    <w:p w:rsidR="00F527DB" w:rsidRPr="00F527DB" w:rsidRDefault="00F527DB" w:rsidP="00F527DB">
      <w:pPr>
        <w:numPr>
          <w:ilvl w:val="0"/>
          <w:numId w:val="15"/>
        </w:numPr>
        <w:spacing w:line="276" w:lineRule="auto"/>
        <w:contextualSpacing/>
        <w:rPr>
          <w:rFonts w:cs="Arial"/>
          <w:szCs w:val="24"/>
        </w:rPr>
      </w:pPr>
      <w:r w:rsidRPr="00F527DB">
        <w:rPr>
          <w:rFonts w:cs="Arial"/>
          <w:szCs w:val="24"/>
        </w:rPr>
        <w:t>Ensure robust academic and corporate governance practices effectively manage risk whilst supporting the objectives of the College</w:t>
      </w:r>
    </w:p>
    <w:p w:rsidR="00F527DB" w:rsidRPr="00F527DB" w:rsidRDefault="00F527DB" w:rsidP="00F527DB">
      <w:pPr>
        <w:numPr>
          <w:ilvl w:val="0"/>
          <w:numId w:val="15"/>
        </w:numPr>
        <w:spacing w:line="276" w:lineRule="auto"/>
        <w:contextualSpacing/>
        <w:rPr>
          <w:rFonts w:cs="Arial"/>
          <w:szCs w:val="24"/>
        </w:rPr>
      </w:pPr>
      <w:r w:rsidRPr="00F527DB">
        <w:rPr>
          <w:rFonts w:cs="Arial"/>
          <w:szCs w:val="24"/>
        </w:rPr>
        <w:t>Minimise the risk to the College and the Western Australian State Government of potential or unnecessary costs or losses.</w:t>
      </w:r>
    </w:p>
    <w:p w:rsidR="00EA21B3" w:rsidRDefault="00EA21B3" w:rsidP="005D6F65"/>
    <w:p w:rsidR="005D6F65" w:rsidRPr="00744F27" w:rsidRDefault="005D6F65" w:rsidP="005D6F65"/>
    <w:p w:rsidR="00EA21B3" w:rsidRPr="00F700CD" w:rsidRDefault="00467D32" w:rsidP="00F700CD">
      <w:pPr>
        <w:keepNext/>
        <w:keepLines/>
        <w:jc w:val="both"/>
        <w:outlineLvl w:val="0"/>
        <w:rPr>
          <w:rFonts w:eastAsia="Times New Roman" w:cs="Arial"/>
          <w:b/>
          <w:bCs/>
          <w:color w:val="000000"/>
          <w:kern w:val="32"/>
          <w:sz w:val="28"/>
          <w:szCs w:val="28"/>
          <w:lang w:eastAsia="en-AU"/>
        </w:rPr>
      </w:pPr>
      <w:bookmarkStart w:id="3" w:name="_Toc262829834"/>
      <w:bookmarkStart w:id="4" w:name="_Toc58590759"/>
      <w:r w:rsidRPr="00F700CD">
        <w:rPr>
          <w:rFonts w:eastAsia="Times New Roman" w:cs="Arial"/>
          <w:b/>
          <w:bCs/>
          <w:color w:val="000000"/>
          <w:kern w:val="32"/>
          <w:sz w:val="28"/>
          <w:szCs w:val="28"/>
          <w:lang w:eastAsia="en-AU"/>
        </w:rPr>
        <w:t>Scope</w:t>
      </w:r>
      <w:bookmarkEnd w:id="3"/>
      <w:bookmarkEnd w:id="4"/>
    </w:p>
    <w:p w:rsidR="005D6F65" w:rsidRPr="00467D32" w:rsidRDefault="005D6F65" w:rsidP="005D6F65">
      <w:pPr>
        <w:rPr>
          <w:lang w:eastAsia="en-AU"/>
        </w:rPr>
      </w:pPr>
    </w:p>
    <w:p w:rsidR="00F527DB" w:rsidRPr="00F527DB" w:rsidRDefault="00F527DB" w:rsidP="00F527DB">
      <w:pPr>
        <w:spacing w:line="276" w:lineRule="auto"/>
        <w:rPr>
          <w:rFonts w:cs="Arial"/>
          <w:b/>
          <w:bCs/>
          <w:szCs w:val="24"/>
        </w:rPr>
      </w:pPr>
      <w:bookmarkStart w:id="5" w:name="_Toc262829835"/>
      <w:r w:rsidRPr="00F527DB">
        <w:rPr>
          <w:rFonts w:cs="Arial"/>
          <w:szCs w:val="24"/>
        </w:rPr>
        <w:t>Risk management is incorporated into all areas of the College’s operations and is the responsibility of all staff employed by the College. The Governing Council will determine the risk appetite while the Corporate Executive will be responsible for identifying and managing strategic risks. Line managers and staff shall be responsible for identifying and managing operational and project related risks. Specific risk management policies, procedures and/or guidelines covering specialised areas such as OSH, environmental, business continuity management and commercial activities may apply and will be consistent with the broad directions in this policy.</w:t>
      </w:r>
    </w:p>
    <w:p w:rsidR="00EA21B3" w:rsidRDefault="00EA21B3" w:rsidP="00EA21B3">
      <w:pPr>
        <w:spacing w:line="276" w:lineRule="auto"/>
        <w:rPr>
          <w:rFonts w:cs="Arial"/>
          <w:szCs w:val="24"/>
        </w:rPr>
      </w:pPr>
    </w:p>
    <w:p w:rsidR="005D6F65" w:rsidRPr="00744F27" w:rsidRDefault="005D6F65" w:rsidP="00EA21B3">
      <w:pPr>
        <w:spacing w:line="276" w:lineRule="auto"/>
        <w:rPr>
          <w:rFonts w:cs="Arial"/>
          <w:szCs w:val="24"/>
        </w:rPr>
      </w:pPr>
    </w:p>
    <w:p w:rsidR="00EA21B3" w:rsidRPr="00F700CD" w:rsidRDefault="00467D32" w:rsidP="00F700CD">
      <w:pPr>
        <w:keepNext/>
        <w:keepLines/>
        <w:jc w:val="both"/>
        <w:outlineLvl w:val="0"/>
        <w:rPr>
          <w:rFonts w:eastAsia="Times New Roman" w:cs="Arial"/>
          <w:b/>
          <w:bCs/>
          <w:color w:val="000000"/>
          <w:kern w:val="32"/>
          <w:sz w:val="28"/>
          <w:szCs w:val="28"/>
          <w:lang w:eastAsia="en-AU"/>
        </w:rPr>
      </w:pPr>
      <w:bookmarkStart w:id="6" w:name="_Toc58590760"/>
      <w:r w:rsidRPr="00F700CD">
        <w:rPr>
          <w:rFonts w:eastAsia="Times New Roman" w:cs="Arial"/>
          <w:b/>
          <w:bCs/>
          <w:color w:val="000000"/>
          <w:kern w:val="32"/>
          <w:sz w:val="28"/>
          <w:szCs w:val="28"/>
          <w:lang w:eastAsia="en-AU"/>
        </w:rPr>
        <w:t>Principles</w:t>
      </w:r>
      <w:bookmarkEnd w:id="5"/>
      <w:bookmarkEnd w:id="6"/>
    </w:p>
    <w:p w:rsidR="005D6F65" w:rsidRPr="005D6F65" w:rsidRDefault="005D6F65" w:rsidP="005D6F65">
      <w:pPr>
        <w:rPr>
          <w:lang w:eastAsia="en-AU"/>
        </w:rPr>
      </w:pPr>
    </w:p>
    <w:p w:rsidR="00F527DB" w:rsidRPr="00F527DB" w:rsidRDefault="00F527DB" w:rsidP="00F527DB">
      <w:pPr>
        <w:autoSpaceDE w:val="0"/>
        <w:autoSpaceDN w:val="0"/>
        <w:adjustRightInd w:val="0"/>
        <w:spacing w:line="276" w:lineRule="auto"/>
        <w:rPr>
          <w:rFonts w:cs="Arial"/>
          <w:b/>
          <w:bCs/>
          <w:szCs w:val="24"/>
        </w:rPr>
      </w:pPr>
      <w:bookmarkStart w:id="7" w:name="_Toc262829836"/>
      <w:r w:rsidRPr="00F527DB">
        <w:rPr>
          <w:rFonts w:cs="Arial"/>
          <w:szCs w:val="24"/>
        </w:rPr>
        <w:t xml:space="preserve">The College’s approach to risk management is aligned with Australian and New Zealand Standard AS/NZS 31000:2009 </w:t>
      </w:r>
      <w:r w:rsidRPr="00F527DB">
        <w:rPr>
          <w:rFonts w:cs="Arial"/>
          <w:i/>
          <w:szCs w:val="24"/>
        </w:rPr>
        <w:t>(Risk Management Principles and Guidelines).</w:t>
      </w:r>
    </w:p>
    <w:p w:rsidR="00F527DB" w:rsidRPr="00F527DB" w:rsidRDefault="00F527DB" w:rsidP="00F527DB">
      <w:pPr>
        <w:autoSpaceDE w:val="0"/>
        <w:autoSpaceDN w:val="0"/>
        <w:adjustRightInd w:val="0"/>
        <w:spacing w:line="276" w:lineRule="auto"/>
        <w:rPr>
          <w:rFonts w:cs="Arial"/>
          <w:szCs w:val="24"/>
        </w:rPr>
      </w:pPr>
      <w:r w:rsidRPr="00F527DB">
        <w:rPr>
          <w:rFonts w:cs="Arial"/>
          <w:szCs w:val="24"/>
        </w:rPr>
        <w:t xml:space="preserve">The management of risk is an integral part of good management practice. There is a direct relationship between risk and opportunity in all business activities, and as such, the College must identify, measure and manage its risks in order to capitalise on those opportunities and achieve its goals and objectives. </w:t>
      </w:r>
    </w:p>
    <w:p w:rsidR="00F527DB" w:rsidRPr="00F527DB" w:rsidRDefault="00F527DB" w:rsidP="005D6F65">
      <w:pPr>
        <w:autoSpaceDE w:val="0"/>
        <w:autoSpaceDN w:val="0"/>
        <w:adjustRightInd w:val="0"/>
        <w:spacing w:after="120"/>
        <w:rPr>
          <w:rFonts w:cs="Arial"/>
          <w:szCs w:val="24"/>
        </w:rPr>
      </w:pPr>
      <w:r w:rsidRPr="00F527DB">
        <w:rPr>
          <w:rFonts w:cs="Arial"/>
          <w:szCs w:val="24"/>
        </w:rPr>
        <w:t>Identified risks are measured in terms of consequence and likelihood.</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NMT will apply a structured and consistent approach to risk management at all levels across NMT, consistent with the Risk Management Standard AS/NZS ISO 31000:2009 Risk management – Principles and guidelines.</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lastRenderedPageBreak/>
        <w:t>The management of risk is the responsibility of all staff and will be incorporated into academic, strategic and operational planning and review processes at all levels across NMT.</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In addition to managing the risks for normal college operational activities, risks for all Commercial Activities and Major Projects (as defined by this policy) will be assessed, prior to commencement, and managed in accordance with this policy.</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Risk management activities should be based on the best available information, which may include historical data, experience, stakeholder feedback, observation, forecasts and expert judgement.</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 xml:space="preserve">Although processes for identifying risks may vary across NMT, all risks will be assessed using a standard methodology. </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Each risk will be assigned a risk owner who is responsible for managing and monitoring the risk. Risk owners must ensure that adequate controls are:</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Applied so that risks are within pre-determined acceptable levels; and</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Proportional to the risk consequence and likelihood.</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Monitoring and review processes will be undertaken regularly to ensure risks and controls remain relevant; information used by management is accurate and complete; and emerging risks are integrated into the risk management process.</w:t>
      </w:r>
    </w:p>
    <w:p w:rsidR="00F527DB" w:rsidRPr="00F527DB" w:rsidRDefault="00F527DB" w:rsidP="00AC3697">
      <w:pPr>
        <w:pStyle w:val="ListParagraph"/>
        <w:numPr>
          <w:ilvl w:val="0"/>
          <w:numId w:val="31"/>
        </w:numPr>
        <w:autoSpaceDE w:val="0"/>
        <w:autoSpaceDN w:val="0"/>
        <w:adjustRightInd w:val="0"/>
        <w:spacing w:line="276" w:lineRule="auto"/>
        <w:rPr>
          <w:rFonts w:cs="Arial"/>
          <w:szCs w:val="24"/>
        </w:rPr>
      </w:pPr>
      <w:r w:rsidRPr="00F527DB">
        <w:rPr>
          <w:rFonts w:cs="Arial"/>
          <w:szCs w:val="24"/>
        </w:rPr>
        <w:t>NMT’s Risk Management Framework will be subject to independent audit and review to ensure ongoing currency, relevance and effectiveness and to facilitate continual improvement.</w:t>
      </w:r>
    </w:p>
    <w:p w:rsidR="00772183" w:rsidRDefault="00772183" w:rsidP="00AC3697">
      <w:pPr>
        <w:pStyle w:val="ListParagraph"/>
        <w:autoSpaceDE w:val="0"/>
        <w:autoSpaceDN w:val="0"/>
        <w:adjustRightInd w:val="0"/>
        <w:spacing w:line="276" w:lineRule="auto"/>
        <w:ind w:left="0"/>
        <w:rPr>
          <w:rFonts w:cs="Arial"/>
          <w:szCs w:val="24"/>
        </w:rPr>
      </w:pPr>
    </w:p>
    <w:p w:rsidR="00772183" w:rsidRPr="00467D32" w:rsidRDefault="00772183" w:rsidP="005D6F65">
      <w:pPr>
        <w:pStyle w:val="Heading2"/>
        <w:rPr>
          <w:lang w:eastAsia="en-AU"/>
        </w:rPr>
      </w:pPr>
      <w:bookmarkStart w:id="8" w:name="_Toc58590761"/>
      <w:r w:rsidRPr="00467D32">
        <w:rPr>
          <w:lang w:eastAsia="en-AU"/>
        </w:rPr>
        <w:t>Compliance</w:t>
      </w:r>
      <w:bookmarkEnd w:id="8"/>
    </w:p>
    <w:p w:rsidR="00772183" w:rsidRDefault="00772183" w:rsidP="0085769B">
      <w:pPr>
        <w:spacing w:before="120" w:line="276" w:lineRule="auto"/>
        <w:rPr>
          <w:rFonts w:cs="Arial"/>
          <w:szCs w:val="24"/>
        </w:rPr>
      </w:pPr>
      <w:r>
        <w:rPr>
          <w:rFonts w:cs="Arial"/>
          <w:szCs w:val="24"/>
        </w:rPr>
        <w:t>Public sector governance requirements and Treasurer’s Instruction 825 require the College to actively identify and manage its risks. NMT must ensure that there are procedures in place for the periodic assessment, identification and treatment of risks inherent in its business operations.</w:t>
      </w:r>
    </w:p>
    <w:p w:rsidR="005D6F65" w:rsidRDefault="005D6F65" w:rsidP="00772183">
      <w:pPr>
        <w:autoSpaceDE w:val="0"/>
        <w:autoSpaceDN w:val="0"/>
        <w:adjustRightInd w:val="0"/>
        <w:spacing w:line="276" w:lineRule="auto"/>
        <w:rPr>
          <w:rFonts w:cs="Arial"/>
          <w:szCs w:val="24"/>
        </w:rPr>
      </w:pPr>
    </w:p>
    <w:p w:rsidR="00182CEA" w:rsidRPr="005D6F65" w:rsidRDefault="00182CEA" w:rsidP="005D6F65">
      <w:pPr>
        <w:pStyle w:val="Heading2"/>
        <w:spacing w:after="120"/>
        <w:rPr>
          <w:lang w:eastAsia="en-AU"/>
        </w:rPr>
      </w:pPr>
      <w:bookmarkStart w:id="9" w:name="_Toc58590762"/>
      <w:bookmarkStart w:id="10" w:name="_Strategic_Risk_Register"/>
      <w:bookmarkEnd w:id="10"/>
      <w:r w:rsidRPr="005D6F65">
        <w:rPr>
          <w:lang w:eastAsia="en-AU"/>
        </w:rPr>
        <w:t>Strategic Risk Register</w:t>
      </w:r>
      <w:bookmarkEnd w:id="9"/>
    </w:p>
    <w:p w:rsidR="00182CEA" w:rsidRPr="0082443F" w:rsidRDefault="00182CEA" w:rsidP="00182CEA">
      <w:pPr>
        <w:autoSpaceDE w:val="0"/>
        <w:autoSpaceDN w:val="0"/>
        <w:adjustRightInd w:val="0"/>
        <w:spacing w:line="276" w:lineRule="auto"/>
        <w:rPr>
          <w:rFonts w:cs="Arial"/>
          <w:szCs w:val="24"/>
        </w:rPr>
      </w:pPr>
      <w:r>
        <w:rPr>
          <w:rFonts w:cs="Arial"/>
          <w:szCs w:val="24"/>
        </w:rPr>
        <w:t>Corporate Services</w:t>
      </w:r>
      <w:r w:rsidRPr="0082443F">
        <w:rPr>
          <w:rFonts w:cs="Arial"/>
          <w:szCs w:val="24"/>
        </w:rPr>
        <w:t xml:space="preserve"> will develop and maintain the </w:t>
      </w:r>
      <w:r>
        <w:rPr>
          <w:rFonts w:cs="Arial"/>
          <w:szCs w:val="24"/>
        </w:rPr>
        <w:t>Strategic</w:t>
      </w:r>
      <w:r w:rsidRPr="0082443F">
        <w:rPr>
          <w:rFonts w:cs="Arial"/>
          <w:szCs w:val="24"/>
        </w:rPr>
        <w:t xml:space="preserve"> Risk Register which will:</w:t>
      </w:r>
    </w:p>
    <w:p w:rsidR="00182CEA" w:rsidRPr="005D698B" w:rsidRDefault="00182CEA" w:rsidP="00AC3697">
      <w:pPr>
        <w:pStyle w:val="ListParagraph"/>
        <w:numPr>
          <w:ilvl w:val="0"/>
          <w:numId w:val="31"/>
        </w:numPr>
        <w:autoSpaceDE w:val="0"/>
        <w:autoSpaceDN w:val="0"/>
        <w:adjustRightInd w:val="0"/>
        <w:spacing w:line="276" w:lineRule="auto"/>
        <w:rPr>
          <w:rFonts w:cs="Arial"/>
          <w:szCs w:val="24"/>
        </w:rPr>
      </w:pPr>
      <w:r w:rsidRPr="005D698B">
        <w:rPr>
          <w:rFonts w:cs="Arial"/>
          <w:szCs w:val="24"/>
        </w:rPr>
        <w:t>Include details of current and emerging risk issues and how they are being managed;</w:t>
      </w:r>
    </w:p>
    <w:p w:rsidR="00182CEA" w:rsidRPr="005D698B" w:rsidRDefault="00182CEA" w:rsidP="00AC3697">
      <w:pPr>
        <w:pStyle w:val="ListParagraph"/>
        <w:numPr>
          <w:ilvl w:val="0"/>
          <w:numId w:val="31"/>
        </w:numPr>
        <w:autoSpaceDE w:val="0"/>
        <w:autoSpaceDN w:val="0"/>
        <w:adjustRightInd w:val="0"/>
        <w:spacing w:line="276" w:lineRule="auto"/>
        <w:rPr>
          <w:rFonts w:cs="Arial"/>
          <w:szCs w:val="24"/>
        </w:rPr>
      </w:pPr>
      <w:r w:rsidRPr="005D698B">
        <w:rPr>
          <w:rFonts w:cs="Arial"/>
          <w:szCs w:val="24"/>
        </w:rPr>
        <w:t>Include details of mitigation plans for risks outside NMT’s risk appetite; and</w:t>
      </w:r>
    </w:p>
    <w:p w:rsidR="00182CEA" w:rsidRPr="005D698B" w:rsidRDefault="00182CEA" w:rsidP="00AC3697">
      <w:pPr>
        <w:pStyle w:val="ListParagraph"/>
        <w:numPr>
          <w:ilvl w:val="0"/>
          <w:numId w:val="31"/>
        </w:numPr>
        <w:autoSpaceDE w:val="0"/>
        <w:autoSpaceDN w:val="0"/>
        <w:adjustRightInd w:val="0"/>
        <w:spacing w:line="276" w:lineRule="auto"/>
        <w:rPr>
          <w:rFonts w:cs="Arial"/>
          <w:szCs w:val="24"/>
        </w:rPr>
      </w:pPr>
      <w:r w:rsidRPr="005D698B">
        <w:rPr>
          <w:rFonts w:cs="Arial"/>
          <w:szCs w:val="24"/>
        </w:rPr>
        <w:t>Form the basis of regular reporting to Corporate Executive, Governing Council and the Finance &amp; Audit Subcommittee. This reporting will include, but not be limited to:</w:t>
      </w:r>
    </w:p>
    <w:p w:rsidR="00182CEA" w:rsidRDefault="00182CEA" w:rsidP="00182CEA">
      <w:pPr>
        <w:pStyle w:val="ListParagraph"/>
        <w:numPr>
          <w:ilvl w:val="0"/>
          <w:numId w:val="23"/>
        </w:numPr>
        <w:autoSpaceDE w:val="0"/>
        <w:autoSpaceDN w:val="0"/>
        <w:adjustRightInd w:val="0"/>
        <w:spacing w:line="276" w:lineRule="auto"/>
        <w:rPr>
          <w:rFonts w:cs="Arial"/>
          <w:szCs w:val="24"/>
        </w:rPr>
      </w:pPr>
      <w:r w:rsidRPr="005D698B">
        <w:rPr>
          <w:rFonts w:cs="Arial"/>
          <w:szCs w:val="24"/>
        </w:rPr>
        <w:t>any risk outside NMT’s risk appetite including those risks Corporate Executive determine can be accepted without implementation of additional risk treatment; and</w:t>
      </w:r>
    </w:p>
    <w:p w:rsidR="00182CEA" w:rsidRPr="005D698B" w:rsidRDefault="00182CEA" w:rsidP="00182CEA">
      <w:pPr>
        <w:pStyle w:val="ListParagraph"/>
        <w:numPr>
          <w:ilvl w:val="0"/>
          <w:numId w:val="23"/>
        </w:numPr>
        <w:autoSpaceDE w:val="0"/>
        <w:autoSpaceDN w:val="0"/>
        <w:adjustRightInd w:val="0"/>
        <w:spacing w:line="276" w:lineRule="auto"/>
        <w:rPr>
          <w:rFonts w:cs="Arial"/>
          <w:szCs w:val="24"/>
        </w:rPr>
      </w:pPr>
      <w:r w:rsidRPr="005D698B">
        <w:rPr>
          <w:rFonts w:cs="Arial"/>
          <w:szCs w:val="24"/>
        </w:rPr>
        <w:t>any risk where the targeted completion of an appropriate mitigation plan exceeds the agreed maximum timeframe for implementation, including those risks where increased timeframes have been agreed with Corporate Executive.</w:t>
      </w:r>
    </w:p>
    <w:p w:rsidR="00182CEA" w:rsidRDefault="00182CEA" w:rsidP="005D6F65">
      <w:pPr>
        <w:rPr>
          <w:lang w:eastAsia="en-AU"/>
        </w:rPr>
      </w:pPr>
    </w:p>
    <w:p w:rsidR="00772183" w:rsidRPr="005D6F65" w:rsidRDefault="00AC3697" w:rsidP="005D6F65">
      <w:pPr>
        <w:pStyle w:val="Heading2"/>
        <w:rPr>
          <w:lang w:eastAsia="en-AU"/>
        </w:rPr>
      </w:pPr>
      <w:r>
        <w:rPr>
          <w:rFonts w:cs="Arial"/>
          <w:color w:val="000000"/>
          <w:kern w:val="32"/>
          <w:sz w:val="28"/>
          <w:szCs w:val="28"/>
          <w:lang w:eastAsia="en-AU"/>
        </w:rPr>
        <w:br w:type="page"/>
      </w:r>
      <w:bookmarkStart w:id="11" w:name="_Toc58590763"/>
      <w:r w:rsidR="00772183" w:rsidRPr="005D6F65">
        <w:rPr>
          <w:lang w:eastAsia="en-AU"/>
        </w:rPr>
        <w:lastRenderedPageBreak/>
        <w:t>Business Practice</w:t>
      </w:r>
      <w:bookmarkEnd w:id="11"/>
    </w:p>
    <w:p w:rsidR="00772183" w:rsidRDefault="00772183" w:rsidP="0085769B">
      <w:pPr>
        <w:spacing w:before="120" w:line="276" w:lineRule="auto"/>
        <w:rPr>
          <w:rFonts w:cs="Arial"/>
          <w:szCs w:val="24"/>
        </w:rPr>
      </w:pPr>
      <w:r>
        <w:rPr>
          <w:rFonts w:cs="Arial"/>
          <w:szCs w:val="24"/>
        </w:rPr>
        <w:t>NMT is committed to a business culture that optimises its ability to achieve strategic, operational and project objectives through the appropriate management of risks. Appropriate assessment and management of risks will maximise opportunities and safeguard the College’s:</w:t>
      </w:r>
    </w:p>
    <w:p w:rsidR="00772183" w:rsidRDefault="00772183" w:rsidP="00AC3697">
      <w:pPr>
        <w:pStyle w:val="ListParagraph"/>
        <w:numPr>
          <w:ilvl w:val="0"/>
          <w:numId w:val="31"/>
        </w:numPr>
        <w:autoSpaceDE w:val="0"/>
        <w:autoSpaceDN w:val="0"/>
        <w:adjustRightInd w:val="0"/>
        <w:spacing w:line="276" w:lineRule="auto"/>
        <w:rPr>
          <w:rFonts w:cs="Arial"/>
          <w:szCs w:val="24"/>
        </w:rPr>
      </w:pPr>
      <w:r>
        <w:rPr>
          <w:rFonts w:cs="Arial"/>
          <w:szCs w:val="24"/>
        </w:rPr>
        <w:t>employees, students, contractors, visitors, customers and other stakeholders</w:t>
      </w:r>
    </w:p>
    <w:p w:rsidR="00772183" w:rsidRDefault="00772183" w:rsidP="00772183">
      <w:pPr>
        <w:pStyle w:val="ListParagraph"/>
        <w:numPr>
          <w:ilvl w:val="0"/>
          <w:numId w:val="16"/>
        </w:numPr>
        <w:autoSpaceDE w:val="0"/>
        <w:autoSpaceDN w:val="0"/>
        <w:adjustRightInd w:val="0"/>
        <w:spacing w:line="276" w:lineRule="auto"/>
        <w:rPr>
          <w:rFonts w:cs="Arial"/>
          <w:szCs w:val="24"/>
        </w:rPr>
      </w:pPr>
      <w:r>
        <w:rPr>
          <w:rFonts w:cs="Arial"/>
          <w:szCs w:val="24"/>
        </w:rPr>
        <w:t>image and reputation</w:t>
      </w:r>
    </w:p>
    <w:p w:rsidR="00772183" w:rsidRDefault="00772183" w:rsidP="00772183">
      <w:pPr>
        <w:pStyle w:val="ListParagraph"/>
        <w:numPr>
          <w:ilvl w:val="0"/>
          <w:numId w:val="16"/>
        </w:numPr>
        <w:autoSpaceDE w:val="0"/>
        <w:autoSpaceDN w:val="0"/>
        <w:adjustRightInd w:val="0"/>
        <w:spacing w:line="276" w:lineRule="auto"/>
        <w:rPr>
          <w:rFonts w:cs="Arial"/>
          <w:szCs w:val="24"/>
        </w:rPr>
      </w:pPr>
      <w:r>
        <w:rPr>
          <w:rFonts w:cs="Arial"/>
          <w:szCs w:val="24"/>
        </w:rPr>
        <w:t>statutory and contractual obligations</w:t>
      </w:r>
    </w:p>
    <w:p w:rsidR="00772183" w:rsidRDefault="00772183" w:rsidP="00772183">
      <w:pPr>
        <w:pStyle w:val="ListParagraph"/>
        <w:numPr>
          <w:ilvl w:val="0"/>
          <w:numId w:val="16"/>
        </w:numPr>
        <w:autoSpaceDE w:val="0"/>
        <w:autoSpaceDN w:val="0"/>
        <w:adjustRightInd w:val="0"/>
        <w:spacing w:line="276" w:lineRule="auto"/>
        <w:rPr>
          <w:rFonts w:cs="Arial"/>
          <w:szCs w:val="24"/>
        </w:rPr>
      </w:pPr>
      <w:r>
        <w:rPr>
          <w:rFonts w:cs="Arial"/>
          <w:szCs w:val="24"/>
        </w:rPr>
        <w:t>training quality</w:t>
      </w:r>
    </w:p>
    <w:p w:rsidR="00772183" w:rsidRDefault="00772183" w:rsidP="00772183">
      <w:pPr>
        <w:pStyle w:val="ListParagraph"/>
        <w:numPr>
          <w:ilvl w:val="0"/>
          <w:numId w:val="16"/>
        </w:numPr>
        <w:autoSpaceDE w:val="0"/>
        <w:autoSpaceDN w:val="0"/>
        <w:adjustRightInd w:val="0"/>
        <w:spacing w:line="276" w:lineRule="auto"/>
        <w:rPr>
          <w:rFonts w:cs="Arial"/>
          <w:szCs w:val="24"/>
        </w:rPr>
      </w:pPr>
      <w:r>
        <w:rPr>
          <w:rFonts w:cs="Arial"/>
          <w:szCs w:val="24"/>
        </w:rPr>
        <w:t>administration and compliance</w:t>
      </w:r>
    </w:p>
    <w:p w:rsidR="00772183" w:rsidRDefault="00772183" w:rsidP="00772183">
      <w:pPr>
        <w:pStyle w:val="ListParagraph"/>
        <w:numPr>
          <w:ilvl w:val="0"/>
          <w:numId w:val="16"/>
        </w:numPr>
        <w:autoSpaceDE w:val="0"/>
        <w:autoSpaceDN w:val="0"/>
        <w:adjustRightInd w:val="0"/>
        <w:spacing w:line="276" w:lineRule="auto"/>
        <w:rPr>
          <w:rFonts w:cs="Arial"/>
          <w:szCs w:val="24"/>
        </w:rPr>
      </w:pPr>
      <w:r>
        <w:rPr>
          <w:rFonts w:cs="Arial"/>
          <w:szCs w:val="24"/>
        </w:rPr>
        <w:t>assets and resources</w:t>
      </w:r>
    </w:p>
    <w:p w:rsidR="00772183" w:rsidRDefault="00772183" w:rsidP="00772183">
      <w:pPr>
        <w:pStyle w:val="ListParagraph"/>
        <w:numPr>
          <w:ilvl w:val="0"/>
          <w:numId w:val="16"/>
        </w:numPr>
        <w:autoSpaceDE w:val="0"/>
        <w:autoSpaceDN w:val="0"/>
        <w:adjustRightInd w:val="0"/>
        <w:spacing w:line="276" w:lineRule="auto"/>
        <w:rPr>
          <w:rFonts w:cs="Arial"/>
          <w:szCs w:val="24"/>
        </w:rPr>
      </w:pPr>
      <w:r>
        <w:rPr>
          <w:rFonts w:cs="Arial"/>
          <w:szCs w:val="24"/>
        </w:rPr>
        <w:t>supply of goods and services</w:t>
      </w:r>
    </w:p>
    <w:p w:rsidR="00772183" w:rsidRDefault="00182CEA" w:rsidP="00772183">
      <w:pPr>
        <w:pStyle w:val="ListParagraph"/>
        <w:numPr>
          <w:ilvl w:val="0"/>
          <w:numId w:val="16"/>
        </w:numPr>
        <w:autoSpaceDE w:val="0"/>
        <w:autoSpaceDN w:val="0"/>
        <w:adjustRightInd w:val="0"/>
        <w:spacing w:line="276" w:lineRule="auto"/>
        <w:rPr>
          <w:rFonts w:cs="Arial"/>
          <w:szCs w:val="24"/>
        </w:rPr>
      </w:pPr>
      <w:r>
        <w:rPr>
          <w:rFonts w:cs="Arial"/>
          <w:szCs w:val="24"/>
        </w:rPr>
        <w:t>sustainability and resilience</w:t>
      </w:r>
    </w:p>
    <w:p w:rsidR="00182CEA" w:rsidRDefault="00182CEA" w:rsidP="00182CEA">
      <w:pPr>
        <w:pStyle w:val="ListParagraph"/>
        <w:autoSpaceDE w:val="0"/>
        <w:autoSpaceDN w:val="0"/>
        <w:adjustRightInd w:val="0"/>
        <w:spacing w:line="276" w:lineRule="auto"/>
        <w:ind w:left="0"/>
        <w:rPr>
          <w:rFonts w:cs="Arial"/>
          <w:szCs w:val="24"/>
        </w:rPr>
      </w:pPr>
    </w:p>
    <w:p w:rsidR="00182CEA" w:rsidRPr="001E27ED" w:rsidRDefault="00182CEA" w:rsidP="00182CEA">
      <w:pPr>
        <w:autoSpaceDE w:val="0"/>
        <w:autoSpaceDN w:val="0"/>
        <w:adjustRightInd w:val="0"/>
        <w:spacing w:line="276" w:lineRule="auto"/>
        <w:rPr>
          <w:rFonts w:cs="Arial"/>
          <w:b/>
          <w:i/>
          <w:szCs w:val="24"/>
        </w:rPr>
      </w:pPr>
      <w:r w:rsidRPr="001E27ED">
        <w:rPr>
          <w:rFonts w:cs="Arial"/>
          <w:b/>
          <w:i/>
          <w:szCs w:val="24"/>
        </w:rPr>
        <w:t>Commercial Activities and Major Projects</w:t>
      </w:r>
    </w:p>
    <w:p w:rsidR="00182CEA" w:rsidRDefault="00182CEA" w:rsidP="00182CEA">
      <w:pPr>
        <w:autoSpaceDE w:val="0"/>
        <w:autoSpaceDN w:val="0"/>
        <w:adjustRightInd w:val="0"/>
        <w:spacing w:line="276" w:lineRule="auto"/>
        <w:rPr>
          <w:rFonts w:cs="Arial"/>
          <w:szCs w:val="24"/>
        </w:rPr>
      </w:pPr>
      <w:r w:rsidRPr="00E077F2">
        <w:rPr>
          <w:rFonts w:cs="Arial"/>
          <w:szCs w:val="24"/>
        </w:rPr>
        <w:t>Risk Registers will be maintained for new Commercial Activities where high inherent risks or medium to high residu</w:t>
      </w:r>
      <w:r>
        <w:rPr>
          <w:rFonts w:cs="Arial"/>
          <w:szCs w:val="24"/>
        </w:rPr>
        <w:t>al risks have been identified.</w:t>
      </w:r>
    </w:p>
    <w:p w:rsidR="00772183" w:rsidRDefault="00772183" w:rsidP="00772183">
      <w:pPr>
        <w:autoSpaceDE w:val="0"/>
        <w:autoSpaceDN w:val="0"/>
        <w:adjustRightInd w:val="0"/>
        <w:spacing w:line="276" w:lineRule="auto"/>
        <w:rPr>
          <w:rFonts w:cs="Arial"/>
          <w:szCs w:val="24"/>
        </w:rPr>
      </w:pPr>
    </w:p>
    <w:p w:rsidR="005D6F65" w:rsidRDefault="005D6F65" w:rsidP="00772183">
      <w:pPr>
        <w:autoSpaceDE w:val="0"/>
        <w:autoSpaceDN w:val="0"/>
        <w:adjustRightInd w:val="0"/>
        <w:spacing w:line="276" w:lineRule="auto"/>
        <w:rPr>
          <w:rFonts w:cs="Arial"/>
          <w:szCs w:val="24"/>
        </w:rPr>
      </w:pPr>
    </w:p>
    <w:p w:rsidR="00772183" w:rsidRPr="00F700CD" w:rsidRDefault="00772183" w:rsidP="00F700CD">
      <w:pPr>
        <w:keepNext/>
        <w:keepLines/>
        <w:jc w:val="both"/>
        <w:outlineLvl w:val="0"/>
        <w:rPr>
          <w:rFonts w:eastAsia="Times New Roman" w:cs="Arial"/>
          <w:b/>
          <w:bCs/>
          <w:color w:val="000000"/>
          <w:kern w:val="32"/>
          <w:sz w:val="28"/>
          <w:szCs w:val="28"/>
          <w:lang w:eastAsia="en-AU"/>
        </w:rPr>
      </w:pPr>
      <w:bookmarkStart w:id="12" w:name="_Toc58590764"/>
      <w:r w:rsidRPr="00F700CD">
        <w:rPr>
          <w:rFonts w:eastAsia="Times New Roman" w:cs="Arial"/>
          <w:b/>
          <w:bCs/>
          <w:color w:val="000000"/>
          <w:kern w:val="32"/>
          <w:sz w:val="28"/>
          <w:szCs w:val="28"/>
          <w:lang w:eastAsia="en-AU"/>
        </w:rPr>
        <w:t>Roles and Responsibilities</w:t>
      </w:r>
      <w:bookmarkEnd w:id="12"/>
    </w:p>
    <w:p w:rsidR="00186013" w:rsidRDefault="00186013" w:rsidP="00182CEA">
      <w:pPr>
        <w:autoSpaceDE w:val="0"/>
        <w:autoSpaceDN w:val="0"/>
        <w:adjustRightInd w:val="0"/>
        <w:spacing w:line="276" w:lineRule="auto"/>
        <w:rPr>
          <w:rFonts w:cs="Arial"/>
          <w:szCs w:val="24"/>
        </w:rPr>
      </w:pPr>
    </w:p>
    <w:p w:rsidR="00182CEA" w:rsidRPr="00426494" w:rsidRDefault="00182CEA" w:rsidP="00182CEA">
      <w:pPr>
        <w:autoSpaceDE w:val="0"/>
        <w:autoSpaceDN w:val="0"/>
        <w:adjustRightInd w:val="0"/>
        <w:spacing w:line="276" w:lineRule="auto"/>
        <w:rPr>
          <w:rFonts w:cs="Arial"/>
          <w:b/>
          <w:szCs w:val="24"/>
        </w:rPr>
      </w:pPr>
      <w:r w:rsidRPr="0082443F">
        <w:rPr>
          <w:rFonts w:cs="Arial"/>
          <w:szCs w:val="24"/>
        </w:rPr>
        <w:t xml:space="preserve">The Governance subcommittee of the Governing Council has responsibility and oversight of the </w:t>
      </w:r>
      <w:r>
        <w:rPr>
          <w:rFonts w:cs="Arial"/>
          <w:szCs w:val="24"/>
        </w:rPr>
        <w:t>College</w:t>
      </w:r>
      <w:r w:rsidRPr="0082443F">
        <w:rPr>
          <w:rFonts w:cs="Arial"/>
          <w:szCs w:val="24"/>
        </w:rPr>
        <w:t>’s risk management policies and procedures.</w:t>
      </w:r>
    </w:p>
    <w:p w:rsidR="00182CEA" w:rsidRPr="0082443F" w:rsidRDefault="00182CEA" w:rsidP="00182CEA">
      <w:pPr>
        <w:spacing w:before="120" w:line="276" w:lineRule="auto"/>
        <w:rPr>
          <w:rFonts w:cs="Arial"/>
          <w:szCs w:val="24"/>
        </w:rPr>
      </w:pPr>
      <w:r w:rsidRPr="0082443F">
        <w:rPr>
          <w:rFonts w:cs="Arial"/>
          <w:szCs w:val="24"/>
        </w:rPr>
        <w:t xml:space="preserve">Governing Council will articulate the </w:t>
      </w:r>
      <w:r>
        <w:rPr>
          <w:rFonts w:cs="Arial"/>
          <w:szCs w:val="24"/>
        </w:rPr>
        <w:t>College</w:t>
      </w:r>
      <w:r w:rsidRPr="0082443F">
        <w:rPr>
          <w:rFonts w:cs="Arial"/>
          <w:szCs w:val="24"/>
        </w:rPr>
        <w:t xml:space="preserve">’s risk appetite while the Corporate Executive will identify and manage the strategic risks of the </w:t>
      </w:r>
      <w:r>
        <w:rPr>
          <w:rFonts w:cs="Arial"/>
          <w:szCs w:val="24"/>
        </w:rPr>
        <w:t>College</w:t>
      </w:r>
      <w:r w:rsidRPr="0082443F">
        <w:rPr>
          <w:rFonts w:cs="Arial"/>
          <w:szCs w:val="24"/>
        </w:rPr>
        <w:t xml:space="preserve"> and promote and foster a positive risk-aware culture. Line managers and staff will identify and manage operational and project risks as they pertain to their area of responsibility. </w:t>
      </w:r>
    </w:p>
    <w:p w:rsidR="00182CEA" w:rsidRPr="0082443F" w:rsidRDefault="00182CEA" w:rsidP="00182CEA">
      <w:pPr>
        <w:spacing w:before="120" w:line="276" w:lineRule="auto"/>
        <w:rPr>
          <w:rFonts w:cs="Arial"/>
          <w:szCs w:val="24"/>
        </w:rPr>
      </w:pPr>
      <w:r w:rsidRPr="0082443F">
        <w:rPr>
          <w:rFonts w:cs="Arial"/>
          <w:szCs w:val="24"/>
        </w:rPr>
        <w:t xml:space="preserve">The Manager, Procurement Contracts and Risk is responsible for maintaining the Strategic Risk Register, </w:t>
      </w:r>
      <w:r>
        <w:rPr>
          <w:rFonts w:cs="Arial"/>
          <w:szCs w:val="24"/>
        </w:rPr>
        <w:t xml:space="preserve">and </w:t>
      </w:r>
      <w:r w:rsidRPr="0082443F">
        <w:rPr>
          <w:rFonts w:cs="Arial"/>
          <w:szCs w:val="24"/>
        </w:rPr>
        <w:t xml:space="preserve">coordinating and supporting the risk activities of the </w:t>
      </w:r>
      <w:r>
        <w:rPr>
          <w:rFonts w:cs="Arial"/>
          <w:szCs w:val="24"/>
        </w:rPr>
        <w:t>College</w:t>
      </w:r>
      <w:r w:rsidRPr="0082443F">
        <w:rPr>
          <w:rFonts w:cs="Arial"/>
          <w:szCs w:val="24"/>
        </w:rPr>
        <w:t>.</w:t>
      </w:r>
    </w:p>
    <w:p w:rsidR="00182CEA" w:rsidRDefault="00182CEA" w:rsidP="00182CEA">
      <w:pPr>
        <w:autoSpaceDE w:val="0"/>
        <w:autoSpaceDN w:val="0"/>
        <w:adjustRightInd w:val="0"/>
        <w:spacing w:line="276" w:lineRule="auto"/>
        <w:rPr>
          <w:rFonts w:cs="Arial"/>
          <w:szCs w:val="24"/>
        </w:rPr>
      </w:pPr>
    </w:p>
    <w:p w:rsidR="00182CEA" w:rsidRPr="005D698B" w:rsidRDefault="00182CEA" w:rsidP="00545B84">
      <w:pPr>
        <w:pStyle w:val="Heading2"/>
      </w:pPr>
      <w:bookmarkStart w:id="13" w:name="_Toc58590765"/>
      <w:r w:rsidRPr="005D698B">
        <w:t>Governing Council</w:t>
      </w:r>
      <w:bookmarkEnd w:id="13"/>
    </w:p>
    <w:p w:rsidR="00182CEA" w:rsidRPr="005D698B" w:rsidRDefault="00182CEA" w:rsidP="00182CEA">
      <w:pPr>
        <w:pStyle w:val="ListParagraph"/>
        <w:numPr>
          <w:ilvl w:val="0"/>
          <w:numId w:val="30"/>
        </w:numPr>
        <w:autoSpaceDE w:val="0"/>
        <w:autoSpaceDN w:val="0"/>
        <w:adjustRightInd w:val="0"/>
        <w:spacing w:line="276" w:lineRule="auto"/>
        <w:rPr>
          <w:rFonts w:cs="Arial"/>
          <w:szCs w:val="24"/>
        </w:rPr>
      </w:pPr>
      <w:r w:rsidRPr="005D698B">
        <w:rPr>
          <w:rFonts w:cs="Arial"/>
          <w:szCs w:val="24"/>
        </w:rPr>
        <w:t>Governing Council and its subcommittees have responsibility under the VET Act 1996 (WA) for overseeing Risk Management and Risk Assessment activities across NMT.</w:t>
      </w:r>
    </w:p>
    <w:p w:rsidR="00182CEA" w:rsidRDefault="00182CEA" w:rsidP="00182CEA">
      <w:pPr>
        <w:pStyle w:val="ListParagraph"/>
        <w:numPr>
          <w:ilvl w:val="0"/>
          <w:numId w:val="30"/>
        </w:numPr>
        <w:autoSpaceDE w:val="0"/>
        <w:autoSpaceDN w:val="0"/>
        <w:adjustRightInd w:val="0"/>
        <w:spacing w:line="276" w:lineRule="auto"/>
        <w:rPr>
          <w:rFonts w:cs="Arial"/>
          <w:szCs w:val="24"/>
        </w:rPr>
      </w:pPr>
      <w:r w:rsidRPr="005D698B">
        <w:rPr>
          <w:rFonts w:cs="Arial"/>
          <w:szCs w:val="24"/>
        </w:rPr>
        <w:t>Governing</w:t>
      </w:r>
      <w:r>
        <w:rPr>
          <w:rFonts w:cs="Arial"/>
          <w:szCs w:val="24"/>
        </w:rPr>
        <w:t xml:space="preserve"> Council is responsible for establishing</w:t>
      </w:r>
      <w:r w:rsidRPr="001B1488">
        <w:rPr>
          <w:rFonts w:cs="Arial"/>
          <w:szCs w:val="24"/>
        </w:rPr>
        <w:t xml:space="preserve"> NMT’s Risk Appetite.</w:t>
      </w:r>
    </w:p>
    <w:p w:rsidR="00182CEA" w:rsidRDefault="00182CEA" w:rsidP="00182CEA">
      <w:pPr>
        <w:pStyle w:val="ListParagraph"/>
        <w:numPr>
          <w:ilvl w:val="0"/>
          <w:numId w:val="30"/>
        </w:numPr>
        <w:autoSpaceDE w:val="0"/>
        <w:autoSpaceDN w:val="0"/>
        <w:adjustRightInd w:val="0"/>
        <w:spacing w:line="276" w:lineRule="auto"/>
        <w:rPr>
          <w:rFonts w:cs="Arial"/>
          <w:szCs w:val="24"/>
        </w:rPr>
      </w:pPr>
      <w:r>
        <w:rPr>
          <w:rFonts w:cs="Arial"/>
          <w:szCs w:val="24"/>
        </w:rPr>
        <w:t>Governing Council is responsible for monitoring strategic risk and treatment.</w:t>
      </w:r>
    </w:p>
    <w:p w:rsidR="00182CEA" w:rsidRPr="001B1488" w:rsidRDefault="00182CEA" w:rsidP="00182CEA">
      <w:pPr>
        <w:pStyle w:val="ListParagraph"/>
        <w:autoSpaceDE w:val="0"/>
        <w:autoSpaceDN w:val="0"/>
        <w:adjustRightInd w:val="0"/>
        <w:spacing w:line="276" w:lineRule="auto"/>
        <w:rPr>
          <w:rFonts w:cs="Arial"/>
          <w:szCs w:val="24"/>
        </w:rPr>
      </w:pPr>
    </w:p>
    <w:p w:rsidR="00182CEA" w:rsidRPr="005D698B" w:rsidRDefault="00182CEA" w:rsidP="00545B84">
      <w:pPr>
        <w:pStyle w:val="Heading2"/>
      </w:pPr>
      <w:bookmarkStart w:id="14" w:name="_Toc58590766"/>
      <w:r w:rsidRPr="005D698B">
        <w:t>Managing Director</w:t>
      </w:r>
      <w:bookmarkEnd w:id="14"/>
    </w:p>
    <w:p w:rsidR="00182CEA" w:rsidRPr="005D698B" w:rsidRDefault="00182CEA" w:rsidP="00182CEA">
      <w:pPr>
        <w:pStyle w:val="ListParagraph"/>
        <w:numPr>
          <w:ilvl w:val="0"/>
          <w:numId w:val="31"/>
        </w:numPr>
        <w:autoSpaceDE w:val="0"/>
        <w:autoSpaceDN w:val="0"/>
        <w:adjustRightInd w:val="0"/>
        <w:spacing w:line="276" w:lineRule="auto"/>
        <w:rPr>
          <w:rFonts w:cs="Arial"/>
          <w:szCs w:val="24"/>
        </w:rPr>
      </w:pPr>
      <w:r w:rsidRPr="005D698B">
        <w:rPr>
          <w:rFonts w:cs="Arial"/>
          <w:szCs w:val="24"/>
        </w:rPr>
        <w:t>The Managing Director is responsible for:</w:t>
      </w:r>
    </w:p>
    <w:p w:rsidR="00182CEA" w:rsidRPr="0082443F" w:rsidRDefault="00182CEA" w:rsidP="00AC3697">
      <w:pPr>
        <w:numPr>
          <w:ilvl w:val="0"/>
          <w:numId w:val="25"/>
        </w:numPr>
        <w:autoSpaceDE w:val="0"/>
        <w:autoSpaceDN w:val="0"/>
        <w:adjustRightInd w:val="0"/>
        <w:spacing w:line="276" w:lineRule="auto"/>
        <w:rPr>
          <w:rFonts w:cs="Arial"/>
          <w:szCs w:val="24"/>
        </w:rPr>
      </w:pPr>
      <w:r w:rsidRPr="0082443F">
        <w:rPr>
          <w:rFonts w:cs="Arial"/>
          <w:szCs w:val="24"/>
        </w:rPr>
        <w:t>Ensuring that a risk management system is established, implemented and maintained in accordance with this policy in any designated functional area or activity;</w:t>
      </w:r>
    </w:p>
    <w:p w:rsidR="00182CEA" w:rsidRPr="0082443F" w:rsidRDefault="00182CEA" w:rsidP="00AC3697">
      <w:pPr>
        <w:numPr>
          <w:ilvl w:val="0"/>
          <w:numId w:val="25"/>
        </w:numPr>
        <w:autoSpaceDE w:val="0"/>
        <w:autoSpaceDN w:val="0"/>
        <w:adjustRightInd w:val="0"/>
        <w:spacing w:line="276" w:lineRule="auto"/>
        <w:rPr>
          <w:rFonts w:cs="Arial"/>
          <w:szCs w:val="24"/>
        </w:rPr>
      </w:pPr>
      <w:r w:rsidRPr="0082443F">
        <w:rPr>
          <w:rFonts w:cs="Arial"/>
          <w:szCs w:val="24"/>
        </w:rPr>
        <w:lastRenderedPageBreak/>
        <w:t>Ensuring systems are in place so that risk owners are held responsible for implementing, monitoring and reporting risks that are within their area of responsibility;</w:t>
      </w:r>
    </w:p>
    <w:p w:rsidR="00182CEA" w:rsidRDefault="00182CEA" w:rsidP="00AC3697">
      <w:pPr>
        <w:numPr>
          <w:ilvl w:val="0"/>
          <w:numId w:val="25"/>
        </w:numPr>
        <w:autoSpaceDE w:val="0"/>
        <w:autoSpaceDN w:val="0"/>
        <w:adjustRightInd w:val="0"/>
        <w:spacing w:line="276" w:lineRule="auto"/>
        <w:rPr>
          <w:rFonts w:cs="Arial"/>
          <w:szCs w:val="24"/>
        </w:rPr>
      </w:pPr>
      <w:r w:rsidRPr="0082443F">
        <w:rPr>
          <w:rFonts w:cs="Arial"/>
          <w:szCs w:val="24"/>
        </w:rPr>
        <w:t xml:space="preserve">Providing leadership on </w:t>
      </w:r>
      <w:r>
        <w:rPr>
          <w:rFonts w:cs="Arial"/>
          <w:szCs w:val="24"/>
        </w:rPr>
        <w:t>NMT</w:t>
      </w:r>
      <w:r w:rsidRPr="0082443F">
        <w:rPr>
          <w:rFonts w:cs="Arial"/>
          <w:szCs w:val="24"/>
        </w:rPr>
        <w:t>’s Risk Appetite and acceptable risk exposure.</w:t>
      </w:r>
    </w:p>
    <w:p w:rsidR="00182CEA" w:rsidRDefault="00182CEA" w:rsidP="00AC3697">
      <w:pPr>
        <w:numPr>
          <w:ilvl w:val="0"/>
          <w:numId w:val="25"/>
        </w:numPr>
        <w:autoSpaceDE w:val="0"/>
        <w:autoSpaceDN w:val="0"/>
        <w:adjustRightInd w:val="0"/>
        <w:spacing w:line="276" w:lineRule="auto"/>
        <w:rPr>
          <w:rFonts w:cs="Arial"/>
          <w:szCs w:val="24"/>
        </w:rPr>
      </w:pPr>
      <w:r w:rsidRPr="004B1DC5">
        <w:rPr>
          <w:rFonts w:cs="Arial"/>
          <w:szCs w:val="24"/>
        </w:rPr>
        <w:t>Assignment of responsibilities in relation to Risk Management is the prerogative of</w:t>
      </w:r>
      <w:r>
        <w:rPr>
          <w:rFonts w:cs="Arial"/>
          <w:szCs w:val="24"/>
        </w:rPr>
        <w:t xml:space="preserve"> the Managing Director</w:t>
      </w:r>
      <w:r w:rsidRPr="004B1DC5">
        <w:rPr>
          <w:rFonts w:cs="Arial"/>
          <w:szCs w:val="24"/>
        </w:rPr>
        <w:t>.</w:t>
      </w:r>
    </w:p>
    <w:p w:rsidR="00AC3697" w:rsidRPr="004B1DC5" w:rsidRDefault="00AC3697" w:rsidP="00AC3697">
      <w:pPr>
        <w:autoSpaceDE w:val="0"/>
        <w:autoSpaceDN w:val="0"/>
        <w:adjustRightInd w:val="0"/>
        <w:spacing w:line="276" w:lineRule="auto"/>
        <w:ind w:left="360"/>
        <w:rPr>
          <w:rFonts w:cs="Arial"/>
          <w:szCs w:val="24"/>
        </w:rPr>
      </w:pPr>
    </w:p>
    <w:p w:rsidR="00182CEA" w:rsidRPr="005D698B" w:rsidRDefault="00182CEA" w:rsidP="00545B84">
      <w:pPr>
        <w:pStyle w:val="Heading2"/>
      </w:pPr>
      <w:bookmarkStart w:id="15" w:name="_Toc58590767"/>
      <w:r>
        <w:t>Governance</w:t>
      </w:r>
      <w:r w:rsidRPr="005D698B">
        <w:t xml:space="preserve"> Subc</w:t>
      </w:r>
      <w:r>
        <w:t>ommittee</w:t>
      </w:r>
      <w:bookmarkEnd w:id="15"/>
    </w:p>
    <w:p w:rsidR="00182CEA" w:rsidRPr="005D698B" w:rsidRDefault="00182CEA" w:rsidP="00182CEA">
      <w:pPr>
        <w:pStyle w:val="ListParagraph"/>
        <w:numPr>
          <w:ilvl w:val="0"/>
          <w:numId w:val="31"/>
        </w:numPr>
        <w:autoSpaceDE w:val="0"/>
        <w:autoSpaceDN w:val="0"/>
        <w:adjustRightInd w:val="0"/>
        <w:spacing w:line="276" w:lineRule="auto"/>
        <w:rPr>
          <w:rFonts w:cs="Arial"/>
          <w:szCs w:val="24"/>
        </w:rPr>
      </w:pPr>
      <w:r w:rsidRPr="005D698B">
        <w:rPr>
          <w:rFonts w:cs="Arial"/>
          <w:szCs w:val="24"/>
        </w:rPr>
        <w:t xml:space="preserve">The </w:t>
      </w:r>
      <w:r>
        <w:rPr>
          <w:rFonts w:cs="Arial"/>
          <w:szCs w:val="24"/>
        </w:rPr>
        <w:t>Governance</w:t>
      </w:r>
      <w:r w:rsidRPr="005D698B">
        <w:rPr>
          <w:rFonts w:cs="Arial"/>
          <w:szCs w:val="24"/>
        </w:rPr>
        <w:t xml:space="preserve"> Subcommittee is responsible for</w:t>
      </w:r>
      <w:r>
        <w:rPr>
          <w:rFonts w:cs="Arial"/>
          <w:szCs w:val="24"/>
        </w:rPr>
        <w:t xml:space="preserve"> ensuring risk management processes are in place, including</w:t>
      </w:r>
      <w:r w:rsidRPr="005D698B">
        <w:rPr>
          <w:rFonts w:cs="Arial"/>
          <w:szCs w:val="24"/>
        </w:rPr>
        <w:t>:</w:t>
      </w:r>
    </w:p>
    <w:p w:rsidR="00182CEA" w:rsidRPr="0082443F" w:rsidRDefault="00182CEA" w:rsidP="00AC3697">
      <w:pPr>
        <w:numPr>
          <w:ilvl w:val="0"/>
          <w:numId w:val="26"/>
        </w:numPr>
        <w:autoSpaceDE w:val="0"/>
        <w:autoSpaceDN w:val="0"/>
        <w:adjustRightInd w:val="0"/>
        <w:spacing w:line="276" w:lineRule="auto"/>
        <w:rPr>
          <w:rFonts w:cs="Arial"/>
          <w:szCs w:val="24"/>
        </w:rPr>
      </w:pPr>
      <w:r>
        <w:rPr>
          <w:rFonts w:cs="Arial"/>
          <w:szCs w:val="24"/>
        </w:rPr>
        <w:t>O</w:t>
      </w:r>
      <w:r w:rsidRPr="0082443F">
        <w:rPr>
          <w:rFonts w:cs="Arial"/>
          <w:szCs w:val="24"/>
        </w:rPr>
        <w:t>versight of the proc</w:t>
      </w:r>
      <w:r>
        <w:rPr>
          <w:rFonts w:cs="Arial"/>
          <w:szCs w:val="24"/>
        </w:rPr>
        <w:t>esses for the identification,</w:t>
      </w:r>
      <w:r w:rsidRPr="0082443F">
        <w:rPr>
          <w:rFonts w:cs="Arial"/>
          <w:szCs w:val="24"/>
        </w:rPr>
        <w:t xml:space="preserve"> assessment</w:t>
      </w:r>
      <w:r>
        <w:rPr>
          <w:rFonts w:cs="Arial"/>
          <w:szCs w:val="24"/>
        </w:rPr>
        <w:t>, reporting and treatment across the general risk spectrum of Risk Management and monitoring Emerging Risks.</w:t>
      </w:r>
    </w:p>
    <w:p w:rsidR="00182CEA" w:rsidRDefault="00182CEA" w:rsidP="00AC3697">
      <w:pPr>
        <w:numPr>
          <w:ilvl w:val="0"/>
          <w:numId w:val="26"/>
        </w:numPr>
        <w:autoSpaceDE w:val="0"/>
        <w:autoSpaceDN w:val="0"/>
        <w:adjustRightInd w:val="0"/>
        <w:spacing w:line="276" w:lineRule="auto"/>
        <w:rPr>
          <w:rFonts w:cs="Arial"/>
          <w:szCs w:val="24"/>
        </w:rPr>
      </w:pPr>
      <w:r>
        <w:rPr>
          <w:rFonts w:cs="Arial"/>
          <w:szCs w:val="24"/>
        </w:rPr>
        <w:t>Informing Governing</w:t>
      </w:r>
      <w:r w:rsidRPr="0082443F">
        <w:rPr>
          <w:rFonts w:cs="Arial"/>
          <w:szCs w:val="24"/>
        </w:rPr>
        <w:t xml:space="preserve"> Council of the adequacy and effectiveness of </w:t>
      </w:r>
      <w:r>
        <w:rPr>
          <w:rFonts w:cs="Arial"/>
          <w:szCs w:val="24"/>
        </w:rPr>
        <w:t>NMT</w:t>
      </w:r>
      <w:r w:rsidRPr="0082443F">
        <w:rPr>
          <w:rFonts w:cs="Arial"/>
          <w:szCs w:val="24"/>
        </w:rPr>
        <w:t>’s Risk Management Processes and internal c</w:t>
      </w:r>
      <w:r>
        <w:rPr>
          <w:rFonts w:cs="Arial"/>
          <w:szCs w:val="24"/>
        </w:rPr>
        <w:t>ontrol system.</w:t>
      </w:r>
    </w:p>
    <w:p w:rsidR="001E27ED" w:rsidRPr="0082443F" w:rsidRDefault="001E27ED" w:rsidP="001E27ED">
      <w:pPr>
        <w:autoSpaceDE w:val="0"/>
        <w:autoSpaceDN w:val="0"/>
        <w:adjustRightInd w:val="0"/>
        <w:spacing w:line="276" w:lineRule="auto"/>
        <w:ind w:left="360"/>
        <w:rPr>
          <w:rFonts w:cs="Arial"/>
          <w:szCs w:val="24"/>
        </w:rPr>
      </w:pPr>
    </w:p>
    <w:p w:rsidR="00182CEA" w:rsidRPr="005D698B" w:rsidRDefault="00182CEA" w:rsidP="00545B84">
      <w:pPr>
        <w:pStyle w:val="Heading2"/>
      </w:pPr>
      <w:bookmarkStart w:id="16" w:name="_Toc58590768"/>
      <w:r w:rsidRPr="005D698B">
        <w:t>Corporate Executive</w:t>
      </w:r>
      <w:bookmarkEnd w:id="16"/>
    </w:p>
    <w:p w:rsidR="00182CEA" w:rsidRPr="005D698B" w:rsidRDefault="00182CEA" w:rsidP="00182CEA">
      <w:pPr>
        <w:pStyle w:val="ListParagraph"/>
        <w:numPr>
          <w:ilvl w:val="0"/>
          <w:numId w:val="31"/>
        </w:numPr>
        <w:autoSpaceDE w:val="0"/>
        <w:autoSpaceDN w:val="0"/>
        <w:adjustRightInd w:val="0"/>
        <w:spacing w:line="276" w:lineRule="auto"/>
        <w:rPr>
          <w:rFonts w:cs="Arial"/>
          <w:szCs w:val="24"/>
        </w:rPr>
      </w:pPr>
      <w:r w:rsidRPr="005D698B">
        <w:rPr>
          <w:rFonts w:cs="Arial"/>
          <w:szCs w:val="24"/>
        </w:rPr>
        <w:t>Corporate Executive are accountable for Risk Management within their respective areas of responsibility, including the devolution of the Risk Management Process to operational managers. They are responsible for:</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 xml:space="preserve">Championing a Risk Management culture and supporting the enhancement of Risk Management practices across </w:t>
      </w:r>
      <w:r>
        <w:rPr>
          <w:rFonts w:cs="Arial"/>
          <w:szCs w:val="24"/>
        </w:rPr>
        <w:t>NMT</w:t>
      </w:r>
      <w:r w:rsidRPr="0082443F">
        <w:rPr>
          <w:rFonts w:cs="Arial"/>
          <w:szCs w:val="24"/>
        </w:rPr>
        <w:t>;</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 xml:space="preserve">The formal identification of strategic risks that may impact upon </w:t>
      </w:r>
      <w:r>
        <w:rPr>
          <w:rFonts w:cs="Arial"/>
          <w:szCs w:val="24"/>
        </w:rPr>
        <w:t>NMT</w:t>
      </w:r>
      <w:r w:rsidRPr="0082443F">
        <w:rPr>
          <w:rFonts w:cs="Arial"/>
          <w:szCs w:val="24"/>
        </w:rPr>
        <w:t>’s objectives;</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Allocation of priorities and allocation of resources;</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The provision of Risk Management guidance;</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Monitoring the adequacy of controls and mitigation plans; and</w:t>
      </w:r>
    </w:p>
    <w:p w:rsidR="00182CEA"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Overseeing the management of Risk issues that have been escalated from within their respective areas of responsibility, including any treatments to mitigate adverse impacts or maximise opportunities.</w:t>
      </w:r>
    </w:p>
    <w:p w:rsidR="001E27ED" w:rsidRPr="0082443F" w:rsidRDefault="001E27ED" w:rsidP="001E27ED">
      <w:pPr>
        <w:autoSpaceDE w:val="0"/>
        <w:autoSpaceDN w:val="0"/>
        <w:adjustRightInd w:val="0"/>
        <w:spacing w:line="276" w:lineRule="auto"/>
        <w:ind w:left="360"/>
        <w:rPr>
          <w:rFonts w:cs="Arial"/>
          <w:szCs w:val="24"/>
        </w:rPr>
      </w:pPr>
    </w:p>
    <w:p w:rsidR="00182CEA" w:rsidRPr="005D698B" w:rsidRDefault="00182CEA" w:rsidP="00545B84">
      <w:pPr>
        <w:pStyle w:val="Heading2"/>
      </w:pPr>
      <w:bookmarkStart w:id="17" w:name="_Toc58590769"/>
      <w:r w:rsidRPr="005D698B">
        <w:t>Directors</w:t>
      </w:r>
      <w:bookmarkEnd w:id="17"/>
    </w:p>
    <w:p w:rsidR="00182CEA" w:rsidRPr="0082443F" w:rsidRDefault="00182CEA" w:rsidP="00AC3697">
      <w:pPr>
        <w:pStyle w:val="ListParagraph"/>
        <w:numPr>
          <w:ilvl w:val="0"/>
          <w:numId w:val="31"/>
        </w:numPr>
        <w:autoSpaceDE w:val="0"/>
        <w:autoSpaceDN w:val="0"/>
        <w:adjustRightInd w:val="0"/>
        <w:spacing w:line="276" w:lineRule="auto"/>
        <w:rPr>
          <w:rFonts w:cs="Arial"/>
          <w:szCs w:val="24"/>
        </w:rPr>
      </w:pPr>
      <w:r>
        <w:rPr>
          <w:rFonts w:cs="Arial"/>
          <w:szCs w:val="24"/>
        </w:rPr>
        <w:t xml:space="preserve">Directors, </w:t>
      </w:r>
      <w:r w:rsidRPr="0082443F">
        <w:rPr>
          <w:rFonts w:cs="Arial"/>
          <w:szCs w:val="24"/>
        </w:rPr>
        <w:t>are, within their respective areas of responsibility, responsible for:</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Implementation of this policy;</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Managing risks (including identifying, assessing, monitoring and reviewing, communicating and reporting) that may impact on objectives;</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Maintaining effective internal controls;</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The development and implementation of appropriate and effective mitigation plans;</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Regular reporting of risks and progress of mitigation plans; and</w:t>
      </w:r>
    </w:p>
    <w:p w:rsidR="00182CEA" w:rsidRPr="0082443F"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Reporting to their Senior Executive any new high Risk issue as soon as practicable after the Risk is identified.</w:t>
      </w:r>
    </w:p>
    <w:p w:rsidR="00182CEA" w:rsidRDefault="00182CEA" w:rsidP="00AC3697">
      <w:pPr>
        <w:numPr>
          <w:ilvl w:val="0"/>
          <w:numId w:val="26"/>
        </w:numPr>
        <w:autoSpaceDE w:val="0"/>
        <w:autoSpaceDN w:val="0"/>
        <w:adjustRightInd w:val="0"/>
        <w:spacing w:line="276" w:lineRule="auto"/>
        <w:rPr>
          <w:rFonts w:cs="Arial"/>
          <w:szCs w:val="24"/>
        </w:rPr>
      </w:pPr>
      <w:r w:rsidRPr="0082443F">
        <w:rPr>
          <w:rFonts w:cs="Arial"/>
          <w:szCs w:val="24"/>
        </w:rPr>
        <w:t>Ensuring that medium and high residual risks for Commercial Activities and Major Proje</w:t>
      </w:r>
      <w:r>
        <w:rPr>
          <w:rFonts w:cs="Arial"/>
          <w:szCs w:val="24"/>
        </w:rPr>
        <w:t>cts are registered and managed.</w:t>
      </w:r>
    </w:p>
    <w:p w:rsidR="00182CEA" w:rsidRPr="0082443F" w:rsidRDefault="00182CEA" w:rsidP="001E27ED">
      <w:pPr>
        <w:autoSpaceDE w:val="0"/>
        <w:autoSpaceDN w:val="0"/>
        <w:adjustRightInd w:val="0"/>
        <w:spacing w:line="276" w:lineRule="auto"/>
        <w:rPr>
          <w:rFonts w:cs="Arial"/>
          <w:szCs w:val="24"/>
        </w:rPr>
      </w:pPr>
    </w:p>
    <w:p w:rsidR="00182CEA" w:rsidRPr="005D698B" w:rsidRDefault="00182CEA" w:rsidP="00545B84">
      <w:pPr>
        <w:pStyle w:val="Heading2"/>
      </w:pPr>
      <w:bookmarkStart w:id="18" w:name="_Toc58590770"/>
      <w:r w:rsidRPr="005D698B">
        <w:lastRenderedPageBreak/>
        <w:t>Manager Procurement Contracts and Risk and CFO</w:t>
      </w:r>
      <w:bookmarkEnd w:id="18"/>
    </w:p>
    <w:p w:rsidR="00182CEA" w:rsidRPr="005D698B" w:rsidRDefault="00182CEA" w:rsidP="00182CEA">
      <w:pPr>
        <w:pStyle w:val="ListParagraph"/>
        <w:numPr>
          <w:ilvl w:val="0"/>
          <w:numId w:val="31"/>
        </w:numPr>
        <w:autoSpaceDE w:val="0"/>
        <w:autoSpaceDN w:val="0"/>
        <w:adjustRightInd w:val="0"/>
        <w:spacing w:line="276" w:lineRule="auto"/>
        <w:rPr>
          <w:rFonts w:cs="Arial"/>
          <w:szCs w:val="24"/>
        </w:rPr>
      </w:pPr>
      <w:r w:rsidRPr="005D698B">
        <w:rPr>
          <w:rFonts w:cs="Arial"/>
          <w:szCs w:val="24"/>
        </w:rPr>
        <w:t>The Manager Procurement Contracts and Risk along with the CFO is responsible for:</w:t>
      </w:r>
    </w:p>
    <w:p w:rsidR="00182CEA" w:rsidRPr="0082443F" w:rsidRDefault="00182CEA" w:rsidP="00AC3697">
      <w:pPr>
        <w:numPr>
          <w:ilvl w:val="0"/>
          <w:numId w:val="29"/>
        </w:numPr>
        <w:autoSpaceDE w:val="0"/>
        <w:autoSpaceDN w:val="0"/>
        <w:adjustRightInd w:val="0"/>
        <w:spacing w:line="276" w:lineRule="auto"/>
        <w:rPr>
          <w:rFonts w:cs="Arial"/>
          <w:szCs w:val="24"/>
        </w:rPr>
      </w:pPr>
      <w:r w:rsidRPr="0082443F">
        <w:rPr>
          <w:rFonts w:cs="Arial"/>
          <w:szCs w:val="24"/>
        </w:rPr>
        <w:t xml:space="preserve">Facilitating development and </w:t>
      </w:r>
      <w:r>
        <w:rPr>
          <w:rFonts w:cs="Arial"/>
          <w:szCs w:val="24"/>
        </w:rPr>
        <w:t>implementation in collaboration with the Governance Officer, through the</w:t>
      </w:r>
      <w:r w:rsidRPr="0082443F">
        <w:rPr>
          <w:rFonts w:cs="Arial"/>
          <w:szCs w:val="24"/>
        </w:rPr>
        <w:t xml:space="preserve"> </w:t>
      </w:r>
      <w:r>
        <w:rPr>
          <w:rFonts w:cs="Arial"/>
          <w:szCs w:val="24"/>
        </w:rPr>
        <w:t>Governance Subcommittee,</w:t>
      </w:r>
      <w:r w:rsidRPr="0082443F">
        <w:rPr>
          <w:rFonts w:cs="Arial"/>
          <w:szCs w:val="24"/>
        </w:rPr>
        <w:t xml:space="preserve"> </w:t>
      </w:r>
      <w:r>
        <w:rPr>
          <w:rFonts w:cs="Arial"/>
          <w:szCs w:val="24"/>
        </w:rPr>
        <w:t>NMT</w:t>
      </w:r>
      <w:r w:rsidRPr="0082443F">
        <w:rPr>
          <w:rFonts w:cs="Arial"/>
          <w:szCs w:val="24"/>
        </w:rPr>
        <w:t>’s Risk Management Framework and associated policies and guidelines;</w:t>
      </w:r>
    </w:p>
    <w:p w:rsidR="00182CEA" w:rsidRPr="0082443F" w:rsidRDefault="00182CEA" w:rsidP="00AC3697">
      <w:pPr>
        <w:numPr>
          <w:ilvl w:val="0"/>
          <w:numId w:val="29"/>
        </w:numPr>
        <w:autoSpaceDE w:val="0"/>
        <w:autoSpaceDN w:val="0"/>
        <w:adjustRightInd w:val="0"/>
        <w:spacing w:line="276" w:lineRule="auto"/>
        <w:rPr>
          <w:rFonts w:cs="Arial"/>
          <w:szCs w:val="24"/>
        </w:rPr>
      </w:pPr>
      <w:r w:rsidRPr="0082443F">
        <w:rPr>
          <w:rFonts w:cs="Arial"/>
          <w:szCs w:val="24"/>
        </w:rPr>
        <w:t xml:space="preserve">Ensuring the review and continuous improvement of </w:t>
      </w:r>
      <w:r>
        <w:rPr>
          <w:rFonts w:cs="Arial"/>
          <w:szCs w:val="24"/>
        </w:rPr>
        <w:t>NMT</w:t>
      </w:r>
      <w:r w:rsidRPr="0082443F">
        <w:rPr>
          <w:rFonts w:cs="Arial"/>
          <w:szCs w:val="24"/>
        </w:rPr>
        <w:t>’s Risk Management Framework;</w:t>
      </w:r>
    </w:p>
    <w:p w:rsidR="00182CEA" w:rsidRPr="0082443F" w:rsidRDefault="00182CEA" w:rsidP="00AC3697">
      <w:pPr>
        <w:numPr>
          <w:ilvl w:val="0"/>
          <w:numId w:val="29"/>
        </w:numPr>
        <w:autoSpaceDE w:val="0"/>
        <w:autoSpaceDN w:val="0"/>
        <w:adjustRightInd w:val="0"/>
        <w:spacing w:line="276" w:lineRule="auto"/>
        <w:rPr>
          <w:rFonts w:cs="Arial"/>
          <w:szCs w:val="24"/>
        </w:rPr>
      </w:pPr>
      <w:r w:rsidRPr="0082443F">
        <w:rPr>
          <w:rFonts w:cs="Arial"/>
          <w:szCs w:val="24"/>
        </w:rPr>
        <w:t xml:space="preserve">Maintaining </w:t>
      </w:r>
      <w:r>
        <w:rPr>
          <w:rFonts w:cs="Arial"/>
          <w:szCs w:val="24"/>
        </w:rPr>
        <w:t>NMT’s Strategic</w:t>
      </w:r>
      <w:r w:rsidRPr="0082443F">
        <w:rPr>
          <w:rFonts w:cs="Arial"/>
          <w:szCs w:val="24"/>
        </w:rPr>
        <w:t xml:space="preserve"> Risk Register;</w:t>
      </w:r>
    </w:p>
    <w:p w:rsidR="00182CEA" w:rsidRPr="0082443F" w:rsidRDefault="00182CEA" w:rsidP="00AC3697">
      <w:pPr>
        <w:numPr>
          <w:ilvl w:val="0"/>
          <w:numId w:val="29"/>
        </w:numPr>
        <w:autoSpaceDE w:val="0"/>
        <w:autoSpaceDN w:val="0"/>
        <w:adjustRightInd w:val="0"/>
        <w:spacing w:line="276" w:lineRule="auto"/>
        <w:rPr>
          <w:rFonts w:cs="Arial"/>
          <w:szCs w:val="24"/>
        </w:rPr>
      </w:pPr>
      <w:r w:rsidRPr="0082443F">
        <w:rPr>
          <w:rFonts w:cs="Arial"/>
          <w:szCs w:val="24"/>
        </w:rPr>
        <w:t>Coordinatin</w:t>
      </w:r>
      <w:r>
        <w:rPr>
          <w:rFonts w:cs="Arial"/>
          <w:szCs w:val="24"/>
        </w:rPr>
        <w:t>g reporting of Risk data to Corporate Executive and Governing Council</w:t>
      </w:r>
      <w:r w:rsidRPr="0082443F">
        <w:rPr>
          <w:rFonts w:cs="Arial"/>
          <w:szCs w:val="24"/>
        </w:rPr>
        <w:t>; and</w:t>
      </w:r>
    </w:p>
    <w:p w:rsidR="00182CEA" w:rsidRDefault="00182CEA" w:rsidP="00AC3697">
      <w:pPr>
        <w:numPr>
          <w:ilvl w:val="0"/>
          <w:numId w:val="29"/>
        </w:numPr>
        <w:autoSpaceDE w:val="0"/>
        <w:autoSpaceDN w:val="0"/>
        <w:adjustRightInd w:val="0"/>
        <w:spacing w:line="276" w:lineRule="auto"/>
        <w:rPr>
          <w:rFonts w:cs="Arial"/>
          <w:szCs w:val="24"/>
        </w:rPr>
      </w:pPr>
      <w:r w:rsidRPr="0082443F">
        <w:rPr>
          <w:rFonts w:cs="Arial"/>
          <w:szCs w:val="24"/>
        </w:rPr>
        <w:t xml:space="preserve">Evaluating, through </w:t>
      </w:r>
      <w:r>
        <w:rPr>
          <w:rFonts w:cs="Arial"/>
          <w:szCs w:val="24"/>
        </w:rPr>
        <w:t>NMT</w:t>
      </w:r>
      <w:r w:rsidRPr="0082443F">
        <w:rPr>
          <w:rFonts w:cs="Arial"/>
          <w:szCs w:val="24"/>
        </w:rPr>
        <w:t>’s internal audit function, the design adequacy and operating effectiveness of controls in place to mitigate the risk</w:t>
      </w:r>
      <w:r>
        <w:rPr>
          <w:rFonts w:cs="Arial"/>
          <w:szCs w:val="24"/>
        </w:rPr>
        <w:t>s associated with key College</w:t>
      </w:r>
      <w:r w:rsidRPr="0082443F">
        <w:rPr>
          <w:rFonts w:cs="Arial"/>
          <w:szCs w:val="24"/>
        </w:rPr>
        <w:t xml:space="preserve"> activities.</w:t>
      </w:r>
    </w:p>
    <w:p w:rsidR="001E27ED" w:rsidRPr="0082443F" w:rsidRDefault="001E27ED" w:rsidP="001E27ED">
      <w:pPr>
        <w:autoSpaceDE w:val="0"/>
        <w:autoSpaceDN w:val="0"/>
        <w:adjustRightInd w:val="0"/>
        <w:spacing w:line="276" w:lineRule="auto"/>
        <w:ind w:left="360"/>
        <w:rPr>
          <w:rFonts w:cs="Arial"/>
          <w:szCs w:val="24"/>
        </w:rPr>
      </w:pPr>
    </w:p>
    <w:p w:rsidR="00182CEA" w:rsidRPr="005D698B" w:rsidRDefault="00182CEA" w:rsidP="00545B84">
      <w:pPr>
        <w:pStyle w:val="Heading2"/>
      </w:pPr>
      <w:bookmarkStart w:id="19" w:name="_Toc58590771"/>
      <w:r w:rsidRPr="005D698B">
        <w:t>All Staff</w:t>
      </w:r>
      <w:bookmarkEnd w:id="19"/>
    </w:p>
    <w:p w:rsidR="00182CEA" w:rsidRPr="005D698B" w:rsidRDefault="00182CEA" w:rsidP="00182CEA">
      <w:pPr>
        <w:pStyle w:val="ListParagraph"/>
        <w:numPr>
          <w:ilvl w:val="0"/>
          <w:numId w:val="31"/>
        </w:numPr>
        <w:autoSpaceDE w:val="0"/>
        <w:autoSpaceDN w:val="0"/>
        <w:adjustRightInd w:val="0"/>
        <w:spacing w:line="276" w:lineRule="auto"/>
        <w:rPr>
          <w:rFonts w:cs="Arial"/>
          <w:szCs w:val="24"/>
        </w:rPr>
      </w:pPr>
      <w:r w:rsidRPr="005D698B">
        <w:rPr>
          <w:rFonts w:cs="Arial"/>
          <w:szCs w:val="24"/>
        </w:rPr>
        <w:t>Every staff member of NMT is responsible for the effective management of Risk including the identification and reporting of new and emerging risks.</w:t>
      </w:r>
    </w:p>
    <w:p w:rsidR="00182CEA" w:rsidRPr="005D698B" w:rsidRDefault="00182CEA" w:rsidP="00182CEA">
      <w:pPr>
        <w:pStyle w:val="ListParagraph"/>
        <w:numPr>
          <w:ilvl w:val="0"/>
          <w:numId w:val="31"/>
        </w:numPr>
        <w:autoSpaceDE w:val="0"/>
        <w:autoSpaceDN w:val="0"/>
        <w:adjustRightInd w:val="0"/>
        <w:spacing w:line="276" w:lineRule="auto"/>
        <w:rPr>
          <w:rFonts w:cs="Arial"/>
          <w:szCs w:val="24"/>
        </w:rPr>
      </w:pPr>
      <w:r w:rsidRPr="005D698B">
        <w:rPr>
          <w:rFonts w:cs="Arial"/>
          <w:szCs w:val="24"/>
        </w:rPr>
        <w:t>There is legislation in place for the management of specific risks such as, for example, Occupational Safety &amp; Health, and Equal Opportunity. The Risk Management Policy does not relieve NMT of its responsibility to comply with applicable legislation.</w:t>
      </w:r>
    </w:p>
    <w:p w:rsidR="00182CEA" w:rsidRPr="005D698B" w:rsidRDefault="00182CEA" w:rsidP="00182CEA">
      <w:pPr>
        <w:pStyle w:val="ListParagraph"/>
        <w:numPr>
          <w:ilvl w:val="0"/>
          <w:numId w:val="31"/>
        </w:numPr>
        <w:autoSpaceDE w:val="0"/>
        <w:autoSpaceDN w:val="0"/>
        <w:adjustRightInd w:val="0"/>
        <w:spacing w:line="276" w:lineRule="auto"/>
        <w:rPr>
          <w:rFonts w:cs="Arial"/>
          <w:szCs w:val="24"/>
        </w:rPr>
      </w:pPr>
      <w:r w:rsidRPr="005D698B">
        <w:rPr>
          <w:rFonts w:cs="Arial"/>
          <w:szCs w:val="24"/>
        </w:rPr>
        <w:t>Training and facilitation in relation to Risk Management practice will, in the first instance, be the responsibility of Corporate Services</w:t>
      </w:r>
      <w:r>
        <w:rPr>
          <w:rFonts w:cs="Arial"/>
          <w:szCs w:val="24"/>
        </w:rPr>
        <w:t>.</w:t>
      </w:r>
    </w:p>
    <w:p w:rsidR="00EA21B3" w:rsidRDefault="00EA21B3" w:rsidP="00EA21B3">
      <w:pPr>
        <w:autoSpaceDE w:val="0"/>
        <w:autoSpaceDN w:val="0"/>
        <w:adjustRightInd w:val="0"/>
        <w:spacing w:line="276" w:lineRule="auto"/>
        <w:rPr>
          <w:rFonts w:cs="Arial"/>
          <w:szCs w:val="24"/>
        </w:rPr>
      </w:pPr>
    </w:p>
    <w:p w:rsidR="00545B84" w:rsidRPr="00744F27" w:rsidRDefault="00545B84" w:rsidP="00EA21B3">
      <w:pPr>
        <w:autoSpaceDE w:val="0"/>
        <w:autoSpaceDN w:val="0"/>
        <w:adjustRightInd w:val="0"/>
        <w:spacing w:line="276" w:lineRule="auto"/>
        <w:rPr>
          <w:rFonts w:cs="Arial"/>
          <w:szCs w:val="24"/>
        </w:rPr>
      </w:pPr>
    </w:p>
    <w:p w:rsidR="00EA21B3" w:rsidRPr="00F700CD" w:rsidRDefault="00467D32" w:rsidP="00F700CD">
      <w:pPr>
        <w:keepNext/>
        <w:keepLines/>
        <w:jc w:val="both"/>
        <w:outlineLvl w:val="0"/>
        <w:rPr>
          <w:rFonts w:eastAsia="Times New Roman" w:cs="Arial"/>
          <w:b/>
          <w:bCs/>
          <w:color w:val="000000"/>
          <w:kern w:val="32"/>
          <w:sz w:val="28"/>
          <w:szCs w:val="28"/>
          <w:lang w:eastAsia="en-AU"/>
        </w:rPr>
      </w:pPr>
      <w:bookmarkStart w:id="20" w:name="_Toc58590772"/>
      <w:r w:rsidRPr="00F700CD">
        <w:rPr>
          <w:rFonts w:eastAsia="Times New Roman" w:cs="Arial"/>
          <w:b/>
          <w:bCs/>
          <w:color w:val="000000"/>
          <w:kern w:val="32"/>
          <w:sz w:val="28"/>
          <w:szCs w:val="28"/>
          <w:lang w:eastAsia="en-AU"/>
        </w:rPr>
        <w:t>Background</w:t>
      </w:r>
      <w:bookmarkEnd w:id="7"/>
      <w:bookmarkEnd w:id="20"/>
    </w:p>
    <w:p w:rsidR="00EA21B3" w:rsidRDefault="00EA21B3" w:rsidP="00545B84"/>
    <w:p w:rsidR="00182CEA" w:rsidRPr="00AC3697" w:rsidRDefault="00182CEA" w:rsidP="00545B84">
      <w:pPr>
        <w:spacing w:line="276" w:lineRule="auto"/>
        <w:rPr>
          <w:rFonts w:cs="Arial"/>
          <w:szCs w:val="24"/>
        </w:rPr>
      </w:pPr>
      <w:r w:rsidRPr="0082443F">
        <w:rPr>
          <w:rFonts w:cs="Arial"/>
          <w:szCs w:val="24"/>
        </w:rPr>
        <w:t>Risk management is an essential component of NMT’s governance arrangements. Effective risk management supports the achievement of NMT’s objectives and provi</w:t>
      </w:r>
      <w:r>
        <w:rPr>
          <w:rFonts w:cs="Arial"/>
          <w:szCs w:val="24"/>
        </w:rPr>
        <w:t xml:space="preserve">des assurance to the Governing Council and Finance &amp; Audit Subcommittee </w:t>
      </w:r>
      <w:r w:rsidRPr="0082443F">
        <w:rPr>
          <w:rFonts w:cs="Arial"/>
          <w:szCs w:val="24"/>
        </w:rPr>
        <w:t xml:space="preserve">that risks are being managed appropriately and in line with </w:t>
      </w:r>
      <w:r>
        <w:rPr>
          <w:rFonts w:cs="Arial"/>
          <w:szCs w:val="24"/>
        </w:rPr>
        <w:t>College</w:t>
      </w:r>
      <w:r w:rsidRPr="0082443F">
        <w:rPr>
          <w:rFonts w:cs="Arial"/>
          <w:szCs w:val="24"/>
        </w:rPr>
        <w:t xml:space="preserve"> objectives. Effective Risk Management enables:</w:t>
      </w:r>
    </w:p>
    <w:p w:rsidR="00182CEA" w:rsidRPr="005D698B" w:rsidRDefault="00182CEA" w:rsidP="001E27ED">
      <w:pPr>
        <w:pStyle w:val="ListParagraph"/>
        <w:numPr>
          <w:ilvl w:val="0"/>
          <w:numId w:val="24"/>
        </w:numPr>
        <w:spacing w:line="276" w:lineRule="auto"/>
        <w:ind w:left="357" w:hanging="357"/>
        <w:rPr>
          <w:rFonts w:cs="Arial"/>
          <w:szCs w:val="24"/>
        </w:rPr>
      </w:pPr>
      <w:r w:rsidRPr="005D698B">
        <w:rPr>
          <w:rFonts w:cs="Arial"/>
          <w:szCs w:val="24"/>
        </w:rPr>
        <w:t>Improved planning</w:t>
      </w:r>
      <w:r w:rsidR="00186013">
        <w:rPr>
          <w:rFonts w:cs="Arial"/>
          <w:szCs w:val="24"/>
        </w:rPr>
        <w:t>, performance and effectiveness</w:t>
      </w:r>
    </w:p>
    <w:p w:rsidR="00182CEA" w:rsidRPr="005D698B" w:rsidRDefault="00182CEA" w:rsidP="00182CEA">
      <w:pPr>
        <w:pStyle w:val="ListParagraph"/>
        <w:numPr>
          <w:ilvl w:val="0"/>
          <w:numId w:val="24"/>
        </w:numPr>
        <w:spacing w:before="240" w:line="276" w:lineRule="auto"/>
        <w:rPr>
          <w:rFonts w:cs="Arial"/>
          <w:szCs w:val="24"/>
        </w:rPr>
      </w:pPr>
      <w:r w:rsidRPr="005D698B">
        <w:rPr>
          <w:rFonts w:cs="Arial"/>
          <w:szCs w:val="24"/>
        </w:rPr>
        <w:t xml:space="preserve">Clear reporting </w:t>
      </w:r>
      <w:r w:rsidR="00186013">
        <w:rPr>
          <w:rFonts w:cs="Arial"/>
          <w:szCs w:val="24"/>
        </w:rPr>
        <w:t>and transparency of information</w:t>
      </w:r>
    </w:p>
    <w:p w:rsidR="00182CEA" w:rsidRPr="005D698B" w:rsidRDefault="00182CEA" w:rsidP="00AC3697">
      <w:pPr>
        <w:pStyle w:val="ListParagraph"/>
        <w:numPr>
          <w:ilvl w:val="0"/>
          <w:numId w:val="24"/>
        </w:numPr>
        <w:spacing w:before="240" w:line="276" w:lineRule="auto"/>
        <w:rPr>
          <w:rFonts w:cs="Arial"/>
          <w:szCs w:val="24"/>
        </w:rPr>
      </w:pPr>
      <w:r w:rsidRPr="005D698B">
        <w:rPr>
          <w:rFonts w:cs="Arial"/>
          <w:szCs w:val="24"/>
        </w:rPr>
        <w:t>Imp</w:t>
      </w:r>
      <w:r w:rsidR="00186013">
        <w:rPr>
          <w:rFonts w:cs="Arial"/>
          <w:szCs w:val="24"/>
        </w:rPr>
        <w:t>roved stakeholder relationships</w:t>
      </w:r>
    </w:p>
    <w:p w:rsidR="00182CEA" w:rsidRDefault="00182CEA" w:rsidP="00182CEA">
      <w:pPr>
        <w:pStyle w:val="ListParagraph"/>
        <w:numPr>
          <w:ilvl w:val="0"/>
          <w:numId w:val="24"/>
        </w:numPr>
        <w:spacing w:before="240" w:line="276" w:lineRule="auto"/>
        <w:rPr>
          <w:rFonts w:cs="Arial"/>
          <w:szCs w:val="24"/>
        </w:rPr>
      </w:pPr>
      <w:r w:rsidRPr="005D698B">
        <w:rPr>
          <w:rFonts w:cs="Arial"/>
          <w:szCs w:val="24"/>
        </w:rPr>
        <w:t xml:space="preserve">Improved </w:t>
      </w:r>
      <w:r w:rsidR="00186013">
        <w:rPr>
          <w:rFonts w:cs="Arial"/>
          <w:szCs w:val="24"/>
        </w:rPr>
        <w:t>information for decision making</w:t>
      </w:r>
    </w:p>
    <w:p w:rsidR="00545B84" w:rsidRPr="005D698B" w:rsidRDefault="00545B84" w:rsidP="00545B84">
      <w:pPr>
        <w:pStyle w:val="ListParagraph"/>
        <w:spacing w:before="240" w:line="276" w:lineRule="auto"/>
        <w:ind w:left="0"/>
        <w:rPr>
          <w:rFonts w:cs="Arial"/>
          <w:szCs w:val="24"/>
        </w:rPr>
      </w:pPr>
    </w:p>
    <w:p w:rsidR="00545B84" w:rsidRDefault="00182CEA" w:rsidP="00545B84">
      <w:pPr>
        <w:spacing w:after="120" w:line="276" w:lineRule="auto"/>
        <w:rPr>
          <w:rFonts w:cs="Arial"/>
          <w:b/>
          <w:szCs w:val="24"/>
        </w:rPr>
      </w:pPr>
      <w:r w:rsidRPr="005D698B">
        <w:rPr>
          <w:rFonts w:cs="Arial"/>
          <w:b/>
          <w:szCs w:val="24"/>
        </w:rPr>
        <w:t>Accountability and Assurance</w:t>
      </w:r>
    </w:p>
    <w:p w:rsidR="00182CEA" w:rsidRPr="005D698B" w:rsidRDefault="00182CEA" w:rsidP="00182CEA">
      <w:pPr>
        <w:spacing w:before="240" w:line="276" w:lineRule="auto"/>
        <w:rPr>
          <w:rFonts w:cs="Arial"/>
          <w:b/>
          <w:szCs w:val="24"/>
        </w:rPr>
      </w:pPr>
      <w:r>
        <w:rPr>
          <w:rFonts w:cs="Arial"/>
          <w:szCs w:val="24"/>
        </w:rPr>
        <w:t>As affirmed in the Business Plan, a</w:t>
      </w:r>
      <w:r w:rsidRPr="0082443F">
        <w:rPr>
          <w:rFonts w:cs="Arial"/>
          <w:szCs w:val="24"/>
        </w:rPr>
        <w:t xml:space="preserve">s a public-sector body NMT is committed to implementing a structured risk assessment process. </w:t>
      </w:r>
      <w:r>
        <w:rPr>
          <w:rFonts w:cs="Arial"/>
          <w:szCs w:val="24"/>
        </w:rPr>
        <w:t xml:space="preserve">(See </w:t>
      </w:r>
      <w:r w:rsidRPr="00F700CD">
        <w:rPr>
          <w:rFonts w:cs="Arial"/>
          <w:szCs w:val="24"/>
        </w:rPr>
        <w:t>Appendix 3</w:t>
      </w:r>
      <w:r>
        <w:rPr>
          <w:rFonts w:cs="Arial"/>
          <w:szCs w:val="24"/>
        </w:rPr>
        <w:t xml:space="preserve"> in the Business Plan for </w:t>
      </w:r>
      <w:r w:rsidRPr="0082443F">
        <w:rPr>
          <w:rFonts w:cs="Arial"/>
          <w:szCs w:val="24"/>
        </w:rPr>
        <w:t>NMT</w:t>
      </w:r>
      <w:r>
        <w:rPr>
          <w:rFonts w:cs="Arial"/>
          <w:szCs w:val="24"/>
        </w:rPr>
        <w:t>’s</w:t>
      </w:r>
      <w:r w:rsidRPr="0082443F">
        <w:rPr>
          <w:rFonts w:cs="Arial"/>
          <w:szCs w:val="24"/>
        </w:rPr>
        <w:t xml:space="preserve"> Risk Management Matrix</w:t>
      </w:r>
      <w:r>
        <w:rPr>
          <w:rFonts w:cs="Arial"/>
          <w:szCs w:val="24"/>
        </w:rPr>
        <w:t>).</w:t>
      </w:r>
    </w:p>
    <w:p w:rsidR="00182CEA" w:rsidRDefault="00182CEA" w:rsidP="001E27ED"/>
    <w:p w:rsidR="00182CEA" w:rsidRPr="00AC3697" w:rsidRDefault="00182CEA" w:rsidP="00AC3697">
      <w:pPr>
        <w:spacing w:before="120" w:line="276" w:lineRule="auto"/>
        <w:rPr>
          <w:rFonts w:cs="Arial"/>
          <w:szCs w:val="24"/>
        </w:rPr>
      </w:pPr>
      <w:r w:rsidRPr="0082443F">
        <w:rPr>
          <w:rFonts w:cs="Arial"/>
          <w:szCs w:val="24"/>
        </w:rPr>
        <w:t xml:space="preserve">It is recognised that the </w:t>
      </w:r>
      <w:r>
        <w:rPr>
          <w:rFonts w:cs="Arial"/>
          <w:szCs w:val="24"/>
        </w:rPr>
        <w:t>College</w:t>
      </w:r>
      <w:r w:rsidRPr="0082443F">
        <w:rPr>
          <w:rFonts w:cs="Arial"/>
          <w:szCs w:val="24"/>
        </w:rPr>
        <w:t xml:space="preserve"> has a distinct risk profile that will change from time to time. Identifying the </w:t>
      </w:r>
      <w:r>
        <w:rPr>
          <w:rFonts w:cs="Arial"/>
          <w:szCs w:val="24"/>
        </w:rPr>
        <w:t>College</w:t>
      </w:r>
      <w:r w:rsidRPr="0082443F">
        <w:rPr>
          <w:rFonts w:cs="Arial"/>
          <w:szCs w:val="24"/>
        </w:rPr>
        <w:t xml:space="preserve">’s risk exposure and developing and implementing risk </w:t>
      </w:r>
      <w:r w:rsidRPr="0082443F">
        <w:rPr>
          <w:rFonts w:cs="Arial"/>
          <w:szCs w:val="24"/>
        </w:rPr>
        <w:lastRenderedPageBreak/>
        <w:t xml:space="preserve">prevention and remediation plans is critical in ensuring the </w:t>
      </w:r>
      <w:r>
        <w:rPr>
          <w:rFonts w:cs="Arial"/>
          <w:szCs w:val="24"/>
        </w:rPr>
        <w:t>College</w:t>
      </w:r>
      <w:r w:rsidRPr="0082443F">
        <w:rPr>
          <w:rFonts w:cs="Arial"/>
          <w:szCs w:val="24"/>
        </w:rPr>
        <w:t xml:space="preserve"> can operate effectively and efficiently to achieve its goals.</w:t>
      </w:r>
    </w:p>
    <w:p w:rsidR="00182CEA" w:rsidRPr="0082443F" w:rsidRDefault="00182CEA" w:rsidP="00182CEA">
      <w:pPr>
        <w:spacing w:before="120" w:line="276" w:lineRule="auto"/>
        <w:rPr>
          <w:rFonts w:cs="Arial"/>
          <w:szCs w:val="24"/>
        </w:rPr>
      </w:pPr>
      <w:r w:rsidRPr="0082443F">
        <w:rPr>
          <w:rFonts w:cs="Arial"/>
          <w:szCs w:val="24"/>
        </w:rPr>
        <w:t xml:space="preserve">Under the Public Sector Governance Framework, Principle 9: Risk Management details the requirements to be undertaken by the </w:t>
      </w:r>
      <w:r>
        <w:rPr>
          <w:rFonts w:cs="Arial"/>
          <w:szCs w:val="24"/>
        </w:rPr>
        <w:t>College</w:t>
      </w:r>
      <w:r w:rsidRPr="0082443F">
        <w:rPr>
          <w:rFonts w:cs="Arial"/>
          <w:szCs w:val="24"/>
        </w:rPr>
        <w:t xml:space="preserve"> in meeting its risk management obligations.</w:t>
      </w:r>
    </w:p>
    <w:p w:rsidR="00EA21B3" w:rsidRDefault="00EA21B3" w:rsidP="00EA21B3">
      <w:pPr>
        <w:spacing w:line="276" w:lineRule="auto"/>
        <w:rPr>
          <w:rFonts w:cs="Arial"/>
          <w:szCs w:val="24"/>
        </w:rPr>
      </w:pPr>
    </w:p>
    <w:p w:rsidR="00545B84" w:rsidRPr="00744F27" w:rsidRDefault="00545B84" w:rsidP="00EA21B3">
      <w:pPr>
        <w:spacing w:line="276" w:lineRule="auto"/>
        <w:rPr>
          <w:rFonts w:cs="Arial"/>
          <w:szCs w:val="24"/>
        </w:rPr>
      </w:pPr>
    </w:p>
    <w:p w:rsidR="00EA21B3" w:rsidRPr="00F700CD" w:rsidRDefault="00467D32" w:rsidP="00F700CD">
      <w:pPr>
        <w:keepNext/>
        <w:keepLines/>
        <w:jc w:val="both"/>
        <w:outlineLvl w:val="0"/>
        <w:rPr>
          <w:rFonts w:eastAsia="Times New Roman" w:cs="Arial"/>
          <w:b/>
          <w:bCs/>
          <w:color w:val="000000"/>
          <w:kern w:val="32"/>
          <w:sz w:val="28"/>
          <w:szCs w:val="28"/>
          <w:lang w:eastAsia="en-AU"/>
        </w:rPr>
      </w:pPr>
      <w:bookmarkStart w:id="21" w:name="_Toc262829837"/>
      <w:bookmarkStart w:id="22" w:name="_Toc58590773"/>
      <w:r w:rsidRPr="00F700CD">
        <w:rPr>
          <w:rFonts w:eastAsia="Times New Roman" w:cs="Arial"/>
          <w:b/>
          <w:bCs/>
          <w:color w:val="000000"/>
          <w:kern w:val="32"/>
          <w:sz w:val="28"/>
          <w:szCs w:val="28"/>
          <w:lang w:eastAsia="en-AU"/>
        </w:rPr>
        <w:t>Definitions and Acronyms</w:t>
      </w:r>
      <w:bookmarkEnd w:id="21"/>
      <w:bookmarkEnd w:id="22"/>
    </w:p>
    <w:p w:rsidR="00EA21B3" w:rsidRDefault="00EA21B3" w:rsidP="00EA21B3">
      <w:pPr>
        <w:spacing w:line="276" w:lineRule="auto"/>
        <w:rPr>
          <w:rFonts w:cs="Arial"/>
          <w:b/>
          <w:szCs w:val="24"/>
        </w:rPr>
      </w:pPr>
    </w:p>
    <w:p w:rsidR="00772183" w:rsidRPr="00467D32" w:rsidRDefault="00772183" w:rsidP="00772183">
      <w:pPr>
        <w:spacing w:line="276" w:lineRule="auto"/>
        <w:rPr>
          <w:rFonts w:cs="Arial"/>
          <w:color w:val="000000"/>
          <w:szCs w:val="24"/>
        </w:rPr>
      </w:pPr>
      <w:r w:rsidRPr="00467D32">
        <w:rPr>
          <w:rFonts w:cs="Arial"/>
          <w:b/>
          <w:color w:val="000000"/>
          <w:szCs w:val="24"/>
        </w:rPr>
        <w:t>Cause</w:t>
      </w:r>
      <w:r w:rsidRPr="00467D32">
        <w:rPr>
          <w:rFonts w:cs="Arial"/>
          <w:color w:val="000000"/>
          <w:szCs w:val="24"/>
        </w:rPr>
        <w:t xml:space="preserve"> </w:t>
      </w:r>
    </w:p>
    <w:p w:rsidR="00772183" w:rsidRPr="003278C7" w:rsidRDefault="00772183" w:rsidP="00772183">
      <w:pPr>
        <w:spacing w:line="276" w:lineRule="auto"/>
        <w:rPr>
          <w:rFonts w:cs="Arial"/>
          <w:b/>
          <w:color w:val="000000"/>
          <w:szCs w:val="24"/>
        </w:rPr>
      </w:pPr>
      <w:r w:rsidRPr="003278C7">
        <w:rPr>
          <w:rFonts w:cs="Arial"/>
          <w:color w:val="000000"/>
          <w:szCs w:val="24"/>
        </w:rPr>
        <w:t>The factors, either root or contributory, that may give rise to a risk event. A risk can have multiple causes</w:t>
      </w:r>
    </w:p>
    <w:p w:rsidR="00772183" w:rsidRPr="003278C7" w:rsidRDefault="00772183" w:rsidP="001E27ED"/>
    <w:p w:rsidR="00772183" w:rsidRPr="003278C7" w:rsidRDefault="00772183" w:rsidP="00772183">
      <w:pPr>
        <w:spacing w:line="276" w:lineRule="auto"/>
        <w:rPr>
          <w:rFonts w:cs="Arial"/>
          <w:b/>
          <w:color w:val="000000"/>
          <w:szCs w:val="24"/>
        </w:rPr>
      </w:pPr>
      <w:r w:rsidRPr="003278C7">
        <w:rPr>
          <w:rFonts w:cs="Arial"/>
          <w:b/>
          <w:color w:val="000000"/>
          <w:szCs w:val="24"/>
        </w:rPr>
        <w:t>Consequence</w:t>
      </w:r>
    </w:p>
    <w:p w:rsidR="00772183" w:rsidRPr="003278C7" w:rsidRDefault="00772183" w:rsidP="00772183">
      <w:pPr>
        <w:spacing w:line="276" w:lineRule="auto"/>
        <w:rPr>
          <w:rFonts w:cs="Arial"/>
          <w:color w:val="000000"/>
          <w:szCs w:val="24"/>
        </w:rPr>
      </w:pPr>
      <w:r w:rsidRPr="003278C7">
        <w:rPr>
          <w:rFonts w:cs="Arial"/>
          <w:color w:val="000000"/>
          <w:szCs w:val="24"/>
        </w:rPr>
        <w:t>The impact or outcome of a risk eventuating. A risk can have multiple consequences.</w:t>
      </w:r>
    </w:p>
    <w:p w:rsidR="00772183" w:rsidRPr="003278C7" w:rsidRDefault="00772183" w:rsidP="001E27ED"/>
    <w:p w:rsidR="00772183" w:rsidRPr="003278C7" w:rsidRDefault="00772183" w:rsidP="00772183">
      <w:pPr>
        <w:spacing w:line="276" w:lineRule="auto"/>
        <w:rPr>
          <w:rFonts w:cs="Arial"/>
          <w:b/>
          <w:color w:val="000000"/>
          <w:szCs w:val="24"/>
        </w:rPr>
      </w:pPr>
      <w:r w:rsidRPr="003278C7">
        <w:rPr>
          <w:rFonts w:cs="Arial"/>
          <w:b/>
          <w:color w:val="000000"/>
          <w:szCs w:val="24"/>
        </w:rPr>
        <w:t>Control</w:t>
      </w:r>
    </w:p>
    <w:p w:rsidR="00772183" w:rsidRPr="003278C7" w:rsidRDefault="00772183" w:rsidP="00772183">
      <w:pPr>
        <w:spacing w:line="276" w:lineRule="auto"/>
        <w:rPr>
          <w:rFonts w:cs="Arial"/>
          <w:b/>
          <w:color w:val="000000"/>
          <w:szCs w:val="24"/>
        </w:rPr>
      </w:pPr>
      <w:r w:rsidRPr="003278C7">
        <w:rPr>
          <w:rFonts w:cs="Arial"/>
          <w:color w:val="000000"/>
          <w:szCs w:val="24"/>
        </w:rPr>
        <w:t>A procedure, system, activity or process that reduces the likelihood and/or consequences of a risk. A risk may have more than one control, and a control may address more than one risk.</w:t>
      </w:r>
    </w:p>
    <w:p w:rsidR="00772183" w:rsidRPr="003278C7" w:rsidRDefault="00772183" w:rsidP="001E27ED"/>
    <w:p w:rsidR="00772183" w:rsidRPr="003278C7" w:rsidRDefault="00772183" w:rsidP="00186013">
      <w:pPr>
        <w:rPr>
          <w:rFonts w:cs="Arial"/>
          <w:b/>
          <w:color w:val="000000"/>
          <w:szCs w:val="24"/>
        </w:rPr>
      </w:pPr>
      <w:r w:rsidRPr="003278C7">
        <w:rPr>
          <w:rFonts w:cs="Arial"/>
          <w:b/>
          <w:color w:val="000000"/>
          <w:szCs w:val="24"/>
        </w:rPr>
        <w:t>Likelihood</w:t>
      </w:r>
    </w:p>
    <w:p w:rsidR="00772183" w:rsidRPr="003278C7" w:rsidRDefault="00772183" w:rsidP="00772183">
      <w:pPr>
        <w:spacing w:line="276" w:lineRule="auto"/>
        <w:rPr>
          <w:rFonts w:cs="Arial"/>
          <w:color w:val="000000"/>
          <w:szCs w:val="24"/>
        </w:rPr>
      </w:pPr>
      <w:r w:rsidRPr="003278C7">
        <w:rPr>
          <w:rFonts w:cs="Arial"/>
          <w:color w:val="000000"/>
          <w:szCs w:val="24"/>
        </w:rPr>
        <w:t xml:space="preserve">A measure of how likely it is that a certain consequence will eventuate, ranging from very unlikely to almost certain. </w:t>
      </w:r>
    </w:p>
    <w:p w:rsidR="0085769B" w:rsidRPr="003278C7" w:rsidRDefault="0085769B" w:rsidP="001E27ED"/>
    <w:p w:rsidR="00772183" w:rsidRPr="003278C7" w:rsidRDefault="00772183" w:rsidP="00772183">
      <w:pPr>
        <w:spacing w:line="276" w:lineRule="auto"/>
        <w:rPr>
          <w:rFonts w:cs="Arial"/>
          <w:b/>
          <w:color w:val="000000"/>
          <w:szCs w:val="24"/>
        </w:rPr>
      </w:pPr>
      <w:r w:rsidRPr="003278C7">
        <w:rPr>
          <w:rFonts w:cs="Arial"/>
          <w:b/>
          <w:color w:val="000000"/>
          <w:szCs w:val="24"/>
        </w:rPr>
        <w:t>Loss</w:t>
      </w:r>
    </w:p>
    <w:p w:rsidR="00772183" w:rsidRPr="003278C7" w:rsidRDefault="00772183" w:rsidP="00772183">
      <w:pPr>
        <w:spacing w:line="276" w:lineRule="auto"/>
        <w:rPr>
          <w:rFonts w:cs="Arial"/>
          <w:color w:val="000000"/>
          <w:szCs w:val="24"/>
        </w:rPr>
      </w:pPr>
      <w:r w:rsidRPr="003278C7">
        <w:rPr>
          <w:rFonts w:cs="Arial"/>
          <w:color w:val="000000"/>
          <w:szCs w:val="24"/>
        </w:rPr>
        <w:t>Any negative consequence, financial or otherwise.</w:t>
      </w:r>
    </w:p>
    <w:p w:rsidR="00772183" w:rsidRPr="003278C7" w:rsidRDefault="00772183" w:rsidP="001E27ED"/>
    <w:p w:rsidR="00772183" w:rsidRPr="003278C7" w:rsidRDefault="00772183" w:rsidP="00772183">
      <w:pPr>
        <w:spacing w:line="276" w:lineRule="auto"/>
        <w:rPr>
          <w:rFonts w:cs="Arial"/>
          <w:b/>
          <w:color w:val="000000"/>
          <w:szCs w:val="24"/>
        </w:rPr>
      </w:pPr>
      <w:r w:rsidRPr="003278C7">
        <w:rPr>
          <w:rFonts w:cs="Arial"/>
          <w:b/>
          <w:color w:val="000000"/>
          <w:szCs w:val="24"/>
        </w:rPr>
        <w:t>Monitor</w:t>
      </w:r>
    </w:p>
    <w:p w:rsidR="00772183" w:rsidRPr="003278C7" w:rsidRDefault="00772183" w:rsidP="00772183">
      <w:pPr>
        <w:spacing w:line="276" w:lineRule="auto"/>
        <w:rPr>
          <w:rFonts w:cs="Arial"/>
          <w:color w:val="000000"/>
          <w:szCs w:val="24"/>
        </w:rPr>
      </w:pPr>
      <w:r w:rsidRPr="003278C7">
        <w:rPr>
          <w:rFonts w:cs="Arial"/>
          <w:color w:val="000000"/>
          <w:szCs w:val="24"/>
        </w:rPr>
        <w:t>To check, supervise, observe critically or record the process of an activity action or system on a regular basis in order to identify change.</w:t>
      </w:r>
    </w:p>
    <w:p w:rsidR="00772183" w:rsidRPr="003278C7" w:rsidRDefault="00772183" w:rsidP="001E27ED"/>
    <w:p w:rsidR="00772183" w:rsidRPr="003278C7" w:rsidRDefault="00772183" w:rsidP="00772183">
      <w:pPr>
        <w:spacing w:line="276" w:lineRule="auto"/>
        <w:rPr>
          <w:rFonts w:cs="Arial"/>
          <w:b/>
          <w:color w:val="000000"/>
          <w:szCs w:val="24"/>
        </w:rPr>
      </w:pPr>
      <w:r w:rsidRPr="003278C7">
        <w:rPr>
          <w:rFonts w:cs="Arial"/>
          <w:b/>
          <w:color w:val="000000"/>
          <w:szCs w:val="24"/>
        </w:rPr>
        <w:t>Risk</w:t>
      </w:r>
    </w:p>
    <w:p w:rsidR="00772183" w:rsidRPr="003278C7" w:rsidRDefault="00772183" w:rsidP="00772183">
      <w:pPr>
        <w:spacing w:line="276" w:lineRule="auto"/>
        <w:rPr>
          <w:rFonts w:cs="Arial"/>
          <w:color w:val="000000"/>
          <w:szCs w:val="24"/>
        </w:rPr>
      </w:pPr>
      <w:r w:rsidRPr="003278C7">
        <w:rPr>
          <w:rFonts w:cs="Arial"/>
          <w:color w:val="000000"/>
          <w:szCs w:val="24"/>
        </w:rPr>
        <w:t>Defined by AS/NZS ISO 31000:2009 as “effect of uncertainty on objectives” and an effect is a positive or negative deviation from what is expected.</w:t>
      </w:r>
    </w:p>
    <w:p w:rsidR="00B57143" w:rsidRPr="003278C7" w:rsidRDefault="00B57143" w:rsidP="001E27ED"/>
    <w:p w:rsidR="00B57143" w:rsidRPr="003278C7" w:rsidRDefault="00B57143" w:rsidP="00772183">
      <w:pPr>
        <w:spacing w:line="276" w:lineRule="auto"/>
        <w:rPr>
          <w:rFonts w:cs="Arial"/>
          <w:b/>
          <w:color w:val="000000"/>
          <w:szCs w:val="24"/>
        </w:rPr>
      </w:pPr>
      <w:r w:rsidRPr="003278C7">
        <w:rPr>
          <w:rFonts w:cs="Arial"/>
          <w:b/>
          <w:color w:val="000000"/>
          <w:szCs w:val="24"/>
        </w:rPr>
        <w:t>Risk Appetite</w:t>
      </w:r>
    </w:p>
    <w:p w:rsidR="00B57143" w:rsidRPr="003278C7" w:rsidRDefault="00AE55CC" w:rsidP="00772183">
      <w:pPr>
        <w:spacing w:line="276" w:lineRule="auto"/>
        <w:rPr>
          <w:rFonts w:cs="Arial"/>
          <w:color w:val="000000"/>
          <w:szCs w:val="24"/>
        </w:rPr>
      </w:pPr>
      <w:r w:rsidRPr="003278C7">
        <w:rPr>
          <w:rFonts w:cs="Arial"/>
          <w:color w:val="000000"/>
          <w:szCs w:val="24"/>
        </w:rPr>
        <w:t>The level of risk an organisation is willing to accept while pursuing its objectives, and before any action is determined to be necessary in order to reduce the risk.</w:t>
      </w:r>
    </w:p>
    <w:p w:rsidR="00772183" w:rsidRPr="003278C7" w:rsidRDefault="00772183" w:rsidP="001E27ED"/>
    <w:p w:rsidR="00772183" w:rsidRPr="003278C7" w:rsidRDefault="00772183" w:rsidP="00E32FF2">
      <w:pPr>
        <w:spacing w:line="276" w:lineRule="auto"/>
        <w:rPr>
          <w:rFonts w:cs="Arial"/>
          <w:b/>
          <w:color w:val="000000"/>
          <w:szCs w:val="24"/>
        </w:rPr>
      </w:pPr>
      <w:r w:rsidRPr="003278C7">
        <w:rPr>
          <w:rFonts w:cs="Arial"/>
          <w:b/>
          <w:color w:val="000000"/>
          <w:szCs w:val="24"/>
        </w:rPr>
        <w:t>Risk Management</w:t>
      </w:r>
    </w:p>
    <w:p w:rsidR="00772183" w:rsidRPr="00E32FF2" w:rsidRDefault="00772183" w:rsidP="00E32FF2">
      <w:pPr>
        <w:spacing w:line="276" w:lineRule="auto"/>
        <w:rPr>
          <w:rFonts w:cs="Arial"/>
          <w:szCs w:val="24"/>
        </w:rPr>
      </w:pPr>
      <w:r w:rsidRPr="00E32FF2">
        <w:rPr>
          <w:rFonts w:cs="Arial"/>
          <w:szCs w:val="24"/>
        </w:rPr>
        <w:t>The practice of systematically identifying, understanding, and managing the risks encountered by an organisation</w:t>
      </w:r>
    </w:p>
    <w:p w:rsidR="00772183" w:rsidRDefault="00772183" w:rsidP="001E27ED"/>
    <w:p w:rsidR="00772183" w:rsidRPr="003278C7" w:rsidRDefault="001E27ED" w:rsidP="00E32FF2">
      <w:pPr>
        <w:spacing w:line="276" w:lineRule="auto"/>
        <w:rPr>
          <w:rFonts w:cs="Arial"/>
          <w:b/>
          <w:color w:val="000000"/>
          <w:szCs w:val="24"/>
        </w:rPr>
      </w:pPr>
      <w:r>
        <w:rPr>
          <w:rFonts w:cs="Arial"/>
          <w:b/>
          <w:color w:val="000000"/>
          <w:szCs w:val="24"/>
        </w:rPr>
        <w:br w:type="page"/>
      </w:r>
      <w:r w:rsidR="00772183" w:rsidRPr="003278C7">
        <w:rPr>
          <w:rFonts w:cs="Arial"/>
          <w:b/>
          <w:color w:val="000000"/>
          <w:szCs w:val="24"/>
        </w:rPr>
        <w:lastRenderedPageBreak/>
        <w:t xml:space="preserve">Risk rating </w:t>
      </w:r>
    </w:p>
    <w:p w:rsidR="00772183" w:rsidRPr="00E32FF2" w:rsidRDefault="00772183" w:rsidP="00E32FF2">
      <w:pPr>
        <w:spacing w:line="276" w:lineRule="auto"/>
        <w:rPr>
          <w:rFonts w:cs="Arial"/>
          <w:szCs w:val="24"/>
        </w:rPr>
      </w:pPr>
      <w:r w:rsidRPr="00E32FF2">
        <w:rPr>
          <w:rFonts w:cs="Arial"/>
          <w:szCs w:val="24"/>
        </w:rPr>
        <w:t>The value assigned to the risk which represents the product of consequences and likelihood.</w:t>
      </w:r>
    </w:p>
    <w:p w:rsidR="00772183" w:rsidRPr="00E32FF2" w:rsidRDefault="00772183" w:rsidP="001E27ED"/>
    <w:p w:rsidR="00772183" w:rsidRPr="003278C7" w:rsidRDefault="00772183" w:rsidP="00E32FF2">
      <w:pPr>
        <w:spacing w:line="276" w:lineRule="auto"/>
        <w:rPr>
          <w:rFonts w:cs="Arial"/>
          <w:b/>
          <w:color w:val="000000"/>
          <w:szCs w:val="24"/>
        </w:rPr>
      </w:pPr>
      <w:r w:rsidRPr="003278C7">
        <w:rPr>
          <w:rFonts w:cs="Arial"/>
          <w:b/>
          <w:color w:val="000000"/>
          <w:szCs w:val="24"/>
        </w:rPr>
        <w:t xml:space="preserve">Risk reference tables </w:t>
      </w:r>
    </w:p>
    <w:p w:rsidR="00772183" w:rsidRPr="00E32FF2" w:rsidRDefault="00772183" w:rsidP="00E32FF2">
      <w:pPr>
        <w:spacing w:line="276" w:lineRule="auto"/>
        <w:rPr>
          <w:rFonts w:cs="Arial"/>
          <w:szCs w:val="24"/>
        </w:rPr>
      </w:pPr>
      <w:r w:rsidRPr="00E32FF2">
        <w:rPr>
          <w:rFonts w:cs="Arial"/>
          <w:szCs w:val="24"/>
        </w:rPr>
        <w:t>Collective term for the various risk measurement and evaluation tools.</w:t>
      </w:r>
    </w:p>
    <w:p w:rsidR="00772183" w:rsidRPr="00E32FF2" w:rsidRDefault="00772183" w:rsidP="001E27ED"/>
    <w:p w:rsidR="00772183" w:rsidRPr="003278C7" w:rsidRDefault="00772183" w:rsidP="00E32FF2">
      <w:pPr>
        <w:spacing w:line="276" w:lineRule="auto"/>
        <w:rPr>
          <w:rFonts w:cs="Arial"/>
          <w:b/>
          <w:color w:val="000000"/>
          <w:szCs w:val="24"/>
        </w:rPr>
      </w:pPr>
      <w:r w:rsidRPr="003278C7">
        <w:rPr>
          <w:rFonts w:cs="Arial"/>
          <w:b/>
          <w:color w:val="000000"/>
          <w:szCs w:val="24"/>
        </w:rPr>
        <w:t>Treatment action plan</w:t>
      </w:r>
    </w:p>
    <w:p w:rsidR="00772183" w:rsidRPr="00E32FF2" w:rsidRDefault="00772183" w:rsidP="00E32FF2">
      <w:pPr>
        <w:spacing w:line="276" w:lineRule="auto"/>
        <w:rPr>
          <w:rFonts w:cs="Arial"/>
          <w:szCs w:val="24"/>
        </w:rPr>
      </w:pPr>
      <w:r w:rsidRPr="00E32FF2">
        <w:rPr>
          <w:rFonts w:cs="Arial"/>
          <w:szCs w:val="24"/>
        </w:rPr>
        <w:t>The plan formulated for selected treatments to ensure they are fully and properly implemented. Treatment action plans should identify owners, participants, resources, schedule, and performance indicators.</w:t>
      </w:r>
    </w:p>
    <w:p w:rsidR="00D5734B" w:rsidRDefault="00D5734B" w:rsidP="001E27ED">
      <w:bookmarkStart w:id="23" w:name="_Toc255912320"/>
      <w:bookmarkStart w:id="24" w:name="_Toc262829838"/>
    </w:p>
    <w:p w:rsidR="00545B84" w:rsidRPr="00E32FF2" w:rsidRDefault="00545B84" w:rsidP="001E27ED"/>
    <w:p w:rsidR="00EA21B3" w:rsidRPr="00F700CD" w:rsidRDefault="00EA21B3" w:rsidP="00F700CD">
      <w:pPr>
        <w:keepNext/>
        <w:keepLines/>
        <w:jc w:val="both"/>
        <w:outlineLvl w:val="0"/>
        <w:rPr>
          <w:rFonts w:eastAsia="Times New Roman" w:cs="Arial"/>
          <w:b/>
          <w:bCs/>
          <w:color w:val="000000"/>
          <w:kern w:val="32"/>
          <w:sz w:val="28"/>
          <w:szCs w:val="28"/>
          <w:lang w:eastAsia="en-AU"/>
        </w:rPr>
      </w:pPr>
      <w:bookmarkStart w:id="25" w:name="_Toc58590774"/>
      <w:r w:rsidRPr="00F700CD">
        <w:rPr>
          <w:rFonts w:eastAsia="Times New Roman" w:cs="Arial"/>
          <w:b/>
          <w:bCs/>
          <w:color w:val="000000"/>
          <w:kern w:val="32"/>
          <w:sz w:val="28"/>
          <w:szCs w:val="28"/>
          <w:lang w:eastAsia="en-AU"/>
        </w:rPr>
        <w:t>Procedure</w:t>
      </w:r>
      <w:bookmarkEnd w:id="23"/>
      <w:bookmarkEnd w:id="24"/>
      <w:bookmarkEnd w:id="25"/>
    </w:p>
    <w:p w:rsidR="00EA21B3" w:rsidRDefault="00EA21B3" w:rsidP="001E27ED"/>
    <w:p w:rsidR="002178B8" w:rsidRDefault="00772183" w:rsidP="00EA21B3">
      <w:pPr>
        <w:spacing w:line="276" w:lineRule="auto"/>
        <w:rPr>
          <w:rFonts w:cs="Arial"/>
          <w:szCs w:val="24"/>
        </w:rPr>
      </w:pPr>
      <w:r>
        <w:rPr>
          <w:rFonts w:cs="Arial"/>
          <w:szCs w:val="24"/>
        </w:rPr>
        <w:t xml:space="preserve">Please refer to the </w:t>
      </w:r>
      <w:r w:rsidR="0085769B">
        <w:rPr>
          <w:rFonts w:cs="Arial"/>
          <w:szCs w:val="24"/>
        </w:rPr>
        <w:t>College’s</w:t>
      </w:r>
      <w:r>
        <w:rPr>
          <w:rFonts w:cs="Arial"/>
          <w:szCs w:val="24"/>
        </w:rPr>
        <w:t xml:space="preserve"> Risk Management Procedure </w:t>
      </w:r>
      <w:r w:rsidR="0085769B">
        <w:rPr>
          <w:rFonts w:cs="Arial"/>
          <w:szCs w:val="24"/>
        </w:rPr>
        <w:t>(</w:t>
      </w:r>
      <w:hyperlink r:id="rId15" w:history="1">
        <w:r w:rsidR="0085769B" w:rsidRPr="00545B84">
          <w:rPr>
            <w:rStyle w:val="Hyperlink"/>
            <w:rFonts w:cs="Arial"/>
            <w:szCs w:val="24"/>
          </w:rPr>
          <w:t>P</w:t>
        </w:r>
        <w:r w:rsidR="00612467" w:rsidRPr="00545B84">
          <w:rPr>
            <w:rStyle w:val="Hyperlink"/>
            <w:rFonts w:cs="Arial"/>
            <w:szCs w:val="24"/>
          </w:rPr>
          <w:t>0</w:t>
        </w:r>
        <w:r w:rsidR="0085769B" w:rsidRPr="00545B84">
          <w:rPr>
            <w:rStyle w:val="Hyperlink"/>
            <w:rFonts w:cs="Arial"/>
            <w:szCs w:val="24"/>
          </w:rPr>
          <w:t>81A</w:t>
        </w:r>
      </w:hyperlink>
      <w:r w:rsidR="0085769B">
        <w:rPr>
          <w:rFonts w:cs="Arial"/>
          <w:szCs w:val="24"/>
        </w:rPr>
        <w:t xml:space="preserve">) </w:t>
      </w:r>
      <w:r>
        <w:rPr>
          <w:rFonts w:cs="Arial"/>
          <w:szCs w:val="24"/>
        </w:rPr>
        <w:t>for guidance.</w:t>
      </w:r>
    </w:p>
    <w:p w:rsidR="00186013" w:rsidRDefault="00186013" w:rsidP="001E27ED">
      <w:bookmarkStart w:id="26" w:name="_Toc262829839"/>
    </w:p>
    <w:p w:rsidR="001E27ED" w:rsidRDefault="001E27ED" w:rsidP="001E27ED"/>
    <w:p w:rsidR="00EA21B3" w:rsidRPr="00467D32" w:rsidRDefault="00EA21B3" w:rsidP="002178B8">
      <w:pPr>
        <w:keepNext/>
        <w:keepLines/>
        <w:jc w:val="both"/>
        <w:outlineLvl w:val="0"/>
        <w:rPr>
          <w:rFonts w:eastAsia="Times New Roman" w:cs="Arial"/>
          <w:b/>
          <w:bCs/>
          <w:color w:val="000000"/>
          <w:kern w:val="32"/>
          <w:sz w:val="28"/>
          <w:szCs w:val="28"/>
          <w:lang w:eastAsia="en-AU"/>
        </w:rPr>
      </w:pPr>
      <w:bookmarkStart w:id="27" w:name="_Toc58590775"/>
      <w:r w:rsidRPr="00467D32">
        <w:rPr>
          <w:rFonts w:eastAsia="Times New Roman" w:cs="Arial"/>
          <w:b/>
          <w:bCs/>
          <w:color w:val="000000"/>
          <w:kern w:val="32"/>
          <w:sz w:val="28"/>
          <w:szCs w:val="28"/>
          <w:lang w:eastAsia="en-AU"/>
        </w:rPr>
        <w:t xml:space="preserve">Related </w:t>
      </w:r>
      <w:r w:rsidR="00467D32" w:rsidRPr="00467D32">
        <w:rPr>
          <w:rFonts w:eastAsia="Times New Roman" w:cs="Arial"/>
          <w:b/>
          <w:bCs/>
          <w:color w:val="000000"/>
          <w:kern w:val="32"/>
          <w:sz w:val="28"/>
          <w:szCs w:val="28"/>
          <w:lang w:eastAsia="en-AU"/>
        </w:rPr>
        <w:t>Polic</w:t>
      </w:r>
      <w:r w:rsidR="00467D32">
        <w:rPr>
          <w:rFonts w:eastAsia="Times New Roman" w:cs="Arial"/>
          <w:b/>
          <w:bCs/>
          <w:color w:val="000000"/>
          <w:kern w:val="32"/>
          <w:sz w:val="28"/>
          <w:szCs w:val="28"/>
          <w:lang w:eastAsia="en-AU"/>
        </w:rPr>
        <w:t>i</w:t>
      </w:r>
      <w:r w:rsidR="00467D32" w:rsidRPr="00467D32">
        <w:rPr>
          <w:rFonts w:eastAsia="Times New Roman" w:cs="Arial"/>
          <w:b/>
          <w:bCs/>
          <w:color w:val="000000"/>
          <w:kern w:val="32"/>
          <w:sz w:val="28"/>
          <w:szCs w:val="28"/>
          <w:lang w:eastAsia="en-AU"/>
        </w:rPr>
        <w:t xml:space="preserve">es </w:t>
      </w:r>
      <w:r w:rsidRPr="00467D32">
        <w:rPr>
          <w:rFonts w:eastAsia="Times New Roman" w:cs="Arial"/>
          <w:b/>
          <w:bCs/>
          <w:color w:val="000000"/>
          <w:kern w:val="32"/>
          <w:sz w:val="28"/>
          <w:szCs w:val="28"/>
          <w:lang w:eastAsia="en-AU"/>
        </w:rPr>
        <w:t>and other relevant Documents</w:t>
      </w:r>
      <w:bookmarkEnd w:id="26"/>
      <w:bookmarkEnd w:id="27"/>
    </w:p>
    <w:p w:rsidR="00EA21B3" w:rsidRPr="00744F27" w:rsidRDefault="00EA21B3" w:rsidP="00EA21B3">
      <w:pPr>
        <w:spacing w:line="276" w:lineRule="auto"/>
        <w:rPr>
          <w:rFonts w:cs="Arial"/>
          <w:szCs w:val="24"/>
        </w:rPr>
      </w:pPr>
    </w:p>
    <w:p w:rsidR="00772183" w:rsidRPr="00772183" w:rsidRDefault="00772183" w:rsidP="00772183">
      <w:pPr>
        <w:pStyle w:val="ListParagraph"/>
        <w:numPr>
          <w:ilvl w:val="0"/>
          <w:numId w:val="18"/>
        </w:numPr>
        <w:spacing w:line="276" w:lineRule="auto"/>
        <w:rPr>
          <w:rFonts w:cs="Arial"/>
          <w:szCs w:val="24"/>
        </w:rPr>
      </w:pPr>
      <w:r w:rsidRPr="00772183">
        <w:rPr>
          <w:rFonts w:cs="Arial"/>
          <w:szCs w:val="24"/>
        </w:rPr>
        <w:t>Public Sector Commission public sector governance Principle 9: Risk management</w:t>
      </w:r>
    </w:p>
    <w:p w:rsidR="00772183" w:rsidRPr="00772183" w:rsidRDefault="00772183" w:rsidP="00772183">
      <w:pPr>
        <w:pStyle w:val="ListParagraph"/>
        <w:numPr>
          <w:ilvl w:val="0"/>
          <w:numId w:val="18"/>
        </w:numPr>
        <w:spacing w:line="276" w:lineRule="auto"/>
        <w:rPr>
          <w:rFonts w:cs="Arial"/>
          <w:iCs/>
          <w:szCs w:val="24"/>
        </w:rPr>
      </w:pPr>
      <w:r w:rsidRPr="00772183">
        <w:rPr>
          <w:rFonts w:cs="Arial"/>
          <w:szCs w:val="24"/>
        </w:rPr>
        <w:t xml:space="preserve">AS/NZS 31000:2009 </w:t>
      </w:r>
      <w:r w:rsidRPr="002178B8">
        <w:rPr>
          <w:rFonts w:cs="Arial"/>
          <w:szCs w:val="24"/>
        </w:rPr>
        <w:t>(Risk Management Principles and Guidelines)</w:t>
      </w:r>
    </w:p>
    <w:p w:rsidR="00772183" w:rsidRPr="002D3CC2" w:rsidRDefault="00612467" w:rsidP="00772183">
      <w:pPr>
        <w:pStyle w:val="ListParagraph"/>
        <w:numPr>
          <w:ilvl w:val="0"/>
          <w:numId w:val="18"/>
        </w:numPr>
        <w:spacing w:line="276" w:lineRule="auto"/>
        <w:rPr>
          <w:rFonts w:cs="Arial"/>
          <w:szCs w:val="24"/>
        </w:rPr>
      </w:pPr>
      <w:r w:rsidRPr="002D3CC2">
        <w:rPr>
          <w:rFonts w:cs="Arial"/>
          <w:szCs w:val="24"/>
        </w:rPr>
        <w:t>Risk Management Procedur</w:t>
      </w:r>
      <w:r w:rsidRPr="002D3CC2">
        <w:rPr>
          <w:rFonts w:cs="Arial"/>
          <w:szCs w:val="24"/>
        </w:rPr>
        <w:t>e</w:t>
      </w:r>
      <w:r w:rsidRPr="002D3CC2">
        <w:rPr>
          <w:rFonts w:cs="Arial"/>
          <w:szCs w:val="24"/>
        </w:rPr>
        <w:t xml:space="preserve"> (</w:t>
      </w:r>
      <w:hyperlink r:id="rId16" w:history="1">
        <w:r w:rsidRPr="002D3CC2">
          <w:rPr>
            <w:rStyle w:val="Hyperlink"/>
            <w:rFonts w:cs="Arial"/>
            <w:szCs w:val="24"/>
          </w:rPr>
          <w:t>P0</w:t>
        </w:r>
        <w:r w:rsidR="00772183" w:rsidRPr="002D3CC2">
          <w:rPr>
            <w:rStyle w:val="Hyperlink"/>
            <w:rFonts w:cs="Arial"/>
            <w:szCs w:val="24"/>
          </w:rPr>
          <w:t>8</w:t>
        </w:r>
        <w:r w:rsidR="00772183" w:rsidRPr="002D3CC2">
          <w:rPr>
            <w:rStyle w:val="Hyperlink"/>
            <w:rFonts w:cs="Arial"/>
            <w:szCs w:val="24"/>
          </w:rPr>
          <w:t>1A</w:t>
        </w:r>
      </w:hyperlink>
      <w:r w:rsidR="00772183" w:rsidRPr="002D3CC2">
        <w:rPr>
          <w:rFonts w:cs="Arial"/>
          <w:szCs w:val="24"/>
        </w:rPr>
        <w:t>)</w:t>
      </w:r>
    </w:p>
    <w:p w:rsidR="00182CEA" w:rsidRPr="0082443F" w:rsidRDefault="00182CEA" w:rsidP="00182CEA">
      <w:pPr>
        <w:pStyle w:val="ListParagraph"/>
        <w:numPr>
          <w:ilvl w:val="0"/>
          <w:numId w:val="18"/>
        </w:numPr>
        <w:spacing w:line="276" w:lineRule="auto"/>
        <w:rPr>
          <w:rFonts w:cs="Arial"/>
          <w:iCs/>
          <w:szCs w:val="24"/>
        </w:rPr>
      </w:pPr>
      <w:r w:rsidRPr="0082443F">
        <w:rPr>
          <w:rFonts w:cs="Arial"/>
          <w:szCs w:val="24"/>
        </w:rPr>
        <w:t>Risk Appetite Statement</w:t>
      </w:r>
    </w:p>
    <w:p w:rsidR="00182CEA" w:rsidRPr="00182CEA" w:rsidRDefault="00891EE6" w:rsidP="00182CEA">
      <w:pPr>
        <w:pStyle w:val="ListParagraph"/>
        <w:numPr>
          <w:ilvl w:val="0"/>
          <w:numId w:val="18"/>
        </w:numPr>
        <w:spacing w:line="276" w:lineRule="auto"/>
        <w:rPr>
          <w:rFonts w:cs="Arial"/>
          <w:iCs/>
          <w:szCs w:val="24"/>
        </w:rPr>
      </w:pPr>
      <w:hyperlink w:anchor="_Strategic_Risk_Register" w:history="1">
        <w:r w:rsidR="00182CEA" w:rsidRPr="00891EE6">
          <w:rPr>
            <w:rStyle w:val="Hyperlink"/>
            <w:rFonts w:cs="Arial"/>
            <w:szCs w:val="24"/>
          </w:rPr>
          <w:t>Strategic Risk R</w:t>
        </w:r>
        <w:r w:rsidR="00182CEA" w:rsidRPr="00891EE6">
          <w:rPr>
            <w:rStyle w:val="Hyperlink"/>
            <w:rFonts w:cs="Arial"/>
            <w:szCs w:val="24"/>
          </w:rPr>
          <w:t>e</w:t>
        </w:r>
        <w:r w:rsidR="00182CEA" w:rsidRPr="00891EE6">
          <w:rPr>
            <w:rStyle w:val="Hyperlink"/>
            <w:rFonts w:cs="Arial"/>
            <w:szCs w:val="24"/>
          </w:rPr>
          <w:t>gister</w:t>
        </w:r>
      </w:hyperlink>
    </w:p>
    <w:p w:rsidR="00182CEA" w:rsidRPr="0082443F" w:rsidRDefault="00182CEA" w:rsidP="00182CEA">
      <w:pPr>
        <w:pStyle w:val="ListParagraph"/>
        <w:numPr>
          <w:ilvl w:val="0"/>
          <w:numId w:val="18"/>
        </w:numPr>
        <w:spacing w:line="276" w:lineRule="auto"/>
        <w:rPr>
          <w:rFonts w:cs="Arial"/>
          <w:iCs/>
          <w:szCs w:val="24"/>
        </w:rPr>
      </w:pPr>
      <w:r w:rsidRPr="0082443F">
        <w:rPr>
          <w:rFonts w:cs="Arial"/>
          <w:szCs w:val="24"/>
        </w:rPr>
        <w:t>OSH Policy and Guidelines (</w:t>
      </w:r>
      <w:hyperlink r:id="rId17" w:history="1">
        <w:r w:rsidRPr="002D3CC2">
          <w:rPr>
            <w:rStyle w:val="Hyperlink"/>
            <w:rFonts w:cs="Arial"/>
            <w:szCs w:val="24"/>
          </w:rPr>
          <w:t>PCY013</w:t>
        </w:r>
      </w:hyperlink>
      <w:r w:rsidRPr="0082443F">
        <w:rPr>
          <w:rFonts w:cs="Arial"/>
          <w:szCs w:val="24"/>
        </w:rPr>
        <w:t>)</w:t>
      </w:r>
    </w:p>
    <w:p w:rsidR="00182CEA" w:rsidRPr="0082443F" w:rsidRDefault="00182CEA" w:rsidP="00182CEA">
      <w:pPr>
        <w:pStyle w:val="ListParagraph"/>
        <w:numPr>
          <w:ilvl w:val="0"/>
          <w:numId w:val="18"/>
        </w:numPr>
        <w:spacing w:line="276" w:lineRule="auto"/>
        <w:rPr>
          <w:rFonts w:cs="Arial"/>
          <w:iCs/>
          <w:szCs w:val="24"/>
        </w:rPr>
      </w:pPr>
      <w:r w:rsidRPr="0082443F">
        <w:rPr>
          <w:rFonts w:cs="Arial"/>
          <w:szCs w:val="24"/>
        </w:rPr>
        <w:t>Critical Incident Response Policy (</w:t>
      </w:r>
      <w:hyperlink r:id="rId18" w:history="1">
        <w:r w:rsidRPr="002D3CC2">
          <w:rPr>
            <w:rStyle w:val="Hyperlink"/>
            <w:rFonts w:cs="Arial"/>
            <w:szCs w:val="24"/>
          </w:rPr>
          <w:t>PCY</w:t>
        </w:r>
        <w:r w:rsidRPr="002D3CC2">
          <w:rPr>
            <w:rStyle w:val="Hyperlink"/>
            <w:rFonts w:cs="Arial"/>
            <w:szCs w:val="24"/>
          </w:rPr>
          <w:t>3</w:t>
        </w:r>
        <w:r w:rsidRPr="002D3CC2">
          <w:rPr>
            <w:rStyle w:val="Hyperlink"/>
            <w:rFonts w:cs="Arial"/>
            <w:szCs w:val="24"/>
          </w:rPr>
          <w:t>7</w:t>
        </w:r>
      </w:hyperlink>
      <w:r w:rsidRPr="0082443F">
        <w:rPr>
          <w:rFonts w:cs="Arial"/>
          <w:szCs w:val="24"/>
        </w:rPr>
        <w:t>)</w:t>
      </w:r>
    </w:p>
    <w:p w:rsidR="00182CEA" w:rsidRPr="00E576DF" w:rsidRDefault="00182CEA" w:rsidP="00182CEA">
      <w:pPr>
        <w:pStyle w:val="ListParagraph"/>
        <w:numPr>
          <w:ilvl w:val="0"/>
          <w:numId w:val="18"/>
        </w:numPr>
        <w:spacing w:line="276" w:lineRule="auto"/>
        <w:rPr>
          <w:rFonts w:cs="Arial"/>
          <w:iCs/>
          <w:szCs w:val="24"/>
        </w:rPr>
      </w:pPr>
      <w:r w:rsidRPr="0082443F">
        <w:rPr>
          <w:rFonts w:cs="Arial"/>
          <w:szCs w:val="24"/>
        </w:rPr>
        <w:t>Commercial Activity Policy (</w:t>
      </w:r>
      <w:hyperlink r:id="rId19" w:history="1">
        <w:r w:rsidRPr="002D3CC2">
          <w:rPr>
            <w:rStyle w:val="Hyperlink"/>
            <w:rFonts w:cs="Arial"/>
            <w:szCs w:val="24"/>
          </w:rPr>
          <w:t>PCY021</w:t>
        </w:r>
      </w:hyperlink>
      <w:r w:rsidRPr="0082443F">
        <w:rPr>
          <w:rFonts w:cs="Arial"/>
          <w:szCs w:val="24"/>
        </w:rPr>
        <w:t>)</w:t>
      </w:r>
    </w:p>
    <w:p w:rsidR="00182CEA" w:rsidRPr="008E5C69" w:rsidRDefault="00182CEA" w:rsidP="00182CEA">
      <w:pPr>
        <w:pStyle w:val="ListParagraph"/>
        <w:numPr>
          <w:ilvl w:val="0"/>
          <w:numId w:val="18"/>
        </w:numPr>
        <w:spacing w:line="276" w:lineRule="auto"/>
        <w:rPr>
          <w:rFonts w:cs="Arial"/>
          <w:iCs/>
          <w:szCs w:val="24"/>
        </w:rPr>
      </w:pPr>
      <w:r>
        <w:rPr>
          <w:rFonts w:cs="Arial"/>
          <w:szCs w:val="24"/>
        </w:rPr>
        <w:t xml:space="preserve">Business Continuity </w:t>
      </w:r>
      <w:r w:rsidR="002D3CC2">
        <w:rPr>
          <w:rFonts w:cs="Arial"/>
          <w:szCs w:val="24"/>
        </w:rPr>
        <w:t>Management Plan (</w:t>
      </w:r>
      <w:hyperlink r:id="rId20" w:history="1">
        <w:r w:rsidR="002D3CC2" w:rsidRPr="002D3CC2">
          <w:rPr>
            <w:rStyle w:val="Hyperlink"/>
            <w:rFonts w:cs="Arial"/>
            <w:szCs w:val="24"/>
          </w:rPr>
          <w:t>PCY1</w:t>
        </w:r>
        <w:r w:rsidR="002D3CC2" w:rsidRPr="002D3CC2">
          <w:rPr>
            <w:rStyle w:val="Hyperlink"/>
            <w:rFonts w:cs="Arial"/>
            <w:szCs w:val="24"/>
          </w:rPr>
          <w:t>6</w:t>
        </w:r>
        <w:r w:rsidR="002D3CC2" w:rsidRPr="002D3CC2">
          <w:rPr>
            <w:rStyle w:val="Hyperlink"/>
            <w:rFonts w:cs="Arial"/>
            <w:szCs w:val="24"/>
          </w:rPr>
          <w:t>2</w:t>
        </w:r>
      </w:hyperlink>
      <w:r w:rsidR="002D3CC2">
        <w:rPr>
          <w:rFonts w:cs="Arial"/>
          <w:szCs w:val="24"/>
        </w:rPr>
        <w:t>)</w:t>
      </w:r>
    </w:p>
    <w:p w:rsidR="008E5C69" w:rsidRPr="008E5C69" w:rsidRDefault="008E5C69" w:rsidP="00182CEA">
      <w:pPr>
        <w:pStyle w:val="ListParagraph"/>
        <w:numPr>
          <w:ilvl w:val="0"/>
          <w:numId w:val="18"/>
        </w:numPr>
        <w:spacing w:line="276" w:lineRule="auto"/>
        <w:rPr>
          <w:rFonts w:cs="Arial"/>
          <w:iCs/>
          <w:szCs w:val="24"/>
        </w:rPr>
      </w:pPr>
      <w:r>
        <w:rPr>
          <w:rFonts w:cs="Arial"/>
          <w:szCs w:val="24"/>
        </w:rPr>
        <w:t>Fraud and Corruption Control Policy</w:t>
      </w:r>
      <w:r w:rsidR="001E27ED">
        <w:rPr>
          <w:rFonts w:cs="Arial"/>
          <w:szCs w:val="24"/>
        </w:rPr>
        <w:t xml:space="preserve"> (</w:t>
      </w:r>
      <w:hyperlink r:id="rId21" w:history="1">
        <w:r w:rsidR="001E27ED" w:rsidRPr="001E27ED">
          <w:rPr>
            <w:rStyle w:val="Hyperlink"/>
            <w:rFonts w:cs="Arial"/>
            <w:szCs w:val="24"/>
          </w:rPr>
          <w:t>PCY174</w:t>
        </w:r>
      </w:hyperlink>
      <w:r w:rsidR="001E27ED">
        <w:rPr>
          <w:rFonts w:cs="Arial"/>
          <w:szCs w:val="24"/>
        </w:rPr>
        <w:t>)</w:t>
      </w:r>
    </w:p>
    <w:p w:rsidR="008E5C69" w:rsidRPr="008E5C69" w:rsidRDefault="008E5C69" w:rsidP="00182CEA">
      <w:pPr>
        <w:pStyle w:val="ListParagraph"/>
        <w:numPr>
          <w:ilvl w:val="0"/>
          <w:numId w:val="18"/>
        </w:numPr>
        <w:spacing w:line="276" w:lineRule="auto"/>
        <w:rPr>
          <w:rFonts w:cs="Arial"/>
          <w:iCs/>
          <w:szCs w:val="24"/>
        </w:rPr>
      </w:pPr>
      <w:r>
        <w:rPr>
          <w:rFonts w:cs="Arial"/>
          <w:szCs w:val="24"/>
        </w:rPr>
        <w:t>Fraud and Corruption Control Plan</w:t>
      </w:r>
      <w:r w:rsidR="001E27ED">
        <w:rPr>
          <w:rFonts w:cs="Arial"/>
          <w:szCs w:val="24"/>
        </w:rPr>
        <w:t xml:space="preserve"> (</w:t>
      </w:r>
      <w:hyperlink r:id="rId22" w:history="1">
        <w:r w:rsidR="001E27ED" w:rsidRPr="00891EE6">
          <w:rPr>
            <w:rStyle w:val="Hyperlink"/>
            <w:rFonts w:cs="Arial"/>
            <w:szCs w:val="24"/>
          </w:rPr>
          <w:t>WI174</w:t>
        </w:r>
      </w:hyperlink>
      <w:r w:rsidR="001E27ED">
        <w:rPr>
          <w:rFonts w:cs="Arial"/>
          <w:szCs w:val="24"/>
        </w:rPr>
        <w:t>)</w:t>
      </w:r>
    </w:p>
    <w:p w:rsidR="008E5C69" w:rsidRPr="00772183" w:rsidRDefault="008E5C69" w:rsidP="00182CEA">
      <w:pPr>
        <w:pStyle w:val="ListParagraph"/>
        <w:numPr>
          <w:ilvl w:val="0"/>
          <w:numId w:val="18"/>
        </w:numPr>
        <w:spacing w:line="276" w:lineRule="auto"/>
        <w:rPr>
          <w:rFonts w:cs="Arial"/>
          <w:iCs/>
          <w:szCs w:val="24"/>
        </w:rPr>
      </w:pPr>
      <w:r>
        <w:rPr>
          <w:rFonts w:cs="Arial"/>
          <w:szCs w:val="24"/>
        </w:rPr>
        <w:t>Conflict of Interest Policy (</w:t>
      </w:r>
      <w:hyperlink r:id="rId23" w:history="1">
        <w:r w:rsidRPr="00F86355">
          <w:rPr>
            <w:rStyle w:val="Hyperlink"/>
            <w:rFonts w:cs="Arial"/>
            <w:szCs w:val="24"/>
          </w:rPr>
          <w:t>PCY130</w:t>
        </w:r>
      </w:hyperlink>
      <w:r>
        <w:rPr>
          <w:rFonts w:cs="Arial"/>
          <w:szCs w:val="24"/>
        </w:rPr>
        <w:t>)</w:t>
      </w:r>
    </w:p>
    <w:p w:rsidR="003B2B2E" w:rsidRPr="00744F27" w:rsidRDefault="003B2B2E" w:rsidP="00EA21B3">
      <w:pPr>
        <w:autoSpaceDE w:val="0"/>
        <w:autoSpaceDN w:val="0"/>
        <w:adjustRightInd w:val="0"/>
        <w:spacing w:line="276" w:lineRule="auto"/>
        <w:rPr>
          <w:rFonts w:cs="Arial"/>
          <w:szCs w:val="24"/>
        </w:rPr>
      </w:pPr>
    </w:p>
    <w:p w:rsidR="00EA21B3" w:rsidRPr="00467D32" w:rsidRDefault="00EA21B3" w:rsidP="00EA21B3">
      <w:pPr>
        <w:keepNext/>
        <w:keepLines/>
        <w:jc w:val="both"/>
        <w:outlineLvl w:val="0"/>
        <w:rPr>
          <w:rFonts w:eastAsia="Times New Roman" w:cs="Arial"/>
          <w:b/>
          <w:bCs/>
          <w:color w:val="000000"/>
          <w:kern w:val="32"/>
          <w:sz w:val="28"/>
          <w:szCs w:val="28"/>
          <w:lang w:eastAsia="en-AU"/>
        </w:rPr>
      </w:pPr>
      <w:bookmarkStart w:id="28" w:name="_Toc255912318"/>
      <w:bookmarkStart w:id="29" w:name="_Toc262829840"/>
      <w:bookmarkStart w:id="30" w:name="_Toc58590776"/>
      <w:r w:rsidRPr="00467D32">
        <w:rPr>
          <w:rFonts w:eastAsia="Times New Roman" w:cs="Arial"/>
          <w:b/>
          <w:bCs/>
          <w:color w:val="000000"/>
          <w:kern w:val="32"/>
          <w:sz w:val="28"/>
          <w:szCs w:val="28"/>
          <w:lang w:eastAsia="en-AU"/>
        </w:rPr>
        <w:t>Relevant Legislation</w:t>
      </w:r>
      <w:bookmarkEnd w:id="28"/>
      <w:bookmarkEnd w:id="29"/>
      <w:bookmarkEnd w:id="30"/>
    </w:p>
    <w:p w:rsidR="00EA21B3" w:rsidRPr="00744F27" w:rsidRDefault="00EA21B3" w:rsidP="00EA21B3">
      <w:pPr>
        <w:spacing w:line="276" w:lineRule="auto"/>
        <w:rPr>
          <w:rFonts w:cs="Arial"/>
          <w:i/>
          <w:iCs/>
          <w:szCs w:val="24"/>
        </w:rPr>
      </w:pPr>
    </w:p>
    <w:p w:rsidR="00182CEA" w:rsidRPr="0082443F" w:rsidRDefault="00182CEA" w:rsidP="00182CEA">
      <w:pPr>
        <w:pStyle w:val="ListParagraph"/>
        <w:numPr>
          <w:ilvl w:val="0"/>
          <w:numId w:val="17"/>
        </w:numPr>
        <w:spacing w:line="276" w:lineRule="auto"/>
        <w:rPr>
          <w:rFonts w:cs="Arial"/>
          <w:iCs/>
          <w:szCs w:val="24"/>
        </w:rPr>
      </w:pPr>
      <w:bookmarkStart w:id="31" w:name="_Toc262829841"/>
      <w:r w:rsidRPr="0082443F">
        <w:rPr>
          <w:rFonts w:cs="Arial"/>
          <w:iCs/>
          <w:szCs w:val="24"/>
        </w:rPr>
        <w:t>Treasurer’s Instruction</w:t>
      </w:r>
      <w:r>
        <w:rPr>
          <w:rFonts w:cs="Arial"/>
          <w:iCs/>
          <w:szCs w:val="24"/>
        </w:rPr>
        <w:t>s</w:t>
      </w:r>
      <w:r w:rsidRPr="0082443F">
        <w:rPr>
          <w:rFonts w:cs="Arial"/>
          <w:iCs/>
          <w:szCs w:val="24"/>
        </w:rPr>
        <w:t xml:space="preserve"> </w:t>
      </w:r>
      <w:r>
        <w:rPr>
          <w:rFonts w:cs="Arial"/>
          <w:iCs/>
          <w:szCs w:val="24"/>
        </w:rPr>
        <w:t xml:space="preserve">812 Insurance and </w:t>
      </w:r>
      <w:r w:rsidRPr="0082443F">
        <w:rPr>
          <w:rFonts w:cs="Arial"/>
          <w:iCs/>
          <w:szCs w:val="24"/>
        </w:rPr>
        <w:t>825 Risk Management and Security</w:t>
      </w:r>
    </w:p>
    <w:p w:rsidR="00182CEA" w:rsidRPr="0082443F" w:rsidRDefault="00182CEA" w:rsidP="00182CEA">
      <w:pPr>
        <w:pStyle w:val="ListParagraph"/>
        <w:numPr>
          <w:ilvl w:val="0"/>
          <w:numId w:val="17"/>
        </w:numPr>
        <w:spacing w:line="276" w:lineRule="auto"/>
        <w:rPr>
          <w:rFonts w:cs="Arial"/>
          <w:iCs/>
          <w:szCs w:val="24"/>
        </w:rPr>
      </w:pPr>
      <w:r w:rsidRPr="0082443F">
        <w:rPr>
          <w:rFonts w:cs="Arial"/>
          <w:iCs/>
          <w:szCs w:val="24"/>
        </w:rPr>
        <w:t>Public Sector Commission public sector governance Principle 9: Risk management</w:t>
      </w:r>
    </w:p>
    <w:p w:rsidR="00182CEA" w:rsidRPr="0082443F" w:rsidRDefault="00182CEA" w:rsidP="00182CEA">
      <w:pPr>
        <w:pStyle w:val="ListParagraph"/>
        <w:numPr>
          <w:ilvl w:val="0"/>
          <w:numId w:val="17"/>
        </w:numPr>
        <w:spacing w:line="276" w:lineRule="auto"/>
        <w:rPr>
          <w:rFonts w:cs="Arial"/>
          <w:iCs/>
          <w:szCs w:val="24"/>
        </w:rPr>
      </w:pPr>
      <w:r w:rsidRPr="0082443F">
        <w:rPr>
          <w:rFonts w:cs="Arial"/>
          <w:iCs/>
          <w:szCs w:val="24"/>
        </w:rPr>
        <w:t>AS/NZS 31000:2009 (Risk Management Principles and Guidelines)</w:t>
      </w:r>
    </w:p>
    <w:p w:rsidR="00182CEA" w:rsidRPr="0082443F" w:rsidRDefault="00182CEA" w:rsidP="00182CEA">
      <w:pPr>
        <w:pStyle w:val="ListParagraph"/>
        <w:numPr>
          <w:ilvl w:val="0"/>
          <w:numId w:val="17"/>
        </w:numPr>
        <w:spacing w:line="276" w:lineRule="auto"/>
        <w:rPr>
          <w:rFonts w:cs="Arial"/>
          <w:iCs/>
          <w:szCs w:val="24"/>
        </w:rPr>
      </w:pPr>
      <w:r w:rsidRPr="0082443F">
        <w:rPr>
          <w:rFonts w:cs="Arial"/>
          <w:i/>
          <w:iCs/>
          <w:szCs w:val="24"/>
        </w:rPr>
        <w:t>SA/SNZ HB 436:2013 Risk management guidelines – Companion to AS/NZS ISO 31000:2009</w:t>
      </w:r>
    </w:p>
    <w:p w:rsidR="00182CEA" w:rsidRDefault="00182CEA" w:rsidP="00182CEA">
      <w:pPr>
        <w:pStyle w:val="ListParagraph"/>
        <w:numPr>
          <w:ilvl w:val="0"/>
          <w:numId w:val="17"/>
        </w:numPr>
        <w:spacing w:line="276" w:lineRule="auto"/>
        <w:rPr>
          <w:rFonts w:cs="Arial"/>
          <w:iCs/>
          <w:szCs w:val="24"/>
        </w:rPr>
      </w:pPr>
      <w:r w:rsidRPr="0082443F">
        <w:rPr>
          <w:rFonts w:cs="Arial"/>
          <w:iCs/>
          <w:szCs w:val="24"/>
        </w:rPr>
        <w:t>VET Act 1996 – WA</w:t>
      </w:r>
    </w:p>
    <w:p w:rsidR="00182CEA" w:rsidRDefault="00444CDE" w:rsidP="00182CEA">
      <w:pPr>
        <w:pStyle w:val="ListParagraph"/>
        <w:numPr>
          <w:ilvl w:val="0"/>
          <w:numId w:val="17"/>
        </w:numPr>
        <w:spacing w:line="276" w:lineRule="auto"/>
        <w:rPr>
          <w:rFonts w:cs="Arial"/>
          <w:iCs/>
          <w:szCs w:val="24"/>
        </w:rPr>
      </w:pPr>
      <w:hyperlink r:id="rId24" w:history="1">
        <w:r w:rsidR="00182CEA" w:rsidRPr="00444CDE">
          <w:rPr>
            <w:rStyle w:val="Hyperlink"/>
            <w:rFonts w:cs="Arial"/>
            <w:iCs/>
            <w:szCs w:val="24"/>
          </w:rPr>
          <w:t>Public Sector Commissioner’s Circular 2015/03</w:t>
        </w:r>
      </w:hyperlink>
    </w:p>
    <w:p w:rsidR="00182CEA" w:rsidRDefault="00182CEA" w:rsidP="00182CEA">
      <w:pPr>
        <w:pStyle w:val="ListParagraph"/>
        <w:numPr>
          <w:ilvl w:val="0"/>
          <w:numId w:val="17"/>
        </w:numPr>
        <w:spacing w:line="276" w:lineRule="auto"/>
        <w:rPr>
          <w:rFonts w:cs="Arial"/>
          <w:iCs/>
          <w:szCs w:val="24"/>
        </w:rPr>
      </w:pPr>
      <w:r>
        <w:rPr>
          <w:rFonts w:cs="Arial"/>
          <w:iCs/>
          <w:szCs w:val="24"/>
        </w:rPr>
        <w:t>Risk Management and Business Continuity Planning</w:t>
      </w:r>
    </w:p>
    <w:p w:rsidR="00182CEA" w:rsidRPr="0082443F" w:rsidRDefault="00182CEA" w:rsidP="00182CEA">
      <w:pPr>
        <w:pStyle w:val="ListParagraph"/>
        <w:numPr>
          <w:ilvl w:val="0"/>
          <w:numId w:val="17"/>
        </w:numPr>
        <w:spacing w:line="276" w:lineRule="auto"/>
        <w:rPr>
          <w:rFonts w:cs="Arial"/>
          <w:iCs/>
          <w:szCs w:val="24"/>
        </w:rPr>
      </w:pPr>
      <w:r>
        <w:rPr>
          <w:rFonts w:cs="Arial"/>
          <w:iCs/>
          <w:szCs w:val="24"/>
        </w:rPr>
        <w:t>Western Australian Government Risk Management Guidelines (RiskCover, Third Edition)</w:t>
      </w:r>
    </w:p>
    <w:p w:rsidR="00EA21B3" w:rsidRPr="00467D32" w:rsidRDefault="00EA21B3" w:rsidP="00EA21B3">
      <w:pPr>
        <w:keepNext/>
        <w:keepLines/>
        <w:jc w:val="both"/>
        <w:outlineLvl w:val="0"/>
        <w:rPr>
          <w:rFonts w:eastAsia="Times New Roman" w:cs="Arial"/>
          <w:b/>
          <w:bCs/>
          <w:color w:val="000000"/>
          <w:kern w:val="32"/>
          <w:sz w:val="28"/>
          <w:szCs w:val="28"/>
          <w:lang w:eastAsia="en-AU"/>
        </w:rPr>
      </w:pPr>
      <w:bookmarkStart w:id="32" w:name="_Toc58590777"/>
      <w:r w:rsidRPr="00467D32">
        <w:rPr>
          <w:rFonts w:eastAsia="Times New Roman" w:cs="Arial"/>
          <w:b/>
          <w:bCs/>
          <w:color w:val="000000"/>
          <w:kern w:val="32"/>
          <w:sz w:val="28"/>
          <w:szCs w:val="28"/>
          <w:lang w:eastAsia="en-AU"/>
        </w:rPr>
        <w:lastRenderedPageBreak/>
        <w:t>Review Date</w:t>
      </w:r>
      <w:bookmarkEnd w:id="31"/>
      <w:bookmarkEnd w:id="32"/>
    </w:p>
    <w:p w:rsidR="00EA21B3" w:rsidRPr="00744F27" w:rsidRDefault="00EA21B3" w:rsidP="00EA21B3">
      <w:pPr>
        <w:spacing w:line="276" w:lineRule="auto"/>
        <w:rPr>
          <w:rFonts w:cs="Arial"/>
          <w:szCs w:val="24"/>
        </w:rPr>
      </w:pPr>
    </w:p>
    <w:p w:rsidR="00EA21B3" w:rsidRPr="00744F27" w:rsidRDefault="008E5C69" w:rsidP="00EA21B3">
      <w:pPr>
        <w:spacing w:line="276" w:lineRule="auto"/>
        <w:rPr>
          <w:rFonts w:cs="Arial"/>
          <w:szCs w:val="24"/>
        </w:rPr>
      </w:pPr>
      <w:r>
        <w:rPr>
          <w:rFonts w:cs="Arial"/>
          <w:szCs w:val="24"/>
        </w:rPr>
        <w:t>November</w:t>
      </w:r>
      <w:r w:rsidR="00182CEA">
        <w:rPr>
          <w:rFonts w:cs="Arial"/>
          <w:szCs w:val="24"/>
        </w:rPr>
        <w:t xml:space="preserve"> 202</w:t>
      </w:r>
      <w:r>
        <w:rPr>
          <w:rFonts w:cs="Arial"/>
          <w:szCs w:val="24"/>
        </w:rPr>
        <w:t>2</w:t>
      </w:r>
    </w:p>
    <w:p w:rsidR="00EA21B3" w:rsidRDefault="00EA21B3" w:rsidP="00EA21B3">
      <w:pPr>
        <w:spacing w:line="276" w:lineRule="auto"/>
        <w:rPr>
          <w:rFonts w:cs="Arial"/>
          <w:szCs w:val="24"/>
        </w:rPr>
      </w:pPr>
    </w:p>
    <w:p w:rsidR="00DF1E79" w:rsidRPr="00744F27" w:rsidRDefault="00DF1E79" w:rsidP="00EA21B3">
      <w:pPr>
        <w:spacing w:line="276" w:lineRule="auto"/>
        <w:rPr>
          <w:rFonts w:cs="Arial"/>
          <w:szCs w:val="24"/>
        </w:rPr>
      </w:pPr>
    </w:p>
    <w:p w:rsidR="00EA21B3" w:rsidRPr="00467D32" w:rsidRDefault="00EA21B3" w:rsidP="00EA21B3">
      <w:pPr>
        <w:keepNext/>
        <w:keepLines/>
        <w:jc w:val="both"/>
        <w:outlineLvl w:val="0"/>
        <w:rPr>
          <w:rFonts w:eastAsia="Times New Roman" w:cs="Arial"/>
          <w:b/>
          <w:bCs/>
          <w:color w:val="000000"/>
          <w:kern w:val="32"/>
          <w:sz w:val="28"/>
          <w:szCs w:val="28"/>
          <w:lang w:eastAsia="en-AU"/>
        </w:rPr>
      </w:pPr>
      <w:bookmarkStart w:id="33" w:name="_Toc262829842"/>
      <w:bookmarkStart w:id="34" w:name="_Toc58590778"/>
      <w:r w:rsidRPr="00467D32">
        <w:rPr>
          <w:rFonts w:eastAsia="Times New Roman" w:cs="Arial"/>
          <w:b/>
          <w:bCs/>
          <w:color w:val="000000"/>
          <w:kern w:val="32"/>
          <w:sz w:val="28"/>
          <w:szCs w:val="28"/>
          <w:lang w:eastAsia="en-AU"/>
        </w:rPr>
        <w:t>Contact Information</w:t>
      </w:r>
      <w:bookmarkEnd w:id="33"/>
      <w:bookmarkEnd w:id="34"/>
    </w:p>
    <w:p w:rsidR="00EA21B3" w:rsidRPr="00744F27" w:rsidRDefault="00EA21B3" w:rsidP="00EA21B3">
      <w:pPr>
        <w:spacing w:line="276" w:lineRule="auto"/>
        <w:rPr>
          <w:rFonts w:cs="Arial"/>
          <w:szCs w:val="24"/>
        </w:rPr>
      </w:pPr>
    </w:p>
    <w:p w:rsidR="00EA21B3" w:rsidRPr="00744F27" w:rsidRDefault="00772183" w:rsidP="00EA21B3">
      <w:pPr>
        <w:spacing w:line="276" w:lineRule="auto"/>
        <w:rPr>
          <w:rFonts w:cs="Arial"/>
          <w:szCs w:val="24"/>
        </w:rPr>
      </w:pPr>
      <w:r>
        <w:rPr>
          <w:rFonts w:cs="Arial"/>
          <w:szCs w:val="24"/>
        </w:rPr>
        <w:t>Director Finance (CFO)</w:t>
      </w:r>
    </w:p>
    <w:p w:rsidR="004D7690" w:rsidRDefault="004D7690" w:rsidP="00EA21B3">
      <w:pPr>
        <w:rPr>
          <w:szCs w:val="24"/>
        </w:rPr>
      </w:pPr>
    </w:p>
    <w:p w:rsidR="00DF1E79" w:rsidRDefault="00DF1E79" w:rsidP="00EA21B3">
      <w:pPr>
        <w:rPr>
          <w:szCs w:val="24"/>
        </w:rPr>
      </w:pPr>
    </w:p>
    <w:p w:rsidR="004D7690" w:rsidRPr="00467D32" w:rsidRDefault="00467D32" w:rsidP="00467D32">
      <w:pPr>
        <w:keepNext/>
        <w:keepLines/>
        <w:jc w:val="both"/>
        <w:outlineLvl w:val="0"/>
        <w:rPr>
          <w:rFonts w:eastAsia="Times New Roman" w:cs="Arial"/>
          <w:b/>
          <w:bCs/>
          <w:color w:val="000000"/>
          <w:kern w:val="32"/>
          <w:sz w:val="28"/>
          <w:szCs w:val="28"/>
          <w:lang w:eastAsia="en-AU"/>
        </w:rPr>
      </w:pPr>
      <w:bookmarkStart w:id="35" w:name="_Toc519169365"/>
      <w:bookmarkStart w:id="36" w:name="_Toc58590779"/>
      <w:r w:rsidRPr="00467D32">
        <w:rPr>
          <w:rFonts w:eastAsia="Times New Roman" w:cs="Arial"/>
          <w:b/>
          <w:bCs/>
          <w:color w:val="000000"/>
          <w:kern w:val="32"/>
          <w:sz w:val="28"/>
          <w:szCs w:val="28"/>
          <w:lang w:eastAsia="en-AU"/>
        </w:rPr>
        <w:t>Revision History</w:t>
      </w:r>
      <w:bookmarkEnd w:id="35"/>
      <w:bookmarkEnd w:id="36"/>
    </w:p>
    <w:p w:rsidR="004D7690" w:rsidRPr="007C1564" w:rsidRDefault="004D7690" w:rsidP="00DF1E79">
      <w:pPr>
        <w:rPr>
          <w:lang w:eastAsia="en-AU"/>
        </w:rPr>
      </w:pPr>
    </w:p>
    <w:tbl>
      <w:tblPr>
        <w:tblW w:w="9606" w:type="dxa"/>
        <w:tblCellMar>
          <w:left w:w="0" w:type="dxa"/>
          <w:right w:w="0" w:type="dxa"/>
        </w:tblCellMar>
        <w:tblLook w:val="04A0" w:firstRow="1" w:lastRow="0" w:firstColumn="1" w:lastColumn="0" w:noHBand="0" w:noVBand="1"/>
      </w:tblPr>
      <w:tblGrid>
        <w:gridCol w:w="1099"/>
        <w:gridCol w:w="1550"/>
        <w:gridCol w:w="1418"/>
        <w:gridCol w:w="2195"/>
        <w:gridCol w:w="3344"/>
      </w:tblGrid>
      <w:tr w:rsidR="004D7690" w:rsidRPr="003278C7" w:rsidTr="0031445F">
        <w:tc>
          <w:tcPr>
            <w:tcW w:w="1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D7690" w:rsidRPr="003278C7" w:rsidRDefault="004D7690" w:rsidP="006F12B4">
            <w:pPr>
              <w:jc w:val="center"/>
              <w:rPr>
                <w:rFonts w:cs="Arial"/>
                <w:b/>
                <w:bCs/>
              </w:rPr>
            </w:pPr>
            <w:r w:rsidRPr="003278C7">
              <w:rPr>
                <w:rFonts w:cs="Arial"/>
                <w:b/>
                <w:bCs/>
              </w:rPr>
              <w:t>Version No.</w:t>
            </w:r>
          </w:p>
        </w:tc>
        <w:tc>
          <w:tcPr>
            <w:tcW w:w="15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D7690" w:rsidRPr="003278C7" w:rsidRDefault="004D7690" w:rsidP="006F12B4">
            <w:pPr>
              <w:jc w:val="center"/>
              <w:rPr>
                <w:rFonts w:cs="Arial"/>
                <w:b/>
                <w:bCs/>
              </w:rPr>
            </w:pPr>
            <w:r w:rsidRPr="003278C7">
              <w:rPr>
                <w:rFonts w:cs="Arial"/>
                <w:b/>
                <w:bCs/>
              </w:rPr>
              <w:t>Approved/ Amended/ Rescinded</w:t>
            </w:r>
          </w:p>
        </w:tc>
        <w:tc>
          <w:tcPr>
            <w:tcW w:w="13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D7690" w:rsidRPr="003278C7" w:rsidRDefault="004D7690" w:rsidP="006F12B4">
            <w:pPr>
              <w:jc w:val="center"/>
              <w:rPr>
                <w:rFonts w:cs="Arial"/>
                <w:b/>
                <w:bCs/>
              </w:rPr>
            </w:pPr>
            <w:r w:rsidRPr="003278C7">
              <w:rPr>
                <w:rFonts w:cs="Arial"/>
                <w:b/>
                <w:bCs/>
              </w:rPr>
              <w:t>Date</w:t>
            </w:r>
          </w:p>
        </w:tc>
        <w:tc>
          <w:tcPr>
            <w:tcW w:w="22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D7690" w:rsidRPr="003278C7" w:rsidRDefault="004D7690" w:rsidP="006F12B4">
            <w:pPr>
              <w:jc w:val="center"/>
              <w:rPr>
                <w:rFonts w:cs="Arial"/>
                <w:b/>
                <w:bCs/>
              </w:rPr>
            </w:pPr>
            <w:r w:rsidRPr="003278C7">
              <w:rPr>
                <w:rFonts w:cs="Arial"/>
                <w:b/>
                <w:bCs/>
              </w:rPr>
              <w:t>Approval Authority</w:t>
            </w:r>
          </w:p>
        </w:tc>
        <w:tc>
          <w:tcPr>
            <w:tcW w:w="34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D7690" w:rsidRPr="003278C7" w:rsidRDefault="004D7690" w:rsidP="006F12B4">
            <w:pPr>
              <w:jc w:val="center"/>
              <w:rPr>
                <w:rFonts w:cs="Arial"/>
                <w:b/>
                <w:bCs/>
              </w:rPr>
            </w:pPr>
            <w:r w:rsidRPr="003278C7">
              <w:rPr>
                <w:rFonts w:cs="Arial"/>
                <w:b/>
                <w:bCs/>
              </w:rPr>
              <w:t xml:space="preserve">Amendments </w:t>
            </w:r>
          </w:p>
        </w:tc>
      </w:tr>
      <w:tr w:rsidR="004D7690" w:rsidRPr="003278C7" w:rsidTr="0031445F">
        <w:tc>
          <w:tcPr>
            <w:tcW w:w="1100"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rsidR="004D7690" w:rsidRDefault="004D7690" w:rsidP="006F12B4">
            <w:pPr>
              <w:spacing w:before="60" w:after="60"/>
              <w:rPr>
                <w:rFonts w:eastAsia="Arial Unicode MS" w:cs="Arial"/>
                <w:color w:val="000000"/>
              </w:rPr>
            </w:pPr>
            <w:r>
              <w:rPr>
                <w:rFonts w:eastAsia="Arial Unicode MS" w:cs="Arial"/>
                <w:color w:val="000000"/>
              </w:rPr>
              <w:t>3.0</w:t>
            </w:r>
          </w:p>
        </w:tc>
        <w:tc>
          <w:tcPr>
            <w:tcW w:w="1555"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4D7690" w:rsidRPr="007C1564" w:rsidRDefault="004D7690" w:rsidP="006F12B4">
            <w:pPr>
              <w:spacing w:before="60" w:after="60"/>
              <w:rPr>
                <w:rFonts w:eastAsia="Arial Unicode MS" w:cs="Arial"/>
                <w:color w:val="000000"/>
              </w:rPr>
            </w:pPr>
            <w:r>
              <w:rPr>
                <w:rFonts w:eastAsia="Arial Unicode MS" w:cs="Arial"/>
                <w:color w:val="000000"/>
              </w:rPr>
              <w:t>Approved</w:t>
            </w:r>
          </w:p>
        </w:tc>
        <w:tc>
          <w:tcPr>
            <w:tcW w:w="1318"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4D7690" w:rsidRDefault="004D7690" w:rsidP="006F12B4">
            <w:pPr>
              <w:spacing w:before="60" w:after="60"/>
              <w:rPr>
                <w:rFonts w:eastAsia="Arial Unicode MS" w:cs="Arial"/>
                <w:color w:val="000000"/>
              </w:rPr>
            </w:pPr>
            <w:r>
              <w:rPr>
                <w:rFonts w:eastAsia="Arial Unicode MS" w:cs="Arial"/>
                <w:color w:val="000000"/>
              </w:rPr>
              <w:t>31/08/2018</w:t>
            </w:r>
          </w:p>
        </w:tc>
        <w:tc>
          <w:tcPr>
            <w:tcW w:w="2215"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4D7690" w:rsidRDefault="004D7690" w:rsidP="00AA2112">
            <w:pPr>
              <w:spacing w:before="60" w:after="60"/>
              <w:rPr>
                <w:rFonts w:eastAsia="Arial Unicode MS" w:cs="Arial"/>
                <w:color w:val="000000"/>
              </w:rPr>
            </w:pPr>
            <w:r>
              <w:rPr>
                <w:rFonts w:eastAsia="Arial Unicode MS" w:cs="Arial"/>
                <w:color w:val="000000"/>
              </w:rPr>
              <w:t xml:space="preserve">Governance Subcommittee </w:t>
            </w:r>
          </w:p>
        </w:tc>
        <w:tc>
          <w:tcPr>
            <w:tcW w:w="3418" w:type="dxa"/>
            <w:tcBorders>
              <w:top w:val="single" w:sz="8" w:space="0" w:color="auto"/>
              <w:left w:val="nil"/>
              <w:bottom w:val="single" w:sz="4" w:space="0" w:color="auto"/>
              <w:right w:val="single" w:sz="8" w:space="0" w:color="auto"/>
            </w:tcBorders>
            <w:tcMar>
              <w:top w:w="0" w:type="dxa"/>
              <w:left w:w="108" w:type="dxa"/>
              <w:bottom w:w="0" w:type="dxa"/>
              <w:right w:w="108" w:type="dxa"/>
            </w:tcMar>
          </w:tcPr>
          <w:p w:rsidR="004D7690" w:rsidRDefault="004D7690" w:rsidP="006F12B4">
            <w:pPr>
              <w:spacing w:before="60" w:after="60"/>
              <w:rPr>
                <w:rFonts w:eastAsia="Arial Unicode MS" w:cs="Arial"/>
                <w:color w:val="000000"/>
              </w:rPr>
            </w:pPr>
          </w:p>
          <w:p w:rsidR="00182CEA" w:rsidRPr="007C1564" w:rsidRDefault="00182CEA" w:rsidP="006F12B4">
            <w:pPr>
              <w:spacing w:before="60" w:after="60"/>
              <w:rPr>
                <w:rFonts w:eastAsia="Arial Unicode MS" w:cs="Arial"/>
                <w:color w:val="000000"/>
              </w:rPr>
            </w:pPr>
          </w:p>
        </w:tc>
      </w:tr>
      <w:tr w:rsidR="00182CEA" w:rsidRPr="003278C7" w:rsidTr="0031445F">
        <w:tc>
          <w:tcPr>
            <w:tcW w:w="1100"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182CEA" w:rsidRDefault="00182CEA" w:rsidP="006F12B4">
            <w:pPr>
              <w:spacing w:before="60" w:after="60"/>
              <w:rPr>
                <w:rFonts w:eastAsia="Arial Unicode MS" w:cs="Arial"/>
                <w:color w:val="000000"/>
              </w:rPr>
            </w:pPr>
            <w:r>
              <w:rPr>
                <w:rFonts w:eastAsia="Arial Unicode MS" w:cs="Arial"/>
                <w:color w:val="000000"/>
              </w:rPr>
              <w:t>4.0</w:t>
            </w:r>
          </w:p>
        </w:tc>
        <w:tc>
          <w:tcPr>
            <w:tcW w:w="1555"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182CEA" w:rsidRDefault="00182CEA" w:rsidP="006F12B4">
            <w:pPr>
              <w:spacing w:before="60" w:after="60"/>
              <w:rPr>
                <w:rFonts w:eastAsia="Arial Unicode MS" w:cs="Arial"/>
                <w:color w:val="000000"/>
              </w:rPr>
            </w:pPr>
            <w:r>
              <w:rPr>
                <w:rFonts w:eastAsia="Arial Unicode MS" w:cs="Arial"/>
                <w:color w:val="000000"/>
              </w:rPr>
              <w:t>Approved</w:t>
            </w:r>
          </w:p>
        </w:tc>
        <w:tc>
          <w:tcPr>
            <w:tcW w:w="1318"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182CEA" w:rsidRDefault="00182CEA" w:rsidP="006F12B4">
            <w:pPr>
              <w:spacing w:before="60" w:after="60"/>
              <w:rPr>
                <w:rFonts w:eastAsia="Arial Unicode MS" w:cs="Arial"/>
                <w:color w:val="000000"/>
              </w:rPr>
            </w:pPr>
            <w:r>
              <w:rPr>
                <w:rFonts w:eastAsia="Arial Unicode MS" w:cs="Arial"/>
                <w:color w:val="000000"/>
              </w:rPr>
              <w:t>22/03/2019</w:t>
            </w:r>
          </w:p>
        </w:tc>
        <w:tc>
          <w:tcPr>
            <w:tcW w:w="2215"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182CEA" w:rsidRDefault="00182CEA" w:rsidP="00AA2112">
            <w:pPr>
              <w:spacing w:before="60" w:after="60"/>
              <w:rPr>
                <w:rFonts w:eastAsia="Arial Unicode MS" w:cs="Arial"/>
                <w:color w:val="000000"/>
              </w:rPr>
            </w:pPr>
            <w:r>
              <w:rPr>
                <w:rFonts w:eastAsia="Arial Unicode MS" w:cs="Arial"/>
                <w:color w:val="000000"/>
              </w:rPr>
              <w:t xml:space="preserve">Governance Subcommittee </w:t>
            </w:r>
          </w:p>
        </w:tc>
        <w:tc>
          <w:tcPr>
            <w:tcW w:w="3418"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182CEA" w:rsidRDefault="00182CEA" w:rsidP="006F12B4">
            <w:pPr>
              <w:spacing w:before="60" w:after="60"/>
              <w:rPr>
                <w:rFonts w:eastAsia="Arial Unicode MS" w:cs="Arial"/>
                <w:color w:val="000000"/>
              </w:rPr>
            </w:pPr>
          </w:p>
        </w:tc>
      </w:tr>
      <w:tr w:rsidR="008E5C69" w:rsidRPr="003278C7" w:rsidTr="0031445F">
        <w:tc>
          <w:tcPr>
            <w:tcW w:w="1100"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8E5C69" w:rsidRDefault="008E5C69" w:rsidP="006F12B4">
            <w:pPr>
              <w:spacing w:before="60" w:after="60"/>
              <w:rPr>
                <w:rFonts w:eastAsia="Arial Unicode MS" w:cs="Arial"/>
                <w:color w:val="000000"/>
              </w:rPr>
            </w:pPr>
            <w:r>
              <w:rPr>
                <w:rFonts w:eastAsia="Arial Unicode MS" w:cs="Arial"/>
                <w:color w:val="000000"/>
              </w:rPr>
              <w:t>4.1</w:t>
            </w:r>
          </w:p>
        </w:tc>
        <w:tc>
          <w:tcPr>
            <w:tcW w:w="1555"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8E5C69" w:rsidRDefault="008E5C69" w:rsidP="006F12B4">
            <w:pPr>
              <w:spacing w:before="60" w:after="60"/>
              <w:rPr>
                <w:rFonts w:eastAsia="Arial Unicode MS" w:cs="Arial"/>
                <w:color w:val="000000"/>
              </w:rPr>
            </w:pPr>
            <w:r>
              <w:rPr>
                <w:rFonts w:eastAsia="Arial Unicode MS" w:cs="Arial"/>
                <w:color w:val="000000"/>
              </w:rPr>
              <w:t>Approved</w:t>
            </w:r>
          </w:p>
        </w:tc>
        <w:tc>
          <w:tcPr>
            <w:tcW w:w="1318"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8E5C69" w:rsidRDefault="008E5C69" w:rsidP="006F12B4">
            <w:pPr>
              <w:spacing w:before="60" w:after="60"/>
              <w:rPr>
                <w:rFonts w:eastAsia="Arial Unicode MS" w:cs="Arial"/>
                <w:color w:val="000000"/>
              </w:rPr>
            </w:pPr>
            <w:r>
              <w:rPr>
                <w:rFonts w:eastAsia="Arial Unicode MS" w:cs="Arial"/>
                <w:color w:val="000000"/>
              </w:rPr>
              <w:t>November 2020</w:t>
            </w:r>
          </w:p>
        </w:tc>
        <w:tc>
          <w:tcPr>
            <w:tcW w:w="2215"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8E5C69" w:rsidRDefault="008E5C69" w:rsidP="006F12B4">
            <w:pPr>
              <w:spacing w:before="60" w:after="60"/>
              <w:rPr>
                <w:rFonts w:eastAsia="Arial Unicode MS" w:cs="Arial"/>
                <w:color w:val="000000"/>
              </w:rPr>
            </w:pPr>
            <w:r>
              <w:rPr>
                <w:rFonts w:eastAsia="Arial Unicode MS" w:cs="Arial"/>
                <w:color w:val="000000"/>
              </w:rPr>
              <w:t>GM Corporate Services</w:t>
            </w:r>
          </w:p>
        </w:tc>
        <w:tc>
          <w:tcPr>
            <w:tcW w:w="3418"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8E5C69" w:rsidRDefault="008E5C69" w:rsidP="006F12B4">
            <w:pPr>
              <w:spacing w:before="60" w:after="60"/>
              <w:rPr>
                <w:rFonts w:eastAsia="Arial Unicode MS" w:cs="Arial"/>
                <w:color w:val="000000"/>
              </w:rPr>
            </w:pPr>
            <w:r>
              <w:rPr>
                <w:rFonts w:eastAsia="Arial Unicode MS" w:cs="Arial"/>
                <w:color w:val="000000"/>
              </w:rPr>
              <w:t>Minor amendment to reference additional policies</w:t>
            </w:r>
          </w:p>
        </w:tc>
      </w:tr>
    </w:tbl>
    <w:p w:rsidR="004D7690" w:rsidRDefault="004D7690" w:rsidP="004D7690"/>
    <w:p w:rsidR="004D7690" w:rsidRDefault="004D7690" w:rsidP="00EA21B3">
      <w:pPr>
        <w:rPr>
          <w:szCs w:val="24"/>
        </w:rPr>
      </w:pPr>
    </w:p>
    <w:sectPr w:rsidR="004D7690" w:rsidSect="00EA21B3">
      <w:headerReference w:type="even" r:id="rId25"/>
      <w:headerReference w:type="default" r:id="rId26"/>
      <w:footerReference w:type="even" r:id="rId27"/>
      <w:footerReference w:type="default" r:id="rId28"/>
      <w:headerReference w:type="first" r:id="rId29"/>
      <w:footerReference w:type="first" r:id="rId30"/>
      <w:pgSz w:w="11906" w:h="16838" w:code="9"/>
      <w:pgMar w:top="1304" w:right="1247" w:bottom="567" w:left="1247" w:header="851"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5215" w:rsidRDefault="00405215">
      <w:r>
        <w:separator/>
      </w:r>
    </w:p>
  </w:endnote>
  <w:endnote w:type="continuationSeparator" w:id="0">
    <w:p w:rsidR="00405215" w:rsidRDefault="00405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Pr="000C4FCA" w:rsidRDefault="001E27ED" w:rsidP="000C4FCA">
    <w:pPr>
      <w:pStyle w:val="Footer"/>
      <w:pBdr>
        <w:top w:val="single" w:sz="4" w:space="1" w:color="auto"/>
      </w:pBdr>
      <w:tabs>
        <w:tab w:val="clear" w:pos="4513"/>
        <w:tab w:val="clear" w:pos="9026"/>
        <w:tab w:val="center" w:pos="4678"/>
        <w:tab w:val="right" w:pos="9356"/>
      </w:tabs>
      <w:rPr>
        <w:rFonts w:cs="Arial"/>
        <w:noProof/>
        <w:sz w:val="20"/>
        <w:szCs w:val="20"/>
      </w:rPr>
    </w:pPr>
    <w:r>
      <w:rPr>
        <w:rFonts w:cs="Arial"/>
        <w:sz w:val="20"/>
        <w:szCs w:val="20"/>
      </w:rPr>
      <w:t>Reviewed:</w:t>
    </w:r>
    <w:r w:rsidR="00F700CD" w:rsidRPr="000C4FCA">
      <w:rPr>
        <w:rFonts w:cs="Arial"/>
        <w:sz w:val="20"/>
        <w:szCs w:val="20"/>
      </w:rPr>
      <w:t xml:space="preserve"> </w:t>
    </w:r>
    <w:r w:rsidR="008E5C69">
      <w:rPr>
        <w:rFonts w:cs="Arial"/>
        <w:sz w:val="20"/>
        <w:szCs w:val="20"/>
      </w:rPr>
      <w:t>November 2020</w:t>
    </w:r>
    <w:r w:rsidR="00F700CD" w:rsidRPr="000C4FCA">
      <w:rPr>
        <w:rFonts w:cs="Arial"/>
        <w:sz w:val="20"/>
        <w:szCs w:val="20"/>
      </w:rPr>
      <w:tab/>
    </w:r>
    <w:r w:rsidR="00F700CD">
      <w:rPr>
        <w:rFonts w:cs="Arial"/>
        <w:sz w:val="20"/>
        <w:szCs w:val="20"/>
      </w:rPr>
      <w:t>PCY081</w:t>
    </w:r>
    <w:r w:rsidR="00F700CD" w:rsidRPr="000C4FCA">
      <w:rPr>
        <w:rFonts w:cs="Arial"/>
        <w:sz w:val="20"/>
        <w:szCs w:val="20"/>
      </w:rPr>
      <w:tab/>
    </w:r>
    <w:r w:rsidR="00F700CD" w:rsidRPr="000C4FCA">
      <w:rPr>
        <w:rFonts w:cs="Arial"/>
        <w:sz w:val="20"/>
        <w:szCs w:val="20"/>
      </w:rPr>
      <w:fldChar w:fldCharType="begin"/>
    </w:r>
    <w:r w:rsidR="00F700CD" w:rsidRPr="000C4FCA">
      <w:rPr>
        <w:rFonts w:cs="Arial"/>
        <w:sz w:val="20"/>
        <w:szCs w:val="20"/>
      </w:rPr>
      <w:instrText xml:space="preserve"> PAGE   \* MERGEFORMAT </w:instrText>
    </w:r>
    <w:r w:rsidR="00F700CD" w:rsidRPr="000C4FCA">
      <w:rPr>
        <w:rFonts w:cs="Arial"/>
        <w:sz w:val="20"/>
        <w:szCs w:val="20"/>
      </w:rPr>
      <w:fldChar w:fldCharType="separate"/>
    </w:r>
    <w:r w:rsidR="00891EE6">
      <w:rPr>
        <w:rFonts w:cs="Arial"/>
        <w:noProof/>
        <w:sz w:val="20"/>
        <w:szCs w:val="20"/>
      </w:rPr>
      <w:t>2</w:t>
    </w:r>
    <w:r w:rsidR="00F700CD" w:rsidRPr="000C4FCA">
      <w:rPr>
        <w:rFonts w:cs="Arial"/>
        <w:noProof/>
        <w:sz w:val="20"/>
        <w:szCs w:val="20"/>
      </w:rPr>
      <w:fldChar w:fldCharType="end"/>
    </w:r>
  </w:p>
  <w:p w:rsidR="00F700CD" w:rsidRPr="000C4FCA" w:rsidRDefault="00F700CD" w:rsidP="000C4FCA">
    <w:pPr>
      <w:pStyle w:val="Footer"/>
      <w:pBdr>
        <w:top w:val="single" w:sz="4" w:space="1" w:color="auto"/>
      </w:pBdr>
      <w:tabs>
        <w:tab w:val="clear" w:pos="9026"/>
        <w:tab w:val="right" w:pos="9356"/>
      </w:tabs>
      <w:jc w:val="center"/>
      <w:rPr>
        <w:rFonts w:cs="Arial"/>
        <w:sz w:val="20"/>
        <w:szCs w:val="20"/>
      </w:rPr>
    </w:pPr>
    <w:r w:rsidRPr="000C4FCA">
      <w:rPr>
        <w:rFonts w:cs="Arial"/>
        <w:noProof/>
        <w:sz w:val="20"/>
        <w:szCs w:val="20"/>
      </w:rPr>
      <w:t xml:space="preserve">Uncontrolled Copy When Printed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Default="00F700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Pr="000C4FCA" w:rsidRDefault="00F700CD" w:rsidP="00467D32">
    <w:pPr>
      <w:pStyle w:val="Footer"/>
      <w:pBdr>
        <w:top w:val="single" w:sz="4" w:space="1" w:color="auto"/>
      </w:pBdr>
      <w:tabs>
        <w:tab w:val="clear" w:pos="4513"/>
        <w:tab w:val="clear" w:pos="9026"/>
        <w:tab w:val="center" w:pos="4678"/>
        <w:tab w:val="right" w:pos="9356"/>
      </w:tabs>
      <w:rPr>
        <w:rFonts w:cs="Arial"/>
        <w:noProof/>
        <w:sz w:val="20"/>
        <w:szCs w:val="20"/>
      </w:rPr>
    </w:pPr>
    <w:r>
      <w:rPr>
        <w:rFonts w:cs="Arial"/>
        <w:sz w:val="20"/>
        <w:szCs w:val="20"/>
      </w:rPr>
      <w:t xml:space="preserve">Issue date: </w:t>
    </w:r>
    <w:r w:rsidR="008E5C69">
      <w:rPr>
        <w:rFonts w:cs="Arial"/>
        <w:sz w:val="20"/>
        <w:szCs w:val="20"/>
      </w:rPr>
      <w:t>November 2020</w:t>
    </w:r>
    <w:r w:rsidRPr="000C4FCA">
      <w:rPr>
        <w:rFonts w:cs="Arial"/>
        <w:sz w:val="20"/>
        <w:szCs w:val="20"/>
      </w:rPr>
      <w:tab/>
    </w:r>
    <w:r>
      <w:rPr>
        <w:rFonts w:cs="Arial"/>
        <w:sz w:val="20"/>
        <w:szCs w:val="20"/>
      </w:rPr>
      <w:t>PCY081</w:t>
    </w:r>
    <w:r w:rsidRPr="000C4FCA">
      <w:rPr>
        <w:rFonts w:cs="Arial"/>
        <w:sz w:val="20"/>
        <w:szCs w:val="20"/>
      </w:rPr>
      <w:tab/>
    </w:r>
    <w:r w:rsidRPr="000C4FCA">
      <w:rPr>
        <w:rFonts w:cs="Arial"/>
        <w:sz w:val="20"/>
        <w:szCs w:val="20"/>
      </w:rPr>
      <w:fldChar w:fldCharType="begin"/>
    </w:r>
    <w:r w:rsidRPr="000C4FCA">
      <w:rPr>
        <w:rFonts w:cs="Arial"/>
        <w:sz w:val="20"/>
        <w:szCs w:val="20"/>
      </w:rPr>
      <w:instrText xml:space="preserve"> PAGE   \* MERGEFORMAT </w:instrText>
    </w:r>
    <w:r w:rsidRPr="000C4FCA">
      <w:rPr>
        <w:rFonts w:cs="Arial"/>
        <w:sz w:val="20"/>
        <w:szCs w:val="20"/>
      </w:rPr>
      <w:fldChar w:fldCharType="separate"/>
    </w:r>
    <w:r w:rsidR="00891EE6">
      <w:rPr>
        <w:rFonts w:cs="Arial"/>
        <w:noProof/>
        <w:sz w:val="20"/>
        <w:szCs w:val="20"/>
      </w:rPr>
      <w:t>9</w:t>
    </w:r>
    <w:r w:rsidRPr="000C4FCA">
      <w:rPr>
        <w:rFonts w:cs="Arial"/>
        <w:noProof/>
        <w:sz w:val="20"/>
        <w:szCs w:val="20"/>
      </w:rPr>
      <w:fldChar w:fldCharType="end"/>
    </w:r>
  </w:p>
  <w:p w:rsidR="00F700CD" w:rsidRPr="00467D32" w:rsidRDefault="00F700CD" w:rsidP="00467D32">
    <w:pPr>
      <w:pStyle w:val="Footer"/>
      <w:pBdr>
        <w:top w:val="single" w:sz="4" w:space="1" w:color="auto"/>
      </w:pBdr>
      <w:tabs>
        <w:tab w:val="clear" w:pos="9026"/>
        <w:tab w:val="right" w:pos="9356"/>
      </w:tabs>
      <w:jc w:val="center"/>
      <w:rPr>
        <w:rFonts w:cs="Arial"/>
        <w:sz w:val="20"/>
        <w:szCs w:val="20"/>
      </w:rPr>
    </w:pPr>
    <w:r w:rsidRPr="000C4FCA">
      <w:rPr>
        <w:rFonts w:cs="Arial"/>
        <w:noProof/>
        <w:sz w:val="20"/>
        <w:szCs w:val="20"/>
      </w:rPr>
      <w:t xml:space="preserve">Uncontrolled Copy When Printed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Pr="000C4FCA" w:rsidRDefault="008E5C69" w:rsidP="00467D32">
    <w:pPr>
      <w:pStyle w:val="Footer"/>
      <w:pBdr>
        <w:top w:val="single" w:sz="4" w:space="1" w:color="auto"/>
      </w:pBdr>
      <w:tabs>
        <w:tab w:val="clear" w:pos="4513"/>
        <w:tab w:val="clear" w:pos="9026"/>
        <w:tab w:val="center" w:pos="4678"/>
        <w:tab w:val="right" w:pos="9356"/>
      </w:tabs>
      <w:rPr>
        <w:rFonts w:cs="Arial"/>
        <w:noProof/>
        <w:sz w:val="20"/>
        <w:szCs w:val="20"/>
      </w:rPr>
    </w:pPr>
    <w:r>
      <w:rPr>
        <w:rFonts w:cs="Arial"/>
        <w:sz w:val="20"/>
        <w:szCs w:val="20"/>
      </w:rPr>
      <w:t>November 2020</w:t>
    </w:r>
    <w:r w:rsidR="00F700CD" w:rsidRPr="000C4FCA">
      <w:rPr>
        <w:rFonts w:cs="Arial"/>
        <w:sz w:val="20"/>
        <w:szCs w:val="20"/>
      </w:rPr>
      <w:tab/>
    </w:r>
    <w:r w:rsidR="00F700CD">
      <w:rPr>
        <w:rFonts w:cs="Arial"/>
        <w:sz w:val="20"/>
        <w:szCs w:val="20"/>
      </w:rPr>
      <w:t>PCY081</w:t>
    </w:r>
    <w:r w:rsidR="00F700CD" w:rsidRPr="000C4FCA">
      <w:rPr>
        <w:rFonts w:cs="Arial"/>
        <w:sz w:val="20"/>
        <w:szCs w:val="20"/>
      </w:rPr>
      <w:tab/>
    </w:r>
    <w:r w:rsidR="00F700CD" w:rsidRPr="000C4FCA">
      <w:rPr>
        <w:rFonts w:cs="Arial"/>
        <w:sz w:val="20"/>
        <w:szCs w:val="20"/>
      </w:rPr>
      <w:fldChar w:fldCharType="begin"/>
    </w:r>
    <w:r w:rsidR="00F700CD" w:rsidRPr="000C4FCA">
      <w:rPr>
        <w:rFonts w:cs="Arial"/>
        <w:sz w:val="20"/>
        <w:szCs w:val="20"/>
      </w:rPr>
      <w:instrText xml:space="preserve"> PAGE   \* MERGEFORMAT </w:instrText>
    </w:r>
    <w:r w:rsidR="00F700CD" w:rsidRPr="000C4FCA">
      <w:rPr>
        <w:rFonts w:cs="Arial"/>
        <w:sz w:val="20"/>
        <w:szCs w:val="20"/>
      </w:rPr>
      <w:fldChar w:fldCharType="separate"/>
    </w:r>
    <w:r w:rsidR="00891EE6">
      <w:rPr>
        <w:rFonts w:cs="Arial"/>
        <w:noProof/>
        <w:sz w:val="20"/>
        <w:szCs w:val="20"/>
      </w:rPr>
      <w:t>3</w:t>
    </w:r>
    <w:r w:rsidR="00F700CD" w:rsidRPr="000C4FCA">
      <w:rPr>
        <w:rFonts w:cs="Arial"/>
        <w:noProof/>
        <w:sz w:val="20"/>
        <w:szCs w:val="20"/>
      </w:rPr>
      <w:fldChar w:fldCharType="end"/>
    </w:r>
  </w:p>
  <w:p w:rsidR="00F700CD" w:rsidRPr="00467D32" w:rsidRDefault="00F700CD" w:rsidP="00467D32">
    <w:pPr>
      <w:pStyle w:val="Footer"/>
      <w:pBdr>
        <w:top w:val="single" w:sz="4" w:space="1" w:color="auto"/>
      </w:pBdr>
      <w:tabs>
        <w:tab w:val="clear" w:pos="9026"/>
        <w:tab w:val="right" w:pos="9356"/>
      </w:tabs>
      <w:jc w:val="center"/>
      <w:rPr>
        <w:rFonts w:cs="Arial"/>
        <w:sz w:val="20"/>
        <w:szCs w:val="20"/>
      </w:rPr>
    </w:pPr>
    <w:r w:rsidRPr="000C4FCA">
      <w:rPr>
        <w:rFonts w:cs="Arial"/>
        <w:noProof/>
        <w:sz w:val="20"/>
        <w:szCs w:val="20"/>
      </w:rPr>
      <w:t xml:space="preserve">Uncontrolled Copy When Printed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5215" w:rsidRDefault="00405215">
      <w:r>
        <w:separator/>
      </w:r>
    </w:p>
  </w:footnote>
  <w:footnote w:type="continuationSeparator" w:id="0">
    <w:p w:rsidR="00405215" w:rsidRDefault="00405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Default="00F700CD" w:rsidP="00E103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700CD" w:rsidRDefault="00F700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Default="004518E4" w:rsidP="005D6F65">
    <w:r>
      <w:rPr>
        <w:noProof/>
      </w:rPr>
      <w:drawing>
        <wp:inline distT="0" distB="0" distL="0" distR="0">
          <wp:extent cx="3171825" cy="571500"/>
          <wp:effectExtent l="0" t="0" r="0" b="0"/>
          <wp:docPr id="1" name="Picture 1" descr="North%20Metropolitan%20TAFE%20logo%20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20Metropolitan%20TAFE%20logo%20colo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71825" cy="5715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Default="00F700CD">
    <w:pPr>
      <w:pStyle w:val="Header"/>
      <w:jc w:val="center"/>
    </w:pPr>
  </w:p>
  <w:p w:rsidR="00F700CD" w:rsidRPr="005E236C" w:rsidRDefault="00F700CD" w:rsidP="00E10395">
    <w:pPr>
      <w:pStyle w:val="Header"/>
      <w:rPr>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Default="00F700C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Default="00F700C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0CD" w:rsidRDefault="00F700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83284"/>
    <w:multiLevelType w:val="hybridMultilevel"/>
    <w:tmpl w:val="7810A0BC"/>
    <w:lvl w:ilvl="0" w:tplc="3A1A542A">
      <w:start w:val="1"/>
      <w:numFmt w:val="bullet"/>
      <w:lvlText w:val=""/>
      <w:lvlJc w:val="left"/>
      <w:pPr>
        <w:tabs>
          <w:tab w:val="num" w:pos="567"/>
        </w:tabs>
        <w:ind w:left="567"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0F75AA"/>
    <w:multiLevelType w:val="hybridMultilevel"/>
    <w:tmpl w:val="922AD0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5037AA"/>
    <w:multiLevelType w:val="hybridMultilevel"/>
    <w:tmpl w:val="7774FE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BA5CF9"/>
    <w:multiLevelType w:val="hybridMultilevel"/>
    <w:tmpl w:val="1616B3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CC64A9D"/>
    <w:multiLevelType w:val="multilevel"/>
    <w:tmpl w:val="65D2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75E98"/>
    <w:multiLevelType w:val="hybridMultilevel"/>
    <w:tmpl w:val="CE86769E"/>
    <w:lvl w:ilvl="0" w:tplc="0C090001">
      <w:start w:val="1"/>
      <w:numFmt w:val="bullet"/>
      <w:lvlText w:val=""/>
      <w:lvlJc w:val="left"/>
      <w:pPr>
        <w:tabs>
          <w:tab w:val="num" w:pos="360"/>
        </w:tabs>
        <w:ind w:left="360" w:hanging="360"/>
      </w:pPr>
      <w:rPr>
        <w:rFonts w:ascii="Symbol" w:hAnsi="Symbol"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abstractNum w:abstractNumId="6" w15:restartNumberingAfterBreak="0">
    <w:nsid w:val="171D59EF"/>
    <w:multiLevelType w:val="hybridMultilevel"/>
    <w:tmpl w:val="BDF62556"/>
    <w:lvl w:ilvl="0" w:tplc="3A1A542A">
      <w:start w:val="1"/>
      <w:numFmt w:val="bullet"/>
      <w:lvlText w:val=""/>
      <w:lvlJc w:val="left"/>
      <w:pPr>
        <w:tabs>
          <w:tab w:val="num" w:pos="567"/>
        </w:tabs>
        <w:ind w:left="567" w:hanging="567"/>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F">
      <w:start w:val="1"/>
      <w:numFmt w:val="decimal"/>
      <w:lvlText w:val="%3."/>
      <w:lvlJc w:val="left"/>
      <w:pPr>
        <w:tabs>
          <w:tab w:val="num" w:pos="2160"/>
        </w:tabs>
        <w:ind w:left="2160" w:hanging="360"/>
      </w:pPr>
      <w:rPr>
        <w:rFont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304B24"/>
    <w:multiLevelType w:val="hybridMultilevel"/>
    <w:tmpl w:val="D4AA20D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8A7EBC"/>
    <w:multiLevelType w:val="hybridMultilevel"/>
    <w:tmpl w:val="394C7E46"/>
    <w:lvl w:ilvl="0" w:tplc="BEAA0AA2">
      <w:start w:val="1"/>
      <w:numFmt w:val="decimal"/>
      <w:lvlText w:val="%1."/>
      <w:lvlJc w:val="left"/>
      <w:pPr>
        <w:ind w:left="460" w:hanging="360"/>
      </w:pPr>
      <w:rPr>
        <w:rFonts w:hint="default"/>
      </w:r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9" w15:restartNumberingAfterBreak="0">
    <w:nsid w:val="28E80CDB"/>
    <w:multiLevelType w:val="multilevel"/>
    <w:tmpl w:val="BA26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Calibri"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01880"/>
    <w:multiLevelType w:val="hybridMultilevel"/>
    <w:tmpl w:val="26EEE54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C865ADB"/>
    <w:multiLevelType w:val="multilevel"/>
    <w:tmpl w:val="7782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95534"/>
    <w:multiLevelType w:val="hybridMultilevel"/>
    <w:tmpl w:val="06425062"/>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215"/>
        </w:tabs>
        <w:ind w:left="1215" w:hanging="855"/>
      </w:pPr>
      <w:rPr>
        <w:rFonts w:ascii="Courier New" w:hAnsi="Courier New" w:cs="Courier New" w:hint="default"/>
      </w:r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3" w15:restartNumberingAfterBreak="0">
    <w:nsid w:val="30DB70A2"/>
    <w:multiLevelType w:val="multilevel"/>
    <w:tmpl w:val="A5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C21BD"/>
    <w:multiLevelType w:val="hybridMultilevel"/>
    <w:tmpl w:val="0B6A1D42"/>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F">
      <w:start w:val="1"/>
      <w:numFmt w:val="decimal"/>
      <w:lvlText w:val="%3."/>
      <w:lvlJc w:val="left"/>
      <w:pPr>
        <w:tabs>
          <w:tab w:val="num" w:pos="2160"/>
        </w:tabs>
        <w:ind w:left="2160" w:hanging="36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5694C18"/>
    <w:multiLevelType w:val="hybridMultilevel"/>
    <w:tmpl w:val="E5942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017D5A"/>
    <w:multiLevelType w:val="hybridMultilevel"/>
    <w:tmpl w:val="829402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416322A4"/>
    <w:multiLevelType w:val="multilevel"/>
    <w:tmpl w:val="50DE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D6461"/>
    <w:multiLevelType w:val="multilevel"/>
    <w:tmpl w:val="71C4F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E0137"/>
    <w:multiLevelType w:val="hybridMultilevel"/>
    <w:tmpl w:val="8820DA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90A5022"/>
    <w:multiLevelType w:val="hybridMultilevel"/>
    <w:tmpl w:val="E2741E1E"/>
    <w:lvl w:ilvl="0" w:tplc="3A1A542A">
      <w:start w:val="1"/>
      <w:numFmt w:val="bullet"/>
      <w:lvlText w:val=""/>
      <w:lvlJc w:val="left"/>
      <w:pPr>
        <w:tabs>
          <w:tab w:val="num" w:pos="567"/>
        </w:tabs>
        <w:ind w:left="567" w:hanging="567"/>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C627FB6"/>
    <w:multiLevelType w:val="hybridMultilevel"/>
    <w:tmpl w:val="BF68AD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FBA57A6"/>
    <w:multiLevelType w:val="hybridMultilevel"/>
    <w:tmpl w:val="897E3F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5B786672"/>
    <w:multiLevelType w:val="hybridMultilevel"/>
    <w:tmpl w:val="E8AEF3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5C945559"/>
    <w:multiLevelType w:val="hybridMultilevel"/>
    <w:tmpl w:val="BA82AB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D067669"/>
    <w:multiLevelType w:val="multilevel"/>
    <w:tmpl w:val="DE806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F357E"/>
    <w:multiLevelType w:val="hybridMultilevel"/>
    <w:tmpl w:val="47DAF7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533769E"/>
    <w:multiLevelType w:val="hybridMultilevel"/>
    <w:tmpl w:val="DDF8208C"/>
    <w:lvl w:ilvl="0" w:tplc="3A1A542A">
      <w:start w:val="1"/>
      <w:numFmt w:val="bullet"/>
      <w:lvlText w:val=""/>
      <w:lvlJc w:val="left"/>
      <w:pPr>
        <w:tabs>
          <w:tab w:val="num" w:pos="567"/>
        </w:tabs>
        <w:ind w:left="567" w:hanging="567"/>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77275683"/>
    <w:multiLevelType w:val="hybridMultilevel"/>
    <w:tmpl w:val="394C7E46"/>
    <w:lvl w:ilvl="0" w:tplc="BEAA0AA2">
      <w:start w:val="1"/>
      <w:numFmt w:val="decimal"/>
      <w:lvlText w:val="%1."/>
      <w:lvlJc w:val="left"/>
      <w:pPr>
        <w:ind w:left="460" w:hanging="360"/>
      </w:pPr>
      <w:rPr>
        <w:rFonts w:hint="default"/>
      </w:r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29" w15:restartNumberingAfterBreak="0">
    <w:nsid w:val="7907410D"/>
    <w:multiLevelType w:val="hybridMultilevel"/>
    <w:tmpl w:val="A1CC79A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EB11A67"/>
    <w:multiLevelType w:val="hybridMultilevel"/>
    <w:tmpl w:val="4C969C6C"/>
    <w:lvl w:ilvl="0" w:tplc="E3142C6A">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1"/>
  </w:num>
  <w:num w:numId="2">
    <w:abstractNumId w:val="30"/>
  </w:num>
  <w:num w:numId="3">
    <w:abstractNumId w:val="1"/>
  </w:num>
  <w:num w:numId="4">
    <w:abstractNumId w:val="28"/>
  </w:num>
  <w:num w:numId="5">
    <w:abstractNumId w:val="8"/>
  </w:num>
  <w:num w:numId="6">
    <w:abstractNumId w:val="14"/>
  </w:num>
  <w:num w:numId="7">
    <w:abstractNumId w:val="5"/>
  </w:num>
  <w:num w:numId="8">
    <w:abstractNumId w:val="6"/>
  </w:num>
  <w:num w:numId="9">
    <w:abstractNumId w:val="20"/>
  </w:num>
  <w:num w:numId="10">
    <w:abstractNumId w:val="27"/>
  </w:num>
  <w:num w:numId="11">
    <w:abstractNumId w:val="0"/>
  </w:num>
  <w:num w:numId="12">
    <w:abstractNumId w:val="12"/>
  </w:num>
  <w:num w:numId="13">
    <w:abstractNumId w:val="15"/>
  </w:num>
  <w:num w:numId="14">
    <w:abstractNumId w:val="2"/>
  </w:num>
  <w:num w:numId="15">
    <w:abstractNumId w:val="16"/>
  </w:num>
  <w:num w:numId="16">
    <w:abstractNumId w:val="3"/>
  </w:num>
  <w:num w:numId="17">
    <w:abstractNumId w:val="23"/>
  </w:num>
  <w:num w:numId="18">
    <w:abstractNumId w:val="29"/>
  </w:num>
  <w:num w:numId="19">
    <w:abstractNumId w:val="24"/>
  </w:num>
  <w:num w:numId="20">
    <w:abstractNumId w:val="10"/>
  </w:num>
  <w:num w:numId="21">
    <w:abstractNumId w:val="25"/>
  </w:num>
  <w:num w:numId="22">
    <w:abstractNumId w:val="9"/>
  </w:num>
  <w:num w:numId="23">
    <w:abstractNumId w:val="7"/>
  </w:num>
  <w:num w:numId="24">
    <w:abstractNumId w:val="22"/>
  </w:num>
  <w:num w:numId="25">
    <w:abstractNumId w:val="4"/>
  </w:num>
  <w:num w:numId="26">
    <w:abstractNumId w:val="18"/>
  </w:num>
  <w:num w:numId="27">
    <w:abstractNumId w:val="11"/>
  </w:num>
  <w:num w:numId="28">
    <w:abstractNumId w:val="17"/>
  </w:num>
  <w:num w:numId="29">
    <w:abstractNumId w:val="13"/>
  </w:num>
  <w:num w:numId="30">
    <w:abstractNumId w:val="19"/>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F0"/>
    <w:rsid w:val="000415F1"/>
    <w:rsid w:val="000447C3"/>
    <w:rsid w:val="00065591"/>
    <w:rsid w:val="00070700"/>
    <w:rsid w:val="000B52EA"/>
    <w:rsid w:val="000C3486"/>
    <w:rsid w:val="000C4FCA"/>
    <w:rsid w:val="001075C3"/>
    <w:rsid w:val="0013052B"/>
    <w:rsid w:val="001379FF"/>
    <w:rsid w:val="0014090F"/>
    <w:rsid w:val="00141A9E"/>
    <w:rsid w:val="00145C56"/>
    <w:rsid w:val="001572AA"/>
    <w:rsid w:val="00162AE2"/>
    <w:rsid w:val="001705B4"/>
    <w:rsid w:val="001722FB"/>
    <w:rsid w:val="00180203"/>
    <w:rsid w:val="00181B85"/>
    <w:rsid w:val="00182CEA"/>
    <w:rsid w:val="00186013"/>
    <w:rsid w:val="001B54EC"/>
    <w:rsid w:val="001C4E80"/>
    <w:rsid w:val="001D21AD"/>
    <w:rsid w:val="001E27ED"/>
    <w:rsid w:val="00206899"/>
    <w:rsid w:val="002178B8"/>
    <w:rsid w:val="00223255"/>
    <w:rsid w:val="00225CA9"/>
    <w:rsid w:val="002541BE"/>
    <w:rsid w:val="00263954"/>
    <w:rsid w:val="002D3CC2"/>
    <w:rsid w:val="002F43C0"/>
    <w:rsid w:val="00307038"/>
    <w:rsid w:val="003121F5"/>
    <w:rsid w:val="0031445F"/>
    <w:rsid w:val="003278C7"/>
    <w:rsid w:val="003332A8"/>
    <w:rsid w:val="003363EF"/>
    <w:rsid w:val="003468A9"/>
    <w:rsid w:val="00367162"/>
    <w:rsid w:val="00372959"/>
    <w:rsid w:val="003916D2"/>
    <w:rsid w:val="003A4C2A"/>
    <w:rsid w:val="003A56C8"/>
    <w:rsid w:val="003B234E"/>
    <w:rsid w:val="003B2B2E"/>
    <w:rsid w:val="003B2FBD"/>
    <w:rsid w:val="003D40EE"/>
    <w:rsid w:val="003D52C2"/>
    <w:rsid w:val="003E6EA3"/>
    <w:rsid w:val="00405215"/>
    <w:rsid w:val="00444CDE"/>
    <w:rsid w:val="004518E4"/>
    <w:rsid w:val="004668FC"/>
    <w:rsid w:val="00467D32"/>
    <w:rsid w:val="004D2F45"/>
    <w:rsid w:val="004D7690"/>
    <w:rsid w:val="004F5AC1"/>
    <w:rsid w:val="00534205"/>
    <w:rsid w:val="00535681"/>
    <w:rsid w:val="00545B84"/>
    <w:rsid w:val="00577DBA"/>
    <w:rsid w:val="005A3F49"/>
    <w:rsid w:val="005D6F65"/>
    <w:rsid w:val="005F241E"/>
    <w:rsid w:val="00612467"/>
    <w:rsid w:val="00624B65"/>
    <w:rsid w:val="00650320"/>
    <w:rsid w:val="00667117"/>
    <w:rsid w:val="00683D38"/>
    <w:rsid w:val="00691155"/>
    <w:rsid w:val="00693BE4"/>
    <w:rsid w:val="0069551F"/>
    <w:rsid w:val="006F12B4"/>
    <w:rsid w:val="00702EFA"/>
    <w:rsid w:val="0070746E"/>
    <w:rsid w:val="0072527C"/>
    <w:rsid w:val="00735D08"/>
    <w:rsid w:val="00744F27"/>
    <w:rsid w:val="00766334"/>
    <w:rsid w:val="00772183"/>
    <w:rsid w:val="00792993"/>
    <w:rsid w:val="007A1D39"/>
    <w:rsid w:val="007B51B4"/>
    <w:rsid w:val="007C55B4"/>
    <w:rsid w:val="007D31E5"/>
    <w:rsid w:val="007D7E49"/>
    <w:rsid w:val="007E5B4F"/>
    <w:rsid w:val="007F2AB2"/>
    <w:rsid w:val="00805CF6"/>
    <w:rsid w:val="008126C9"/>
    <w:rsid w:val="00820216"/>
    <w:rsid w:val="008227C8"/>
    <w:rsid w:val="00825265"/>
    <w:rsid w:val="00825795"/>
    <w:rsid w:val="0082609D"/>
    <w:rsid w:val="00831882"/>
    <w:rsid w:val="008451A9"/>
    <w:rsid w:val="0085769B"/>
    <w:rsid w:val="00857EF3"/>
    <w:rsid w:val="00870BB3"/>
    <w:rsid w:val="008856F0"/>
    <w:rsid w:val="00891EE6"/>
    <w:rsid w:val="008D0E8E"/>
    <w:rsid w:val="008E5C69"/>
    <w:rsid w:val="008E5F11"/>
    <w:rsid w:val="008F007B"/>
    <w:rsid w:val="0093638E"/>
    <w:rsid w:val="009569A2"/>
    <w:rsid w:val="009628CE"/>
    <w:rsid w:val="009A3DDF"/>
    <w:rsid w:val="009A6EEC"/>
    <w:rsid w:val="009D7F7A"/>
    <w:rsid w:val="009E599A"/>
    <w:rsid w:val="00A05C39"/>
    <w:rsid w:val="00A34AE6"/>
    <w:rsid w:val="00A56BB7"/>
    <w:rsid w:val="00A649B4"/>
    <w:rsid w:val="00A70707"/>
    <w:rsid w:val="00A75BD2"/>
    <w:rsid w:val="00A92F56"/>
    <w:rsid w:val="00AA2112"/>
    <w:rsid w:val="00AA2F0A"/>
    <w:rsid w:val="00AB6FDF"/>
    <w:rsid w:val="00AC3697"/>
    <w:rsid w:val="00AC75F6"/>
    <w:rsid w:val="00AD1C8A"/>
    <w:rsid w:val="00AE55CC"/>
    <w:rsid w:val="00B161F8"/>
    <w:rsid w:val="00B46D39"/>
    <w:rsid w:val="00B56EED"/>
    <w:rsid w:val="00B57143"/>
    <w:rsid w:val="00B63C77"/>
    <w:rsid w:val="00B72B95"/>
    <w:rsid w:val="00B73BF4"/>
    <w:rsid w:val="00B868D8"/>
    <w:rsid w:val="00B953EF"/>
    <w:rsid w:val="00BC5F83"/>
    <w:rsid w:val="00C3362E"/>
    <w:rsid w:val="00C40044"/>
    <w:rsid w:val="00C42BAA"/>
    <w:rsid w:val="00C6788B"/>
    <w:rsid w:val="00C6791E"/>
    <w:rsid w:val="00C72385"/>
    <w:rsid w:val="00C95275"/>
    <w:rsid w:val="00CA06FE"/>
    <w:rsid w:val="00CB4D86"/>
    <w:rsid w:val="00CC7860"/>
    <w:rsid w:val="00CF72BA"/>
    <w:rsid w:val="00D558F7"/>
    <w:rsid w:val="00D5734B"/>
    <w:rsid w:val="00D66CEB"/>
    <w:rsid w:val="00D71B46"/>
    <w:rsid w:val="00D7698E"/>
    <w:rsid w:val="00D81FB6"/>
    <w:rsid w:val="00D90DA8"/>
    <w:rsid w:val="00D92F70"/>
    <w:rsid w:val="00DB56C4"/>
    <w:rsid w:val="00DE1927"/>
    <w:rsid w:val="00DF1E79"/>
    <w:rsid w:val="00DF55A4"/>
    <w:rsid w:val="00E05A8F"/>
    <w:rsid w:val="00E10395"/>
    <w:rsid w:val="00E32FF2"/>
    <w:rsid w:val="00E524EF"/>
    <w:rsid w:val="00E71047"/>
    <w:rsid w:val="00E77D8F"/>
    <w:rsid w:val="00EA21B3"/>
    <w:rsid w:val="00EC3E7E"/>
    <w:rsid w:val="00EE4D96"/>
    <w:rsid w:val="00F01E2B"/>
    <w:rsid w:val="00F10A8A"/>
    <w:rsid w:val="00F10C1A"/>
    <w:rsid w:val="00F237FE"/>
    <w:rsid w:val="00F35F25"/>
    <w:rsid w:val="00F527DB"/>
    <w:rsid w:val="00F65370"/>
    <w:rsid w:val="00F700CD"/>
    <w:rsid w:val="00F715E9"/>
    <w:rsid w:val="00F86355"/>
    <w:rsid w:val="00FB202C"/>
    <w:rsid w:val="00FE4C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8F032F7-2067-453B-B245-76B507F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6F65"/>
    <w:rPr>
      <w:rFonts w:ascii="Arial" w:hAnsi="Arial"/>
      <w:sz w:val="24"/>
      <w:szCs w:val="22"/>
      <w:lang w:eastAsia="en-US"/>
    </w:rPr>
  </w:style>
  <w:style w:type="paragraph" w:styleId="Heading1">
    <w:name w:val="heading 1"/>
    <w:basedOn w:val="Normal"/>
    <w:next w:val="Normal"/>
    <w:link w:val="Heading1Char"/>
    <w:uiPriority w:val="9"/>
    <w:qFormat/>
    <w:rsid w:val="005D6F65"/>
    <w:pPr>
      <w:keepNext/>
      <w:outlineLvl w:val="0"/>
    </w:pPr>
    <w:rPr>
      <w:rFonts w:eastAsia="Times New Roman"/>
      <w:b/>
      <w:bCs/>
      <w:kern w:val="32"/>
      <w:sz w:val="28"/>
      <w:szCs w:val="32"/>
    </w:rPr>
  </w:style>
  <w:style w:type="paragraph" w:styleId="Heading2">
    <w:name w:val="heading 2"/>
    <w:basedOn w:val="Normal"/>
    <w:next w:val="Normal"/>
    <w:link w:val="Heading2Char"/>
    <w:uiPriority w:val="9"/>
    <w:unhideWhenUsed/>
    <w:qFormat/>
    <w:rsid w:val="005D6F65"/>
    <w:pPr>
      <w:keepNext/>
      <w:keepLines/>
      <w:spacing w:line="276" w:lineRule="auto"/>
      <w:outlineLvl w:val="1"/>
    </w:pPr>
    <w:rPr>
      <w:rFonts w:eastAsia="Times New Roman"/>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551F"/>
    <w:pPr>
      <w:ind w:left="720"/>
      <w:contextualSpacing/>
    </w:pPr>
  </w:style>
  <w:style w:type="paragraph" w:styleId="BalloonText">
    <w:name w:val="Balloon Text"/>
    <w:basedOn w:val="Normal"/>
    <w:link w:val="BalloonTextChar"/>
    <w:uiPriority w:val="99"/>
    <w:semiHidden/>
    <w:unhideWhenUsed/>
    <w:rsid w:val="0070746E"/>
    <w:rPr>
      <w:rFonts w:ascii="Tahoma" w:hAnsi="Tahoma" w:cs="Tahoma"/>
      <w:sz w:val="16"/>
      <w:szCs w:val="16"/>
    </w:rPr>
  </w:style>
  <w:style w:type="character" w:customStyle="1" w:styleId="BalloonTextChar">
    <w:name w:val="Balloon Text Char"/>
    <w:link w:val="BalloonText"/>
    <w:uiPriority w:val="99"/>
    <w:semiHidden/>
    <w:rsid w:val="0070746E"/>
    <w:rPr>
      <w:rFonts w:ascii="Tahoma" w:hAnsi="Tahoma" w:cs="Tahoma"/>
      <w:sz w:val="16"/>
      <w:szCs w:val="16"/>
    </w:rPr>
  </w:style>
  <w:style w:type="table" w:styleId="TableGrid">
    <w:name w:val="Table Grid"/>
    <w:basedOn w:val="TableNormal"/>
    <w:uiPriority w:val="59"/>
    <w:rsid w:val="007074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746E"/>
    <w:pPr>
      <w:tabs>
        <w:tab w:val="center" w:pos="4513"/>
        <w:tab w:val="right" w:pos="9026"/>
      </w:tabs>
    </w:pPr>
  </w:style>
  <w:style w:type="character" w:customStyle="1" w:styleId="HeaderChar">
    <w:name w:val="Header Char"/>
    <w:basedOn w:val="DefaultParagraphFont"/>
    <w:link w:val="Header"/>
    <w:uiPriority w:val="99"/>
    <w:rsid w:val="0070746E"/>
  </w:style>
  <w:style w:type="paragraph" w:styleId="Footer">
    <w:name w:val="footer"/>
    <w:basedOn w:val="Normal"/>
    <w:link w:val="FooterChar"/>
    <w:uiPriority w:val="99"/>
    <w:unhideWhenUsed/>
    <w:rsid w:val="0070746E"/>
    <w:pPr>
      <w:tabs>
        <w:tab w:val="center" w:pos="4513"/>
        <w:tab w:val="right" w:pos="9026"/>
      </w:tabs>
    </w:pPr>
  </w:style>
  <w:style w:type="character" w:customStyle="1" w:styleId="FooterChar">
    <w:name w:val="Footer Char"/>
    <w:basedOn w:val="DefaultParagraphFont"/>
    <w:link w:val="Footer"/>
    <w:uiPriority w:val="99"/>
    <w:rsid w:val="0070746E"/>
  </w:style>
  <w:style w:type="character" w:styleId="PageNumber">
    <w:name w:val="page number"/>
    <w:rsid w:val="00744F27"/>
    <w:rPr>
      <w:rFonts w:ascii="Arial" w:hAnsi="Arial" w:cs="Arial"/>
      <w:b w:val="0"/>
      <w:i w:val="0"/>
      <w:caps w:val="0"/>
      <w:color w:val="000000"/>
      <w:sz w:val="22"/>
      <w:lang w:val="en-AU"/>
    </w:rPr>
  </w:style>
  <w:style w:type="table" w:customStyle="1" w:styleId="MediumShading1-Accent51">
    <w:name w:val="Medium Shading 1 - Accent 51"/>
    <w:basedOn w:val="TableNormal"/>
    <w:next w:val="MediumShading1-Accent5"/>
    <w:uiPriority w:val="63"/>
    <w:rsid w:val="00744F2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44F27"/>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paragraph" w:styleId="TOC1">
    <w:name w:val="toc 1"/>
    <w:basedOn w:val="Normal"/>
    <w:next w:val="Normal"/>
    <w:autoRedefine/>
    <w:uiPriority w:val="39"/>
    <w:unhideWhenUsed/>
    <w:rsid w:val="00F65370"/>
    <w:pPr>
      <w:spacing w:after="100"/>
    </w:pPr>
  </w:style>
  <w:style w:type="character" w:styleId="Hyperlink">
    <w:name w:val="Hyperlink"/>
    <w:uiPriority w:val="99"/>
    <w:unhideWhenUsed/>
    <w:rsid w:val="00F65370"/>
    <w:rPr>
      <w:color w:val="0563C1"/>
      <w:u w:val="single"/>
    </w:rPr>
  </w:style>
  <w:style w:type="character" w:customStyle="1" w:styleId="Heading2Char">
    <w:name w:val="Heading 2 Char"/>
    <w:link w:val="Heading2"/>
    <w:uiPriority w:val="9"/>
    <w:rsid w:val="005D6F65"/>
    <w:rPr>
      <w:rFonts w:ascii="Arial" w:eastAsia="Times New Roman" w:hAnsi="Arial"/>
      <w:b/>
      <w:bCs/>
      <w:sz w:val="24"/>
      <w:szCs w:val="26"/>
      <w:lang w:eastAsia="en-US"/>
    </w:rPr>
  </w:style>
  <w:style w:type="paragraph" w:customStyle="1" w:styleId="Default">
    <w:name w:val="Default"/>
    <w:rsid w:val="004D7690"/>
    <w:pPr>
      <w:autoSpaceDE w:val="0"/>
      <w:autoSpaceDN w:val="0"/>
      <w:adjustRightInd w:val="0"/>
    </w:pPr>
    <w:rPr>
      <w:rFonts w:ascii="Georgia" w:hAnsi="Georgia" w:cs="Georgia"/>
      <w:color w:val="000000"/>
      <w:sz w:val="24"/>
      <w:szCs w:val="24"/>
      <w:lang w:eastAsia="en-US"/>
    </w:rPr>
  </w:style>
  <w:style w:type="character" w:styleId="FollowedHyperlink">
    <w:name w:val="FollowedHyperlink"/>
    <w:uiPriority w:val="99"/>
    <w:semiHidden/>
    <w:unhideWhenUsed/>
    <w:rsid w:val="002D3CC2"/>
    <w:rPr>
      <w:color w:val="954F72"/>
      <w:u w:val="single"/>
    </w:rPr>
  </w:style>
  <w:style w:type="character" w:customStyle="1" w:styleId="Heading1Char">
    <w:name w:val="Heading 1 Char"/>
    <w:link w:val="Heading1"/>
    <w:uiPriority w:val="9"/>
    <w:rsid w:val="005D6F65"/>
    <w:rPr>
      <w:rFonts w:ascii="Arial" w:eastAsia="Times New Roman" w:hAnsi="Arial" w:cs="Times New Roman"/>
      <w:b/>
      <w:bCs/>
      <w:kern w:val="32"/>
      <w:sz w:val="28"/>
      <w:szCs w:val="32"/>
      <w:lang w:eastAsia="en-US"/>
    </w:rPr>
  </w:style>
  <w:style w:type="paragraph" w:styleId="TOC2">
    <w:name w:val="toc 2"/>
    <w:basedOn w:val="Normal"/>
    <w:next w:val="Normal"/>
    <w:autoRedefine/>
    <w:uiPriority w:val="39"/>
    <w:unhideWhenUsed/>
    <w:rsid w:val="005D6F65"/>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50551">
      <w:bodyDiv w:val="1"/>
      <w:marLeft w:val="0"/>
      <w:marRight w:val="0"/>
      <w:marTop w:val="0"/>
      <w:marBottom w:val="0"/>
      <w:divBdr>
        <w:top w:val="none" w:sz="0" w:space="0" w:color="auto"/>
        <w:left w:val="none" w:sz="0" w:space="0" w:color="auto"/>
        <w:bottom w:val="none" w:sz="0" w:space="0" w:color="auto"/>
        <w:right w:val="none" w:sz="0" w:space="0" w:color="auto"/>
      </w:divBdr>
    </w:div>
    <w:div w:id="345406819">
      <w:bodyDiv w:val="1"/>
      <w:marLeft w:val="0"/>
      <w:marRight w:val="0"/>
      <w:marTop w:val="0"/>
      <w:marBottom w:val="0"/>
      <w:divBdr>
        <w:top w:val="none" w:sz="0" w:space="0" w:color="auto"/>
        <w:left w:val="none" w:sz="0" w:space="0" w:color="auto"/>
        <w:bottom w:val="none" w:sz="0" w:space="0" w:color="auto"/>
        <w:right w:val="none" w:sz="0" w:space="0" w:color="auto"/>
      </w:divBdr>
    </w:div>
    <w:div w:id="10849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yperlink" Target="https://staff.central.wa.edu.au/ems/Policies%20and%20Procedures/PCY37.docx" TargetMode="Externa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staff.central.wa.edu.au/ems/Policies%20and%20Procedures/PCY174.docx"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taff.central.wa.edu.au/ems/Policies%20and%20Procedures/PCY013.docx"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staff.central.wa.edu.au/ems/Policies%20and%20Procedures/P081A.docx" TargetMode="External"/><Relationship Id="rId20" Type="http://schemas.openxmlformats.org/officeDocument/2006/relationships/hyperlink" Target="https://staff.central.wa.edu.au/ems/Policies%20and%20Procedures/PCY162.docx"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publicsector.wa.gov.au/document/public-sector-commissioners-circular-2015-03-risk-management-and-business-continuity-plannin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taff.central.wa.edu.au/ems/Policies%20and%20Procedures/P081A.docx" TargetMode="External"/><Relationship Id="rId23" Type="http://schemas.openxmlformats.org/officeDocument/2006/relationships/hyperlink" Target="https://staff.central.wa.edu.au/ems/Policies%20and%20Procedures/PCY130.docx"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staff.central.wa.edu.au/ems/Policies%20and%20Procedures/PCY021.docx"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staff.central.wa.edu.au/ems/Policies%20and%20Procedures/WI174.docx" TargetMode="External"/><Relationship Id="rId27" Type="http://schemas.openxmlformats.org/officeDocument/2006/relationships/footer" Target="footer2.xml"/><Relationship Id="rId30"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entral Policy" ma:contentTypeID="0x010100AF4BA1430F2E4F53972F8E467AD5D5BB00DFCD5AA27CBB4501BA68C7D5D34C184D00FBFDF8760886FA4FB49DD7E7184C3B99" ma:contentTypeVersion="3" ma:contentTypeDescription="Central Policy Document" ma:contentTypeScope="" ma:versionID="5bc4f7ccd1ddbe4b6c9ccd4ebe924fec">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LongProp xmlns="" name="Comments"><![CDATA[08/10/2021 update link to related documents
11/06/2021 removed note: (USB, CD, and email) as per Richell
14/01/2021 change cost centre to procurement instead of finance
20.11.20 received from GM Corporate Services minot edits for audit requirements
04/04/2019 received updated approved Governance Subcommittee Endorsed from Yonna Sunderland (eh)
20/02/2019 formatted to current template
31.08.18 received Governance Subcommittee Endorsed document from Yonna Sunderland and Michael Juliff CFO (eh)
CG uploaded received from Liz Ashton 27 October - 28 Oct. '16]]></LongProp>
</LongProperties>
</file>

<file path=customXml/item4.xml><?xml version="1.0" encoding="utf-8"?>
<p:properties xmlns:p="http://schemas.microsoft.com/office/2006/metadata/properties" xmlns:xsi="http://www.w3.org/2001/XMLSchema-instance" xmlns:pc="http://schemas.microsoft.com/office/infopath/2007/PartnerControls">
  <documentManagement>
    <CostCentre xmlns="c369ec6e-e776-4cfb-9aab-85bbb2d3059b">XPC Procurement Contracts and Risk</CostCentre>
    <Tag xmlns="c369ec6e-e776-4cfb-9aab-85bbb2d3059b" xsi:nil="true"/>
    <Suffix xmlns="c369ec6e-e776-4cfb-9aab-85bbb2d3059b" xsi:nil="true"/>
    <NameKeywords xmlns="c369ec6e-e776-4cfb-9aab-85bbb2d3059b">statement scope definitions risk management policy managing operational strategic compliance finance</NameKeywords>
    <Corpex xmlns="c369ec6e-e776-4cfb-9aab-85bbb2d3059b">false</Corpex>
    <ByWhom xmlns="c369ec6e-e776-4cfb-9aab-85bbb2d3059b">Manager Procurement</ByWhom>
    <Prefix xmlns="c369ec6e-e776-4cfb-9aab-85bbb2d3059b">Policy</Prefix>
    <UploadDate xmlns="c369ec6e-e776-4cfb-9aab-85bbb2d3059b">2021-10-08T00:00:00Z</UploadDate>
    <ActionRequired xmlns="c369ec6e-e776-4cfb-9aab-85bbb2d3059b">Review with related documents</ActionRequired>
    <Links xmlns="c369ec6e-e776-4cfb-9aab-85bbb2d3059b" xsi:nil="true"/>
    <IssueNum xmlns="c369ec6e-e776-4cfb-9aab-85bbb2d3059b">3</IssueNum>
    <Division xmlns="c369ec6e-e776-4cfb-9aab-85bbb2d3059b">Corporate Services</Division>
    <IssueDate xmlns="c369ec6e-e776-4cfb-9aab-85bbb2d3059b">2015-02-18T00:00:00Z</IssueDate>
    <Pathway xmlns="7f1ed7a5-13c4-4640-91cb-37295ecf9af4">Finance</Pathway>
    <CentralStatus xmlns="c369ec6e-e776-4cfb-9aab-85bbb2d3059b" xsi:nil="true"/>
    <ProposedTitle xmlns="c369ec6e-e776-4cfb-9aab-85bbb2d3059b">Risk Management Policy (PCY081)</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81</PolicyNum>
    <CorpexDate xmlns="c369ec6e-e776-4cfb-9aab-85bbb2d3059b" xsi:nil="true"/>
    <ReviewDate xmlns="c369ec6e-e776-4cfb-9aab-85bbb2d3059b">20/11/2022</ReviewDate>
    <Comments xmlns="http://schemas.microsoft.com/sharepoint/v3">08/10/2021 update link to related documents
11/06/2021 removed note: (USB, CD, and email) as per Richell
14/01/2021 change cost centre to procurement instead of finance
20.11.20 received from GM Corporate Services minot edits for audit requirements
04/04/2019 received updated approved Governance Subcommittee Endorsed from Yonna Sunderland (eh)
20/02/2019 formatted to current template
31.08.18 received Governance Subcommittee Endorsed document from Yonna Sunderland and Michael Juliff CFO (eh)
CG uploaded received from Liz Ashton 27 October - 28 Oct. '16</Comments>
    <Cerg xmlns="c369ec6e-e776-4cfb-9aab-85bbb2d3059b" xsi:nil="true"/>
  </documentManagement>
</p:properties>
</file>

<file path=customXml/itemProps1.xml><?xml version="1.0" encoding="utf-8"?>
<ds:datastoreItem xmlns:ds="http://schemas.openxmlformats.org/officeDocument/2006/customXml" ds:itemID="{63F0327D-4AAB-4CB0-9F5A-CEB81157E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3FD136-2D25-4F9F-A0D1-F93883CD1AC4}">
  <ds:schemaRefs>
    <ds:schemaRef ds:uri="http://schemas.microsoft.com/sharepoint/v3/contenttype/forms"/>
  </ds:schemaRefs>
</ds:datastoreItem>
</file>

<file path=customXml/itemProps3.xml><?xml version="1.0" encoding="utf-8"?>
<ds:datastoreItem xmlns:ds="http://schemas.openxmlformats.org/officeDocument/2006/customXml" ds:itemID="{AB9A50B2-C4F0-47C7-B93D-9850389C28CA}">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3C76C9C3-D712-43D7-AAFD-8C69F68DC0DF}">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Risk Management Policy (PCY081)</vt:lpstr>
    </vt:vector>
  </TitlesOfParts>
  <Manager>Director Finance (CFO) Michael Juliff</Manager>
  <Company>North Metropolitan TAFE</Company>
  <LinksUpToDate>false</LinksUpToDate>
  <CharactersWithSpaces>18247</CharactersWithSpaces>
  <SharedDoc>false</SharedDoc>
  <HLinks>
    <vt:vector size="198" baseType="variant">
      <vt:variant>
        <vt:i4>5111829</vt:i4>
      </vt:variant>
      <vt:variant>
        <vt:i4>165</vt:i4>
      </vt:variant>
      <vt:variant>
        <vt:i4>0</vt:i4>
      </vt:variant>
      <vt:variant>
        <vt:i4>5</vt:i4>
      </vt:variant>
      <vt:variant>
        <vt:lpwstr>https://publicsector.wa.gov.au/document/public-sector-commissioners-circular-2015-03-risk-management-and-business-continuity-planning</vt:lpwstr>
      </vt:variant>
      <vt:variant>
        <vt:lpwstr/>
      </vt:variant>
      <vt:variant>
        <vt:i4>3604524</vt:i4>
      </vt:variant>
      <vt:variant>
        <vt:i4>162</vt:i4>
      </vt:variant>
      <vt:variant>
        <vt:i4>0</vt:i4>
      </vt:variant>
      <vt:variant>
        <vt:i4>5</vt:i4>
      </vt:variant>
      <vt:variant>
        <vt:lpwstr>https://staff.central.wa.edu.au/ems/Policies and Procedures/PCY130.docx</vt:lpwstr>
      </vt:variant>
      <vt:variant>
        <vt:lpwstr/>
      </vt:variant>
      <vt:variant>
        <vt:i4>3473442</vt:i4>
      </vt:variant>
      <vt:variant>
        <vt:i4>159</vt:i4>
      </vt:variant>
      <vt:variant>
        <vt:i4>0</vt:i4>
      </vt:variant>
      <vt:variant>
        <vt:i4>5</vt:i4>
      </vt:variant>
      <vt:variant>
        <vt:lpwstr>https://staff.central.wa.edu.au/ems/Policies and Procedures/WI174.docx</vt:lpwstr>
      </vt:variant>
      <vt:variant>
        <vt:lpwstr/>
      </vt:variant>
      <vt:variant>
        <vt:i4>3342376</vt:i4>
      </vt:variant>
      <vt:variant>
        <vt:i4>156</vt:i4>
      </vt:variant>
      <vt:variant>
        <vt:i4>0</vt:i4>
      </vt:variant>
      <vt:variant>
        <vt:i4>5</vt:i4>
      </vt:variant>
      <vt:variant>
        <vt:lpwstr>https://staff.central.wa.edu.au/ems/Policies and Procedures/PCY174.docx</vt:lpwstr>
      </vt:variant>
      <vt:variant>
        <vt:lpwstr/>
      </vt:variant>
      <vt:variant>
        <vt:i4>3473449</vt:i4>
      </vt:variant>
      <vt:variant>
        <vt:i4>153</vt:i4>
      </vt:variant>
      <vt:variant>
        <vt:i4>0</vt:i4>
      </vt:variant>
      <vt:variant>
        <vt:i4>5</vt:i4>
      </vt:variant>
      <vt:variant>
        <vt:lpwstr>https://staff.central.wa.edu.au/ems/Policies and Procedures/PCY162.docx</vt:lpwstr>
      </vt:variant>
      <vt:variant>
        <vt:lpwstr/>
      </vt:variant>
      <vt:variant>
        <vt:i4>3604525</vt:i4>
      </vt:variant>
      <vt:variant>
        <vt:i4>150</vt:i4>
      </vt:variant>
      <vt:variant>
        <vt:i4>0</vt:i4>
      </vt:variant>
      <vt:variant>
        <vt:i4>5</vt:i4>
      </vt:variant>
      <vt:variant>
        <vt:lpwstr>https://staff.central.wa.edu.au/ems/Policies and Procedures/PCY021.docx</vt:lpwstr>
      </vt:variant>
      <vt:variant>
        <vt:lpwstr/>
      </vt:variant>
      <vt:variant>
        <vt:i4>3866734</vt:i4>
      </vt:variant>
      <vt:variant>
        <vt:i4>147</vt:i4>
      </vt:variant>
      <vt:variant>
        <vt:i4>0</vt:i4>
      </vt:variant>
      <vt:variant>
        <vt:i4>5</vt:i4>
      </vt:variant>
      <vt:variant>
        <vt:lpwstr>https://staff.central.wa.edu.au/ems/Policies and Procedures/PCY37.docx</vt:lpwstr>
      </vt:variant>
      <vt:variant>
        <vt:lpwstr/>
      </vt:variant>
      <vt:variant>
        <vt:i4>3473454</vt:i4>
      </vt:variant>
      <vt:variant>
        <vt:i4>144</vt:i4>
      </vt:variant>
      <vt:variant>
        <vt:i4>0</vt:i4>
      </vt:variant>
      <vt:variant>
        <vt:i4>5</vt:i4>
      </vt:variant>
      <vt:variant>
        <vt:lpwstr>https://staff.central.wa.edu.au/ems/Policies and Procedures/PCY013.docx</vt:lpwstr>
      </vt:variant>
      <vt:variant>
        <vt:lpwstr/>
      </vt:variant>
      <vt:variant>
        <vt:i4>2424856</vt:i4>
      </vt:variant>
      <vt:variant>
        <vt:i4>141</vt:i4>
      </vt:variant>
      <vt:variant>
        <vt:i4>0</vt:i4>
      </vt:variant>
      <vt:variant>
        <vt:i4>5</vt:i4>
      </vt:variant>
      <vt:variant>
        <vt:lpwstr/>
      </vt:variant>
      <vt:variant>
        <vt:lpwstr>_Strategic_Risk_Register</vt:lpwstr>
      </vt:variant>
      <vt:variant>
        <vt:i4>6946937</vt:i4>
      </vt:variant>
      <vt:variant>
        <vt:i4>138</vt:i4>
      </vt:variant>
      <vt:variant>
        <vt:i4>0</vt:i4>
      </vt:variant>
      <vt:variant>
        <vt:i4>5</vt:i4>
      </vt:variant>
      <vt:variant>
        <vt:lpwstr>https://staff.central.wa.edu.au/ems/Policies and Procedures/P081A.docx</vt:lpwstr>
      </vt:variant>
      <vt:variant>
        <vt:lpwstr/>
      </vt:variant>
      <vt:variant>
        <vt:i4>6946937</vt:i4>
      </vt:variant>
      <vt:variant>
        <vt:i4>135</vt:i4>
      </vt:variant>
      <vt:variant>
        <vt:i4>0</vt:i4>
      </vt:variant>
      <vt:variant>
        <vt:i4>5</vt:i4>
      </vt:variant>
      <vt:variant>
        <vt:lpwstr>https://staff.central.wa.edu.au/ems/Policies and Procedures/P081A.docx</vt:lpwstr>
      </vt:variant>
      <vt:variant>
        <vt:lpwstr/>
      </vt:variant>
      <vt:variant>
        <vt:i4>1572919</vt:i4>
      </vt:variant>
      <vt:variant>
        <vt:i4>128</vt:i4>
      </vt:variant>
      <vt:variant>
        <vt:i4>0</vt:i4>
      </vt:variant>
      <vt:variant>
        <vt:i4>5</vt:i4>
      </vt:variant>
      <vt:variant>
        <vt:lpwstr/>
      </vt:variant>
      <vt:variant>
        <vt:lpwstr>_Toc58590779</vt:lpwstr>
      </vt:variant>
      <vt:variant>
        <vt:i4>1638455</vt:i4>
      </vt:variant>
      <vt:variant>
        <vt:i4>122</vt:i4>
      </vt:variant>
      <vt:variant>
        <vt:i4>0</vt:i4>
      </vt:variant>
      <vt:variant>
        <vt:i4>5</vt:i4>
      </vt:variant>
      <vt:variant>
        <vt:lpwstr/>
      </vt:variant>
      <vt:variant>
        <vt:lpwstr>_Toc58590778</vt:lpwstr>
      </vt:variant>
      <vt:variant>
        <vt:i4>1441847</vt:i4>
      </vt:variant>
      <vt:variant>
        <vt:i4>116</vt:i4>
      </vt:variant>
      <vt:variant>
        <vt:i4>0</vt:i4>
      </vt:variant>
      <vt:variant>
        <vt:i4>5</vt:i4>
      </vt:variant>
      <vt:variant>
        <vt:lpwstr/>
      </vt:variant>
      <vt:variant>
        <vt:lpwstr>_Toc58590777</vt:lpwstr>
      </vt:variant>
      <vt:variant>
        <vt:i4>1507383</vt:i4>
      </vt:variant>
      <vt:variant>
        <vt:i4>110</vt:i4>
      </vt:variant>
      <vt:variant>
        <vt:i4>0</vt:i4>
      </vt:variant>
      <vt:variant>
        <vt:i4>5</vt:i4>
      </vt:variant>
      <vt:variant>
        <vt:lpwstr/>
      </vt:variant>
      <vt:variant>
        <vt:lpwstr>_Toc58590776</vt:lpwstr>
      </vt:variant>
      <vt:variant>
        <vt:i4>1310775</vt:i4>
      </vt:variant>
      <vt:variant>
        <vt:i4>104</vt:i4>
      </vt:variant>
      <vt:variant>
        <vt:i4>0</vt:i4>
      </vt:variant>
      <vt:variant>
        <vt:i4>5</vt:i4>
      </vt:variant>
      <vt:variant>
        <vt:lpwstr/>
      </vt:variant>
      <vt:variant>
        <vt:lpwstr>_Toc58590775</vt:lpwstr>
      </vt:variant>
      <vt:variant>
        <vt:i4>1376311</vt:i4>
      </vt:variant>
      <vt:variant>
        <vt:i4>98</vt:i4>
      </vt:variant>
      <vt:variant>
        <vt:i4>0</vt:i4>
      </vt:variant>
      <vt:variant>
        <vt:i4>5</vt:i4>
      </vt:variant>
      <vt:variant>
        <vt:lpwstr/>
      </vt:variant>
      <vt:variant>
        <vt:lpwstr>_Toc58590774</vt:lpwstr>
      </vt:variant>
      <vt:variant>
        <vt:i4>1179703</vt:i4>
      </vt:variant>
      <vt:variant>
        <vt:i4>92</vt:i4>
      </vt:variant>
      <vt:variant>
        <vt:i4>0</vt:i4>
      </vt:variant>
      <vt:variant>
        <vt:i4>5</vt:i4>
      </vt:variant>
      <vt:variant>
        <vt:lpwstr/>
      </vt:variant>
      <vt:variant>
        <vt:lpwstr>_Toc58590773</vt:lpwstr>
      </vt:variant>
      <vt:variant>
        <vt:i4>1245239</vt:i4>
      </vt:variant>
      <vt:variant>
        <vt:i4>86</vt:i4>
      </vt:variant>
      <vt:variant>
        <vt:i4>0</vt:i4>
      </vt:variant>
      <vt:variant>
        <vt:i4>5</vt:i4>
      </vt:variant>
      <vt:variant>
        <vt:lpwstr/>
      </vt:variant>
      <vt:variant>
        <vt:lpwstr>_Toc58590772</vt:lpwstr>
      </vt:variant>
      <vt:variant>
        <vt:i4>1048631</vt:i4>
      </vt:variant>
      <vt:variant>
        <vt:i4>80</vt:i4>
      </vt:variant>
      <vt:variant>
        <vt:i4>0</vt:i4>
      </vt:variant>
      <vt:variant>
        <vt:i4>5</vt:i4>
      </vt:variant>
      <vt:variant>
        <vt:lpwstr/>
      </vt:variant>
      <vt:variant>
        <vt:lpwstr>_Toc58590771</vt:lpwstr>
      </vt:variant>
      <vt:variant>
        <vt:i4>1114167</vt:i4>
      </vt:variant>
      <vt:variant>
        <vt:i4>74</vt:i4>
      </vt:variant>
      <vt:variant>
        <vt:i4>0</vt:i4>
      </vt:variant>
      <vt:variant>
        <vt:i4>5</vt:i4>
      </vt:variant>
      <vt:variant>
        <vt:lpwstr/>
      </vt:variant>
      <vt:variant>
        <vt:lpwstr>_Toc58590770</vt:lpwstr>
      </vt:variant>
      <vt:variant>
        <vt:i4>1572918</vt:i4>
      </vt:variant>
      <vt:variant>
        <vt:i4>68</vt:i4>
      </vt:variant>
      <vt:variant>
        <vt:i4>0</vt:i4>
      </vt:variant>
      <vt:variant>
        <vt:i4>5</vt:i4>
      </vt:variant>
      <vt:variant>
        <vt:lpwstr/>
      </vt:variant>
      <vt:variant>
        <vt:lpwstr>_Toc58590769</vt:lpwstr>
      </vt:variant>
      <vt:variant>
        <vt:i4>1638454</vt:i4>
      </vt:variant>
      <vt:variant>
        <vt:i4>62</vt:i4>
      </vt:variant>
      <vt:variant>
        <vt:i4>0</vt:i4>
      </vt:variant>
      <vt:variant>
        <vt:i4>5</vt:i4>
      </vt:variant>
      <vt:variant>
        <vt:lpwstr/>
      </vt:variant>
      <vt:variant>
        <vt:lpwstr>_Toc58590768</vt:lpwstr>
      </vt:variant>
      <vt:variant>
        <vt:i4>1441846</vt:i4>
      </vt:variant>
      <vt:variant>
        <vt:i4>56</vt:i4>
      </vt:variant>
      <vt:variant>
        <vt:i4>0</vt:i4>
      </vt:variant>
      <vt:variant>
        <vt:i4>5</vt:i4>
      </vt:variant>
      <vt:variant>
        <vt:lpwstr/>
      </vt:variant>
      <vt:variant>
        <vt:lpwstr>_Toc58590767</vt:lpwstr>
      </vt:variant>
      <vt:variant>
        <vt:i4>1507382</vt:i4>
      </vt:variant>
      <vt:variant>
        <vt:i4>50</vt:i4>
      </vt:variant>
      <vt:variant>
        <vt:i4>0</vt:i4>
      </vt:variant>
      <vt:variant>
        <vt:i4>5</vt:i4>
      </vt:variant>
      <vt:variant>
        <vt:lpwstr/>
      </vt:variant>
      <vt:variant>
        <vt:lpwstr>_Toc58590766</vt:lpwstr>
      </vt:variant>
      <vt:variant>
        <vt:i4>1310774</vt:i4>
      </vt:variant>
      <vt:variant>
        <vt:i4>44</vt:i4>
      </vt:variant>
      <vt:variant>
        <vt:i4>0</vt:i4>
      </vt:variant>
      <vt:variant>
        <vt:i4>5</vt:i4>
      </vt:variant>
      <vt:variant>
        <vt:lpwstr/>
      </vt:variant>
      <vt:variant>
        <vt:lpwstr>_Toc58590765</vt:lpwstr>
      </vt:variant>
      <vt:variant>
        <vt:i4>1376310</vt:i4>
      </vt:variant>
      <vt:variant>
        <vt:i4>38</vt:i4>
      </vt:variant>
      <vt:variant>
        <vt:i4>0</vt:i4>
      </vt:variant>
      <vt:variant>
        <vt:i4>5</vt:i4>
      </vt:variant>
      <vt:variant>
        <vt:lpwstr/>
      </vt:variant>
      <vt:variant>
        <vt:lpwstr>_Toc58590764</vt:lpwstr>
      </vt:variant>
      <vt:variant>
        <vt:i4>1179702</vt:i4>
      </vt:variant>
      <vt:variant>
        <vt:i4>32</vt:i4>
      </vt:variant>
      <vt:variant>
        <vt:i4>0</vt:i4>
      </vt:variant>
      <vt:variant>
        <vt:i4>5</vt:i4>
      </vt:variant>
      <vt:variant>
        <vt:lpwstr/>
      </vt:variant>
      <vt:variant>
        <vt:lpwstr>_Toc58590763</vt:lpwstr>
      </vt:variant>
      <vt:variant>
        <vt:i4>1245238</vt:i4>
      </vt:variant>
      <vt:variant>
        <vt:i4>26</vt:i4>
      </vt:variant>
      <vt:variant>
        <vt:i4>0</vt:i4>
      </vt:variant>
      <vt:variant>
        <vt:i4>5</vt:i4>
      </vt:variant>
      <vt:variant>
        <vt:lpwstr/>
      </vt:variant>
      <vt:variant>
        <vt:lpwstr>_Toc58590762</vt:lpwstr>
      </vt:variant>
      <vt:variant>
        <vt:i4>1048630</vt:i4>
      </vt:variant>
      <vt:variant>
        <vt:i4>20</vt:i4>
      </vt:variant>
      <vt:variant>
        <vt:i4>0</vt:i4>
      </vt:variant>
      <vt:variant>
        <vt:i4>5</vt:i4>
      </vt:variant>
      <vt:variant>
        <vt:lpwstr/>
      </vt:variant>
      <vt:variant>
        <vt:lpwstr>_Toc58590761</vt:lpwstr>
      </vt:variant>
      <vt:variant>
        <vt:i4>1114166</vt:i4>
      </vt:variant>
      <vt:variant>
        <vt:i4>14</vt:i4>
      </vt:variant>
      <vt:variant>
        <vt:i4>0</vt:i4>
      </vt:variant>
      <vt:variant>
        <vt:i4>5</vt:i4>
      </vt:variant>
      <vt:variant>
        <vt:lpwstr/>
      </vt:variant>
      <vt:variant>
        <vt:lpwstr>_Toc58590760</vt:lpwstr>
      </vt:variant>
      <vt:variant>
        <vt:i4>1572917</vt:i4>
      </vt:variant>
      <vt:variant>
        <vt:i4>8</vt:i4>
      </vt:variant>
      <vt:variant>
        <vt:i4>0</vt:i4>
      </vt:variant>
      <vt:variant>
        <vt:i4>5</vt:i4>
      </vt:variant>
      <vt:variant>
        <vt:lpwstr/>
      </vt:variant>
      <vt:variant>
        <vt:lpwstr>_Toc58590759</vt:lpwstr>
      </vt:variant>
      <vt:variant>
        <vt:i4>1638453</vt:i4>
      </vt:variant>
      <vt:variant>
        <vt:i4>2</vt:i4>
      </vt:variant>
      <vt:variant>
        <vt:i4>0</vt:i4>
      </vt:variant>
      <vt:variant>
        <vt:i4>5</vt:i4>
      </vt:variant>
      <vt:variant>
        <vt:lpwstr/>
      </vt:variant>
      <vt:variant>
        <vt:lpwstr>_Toc58590758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Policy (PCY081)</dc:title>
  <dc:subject>Risk Management Policy (PCY081)</dc:subject>
  <dc:creator>North Metropolitan TAFE</dc:creator>
  <cp:keywords>statement scope definitions risk management policy managing finance operational strategic compliance pcy081</cp:keywords>
  <dc:description/>
  <cp:lastModifiedBy>Lewis Rose</cp:lastModifiedBy>
  <cp:revision>2</cp:revision>
  <cp:lastPrinted>2016-09-01T02:04:00Z</cp:lastPrinted>
  <dcterms:created xsi:type="dcterms:W3CDTF">2021-11-05T02:02:00Z</dcterms:created>
  <dcterms:modified xsi:type="dcterms:W3CDTF">2021-11-05T02:02:00Z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0x010100AF4BA1430F2E4F53972F8E467AD5D5BB00DFCD5AA27CBB4501BA68C7D5D34C184D00FBFDF8760886FA4FB49DD7E7184C3B99</vt:lpwstr>
  </property>
  <property fmtid="{D5CDD505-2E9C-101B-9397-08002B2CF9AE}" pid="3" name="IconOverlay">
    <vt:lpwstr/>
  </property>
</Properties>
</file>