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36"/>
        </w:rPr>
        <w:t>Курсовой проект</w:t>
        <w:br/>
        <w:t>по дисциплине</w:t>
        <w:br/>
        <w:t>«Методы и средства проектирования информационных систем и технологий»</w:t>
        <w:br/>
        <w:br/>
        <w:t>На тему</w:t>
        <w:br/>
        <w:t>«Банковские транзакции»</w:t>
      </w:r>
    </w:p>
    <w:p/>
    <w:p>
      <w:pPr>
        <w:jc w:val="right"/>
      </w:pPr>
      <w:r>
        <w:t>Выполнил: ______________________</w:t>
        <w:br/>
        <w:t>Проверил: ______________________</w:t>
      </w:r>
    </w:p>
    <w:p/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1. Задание на курсовой проект</w:t>
      </w:r>
    </w:p>
    <w:p>
      <w:pPr>
        <w:pStyle w:val="ListBullet"/>
      </w:pPr>
      <w:r>
        <w:t>2. Предметная область и архитектура системы</w:t>
      </w:r>
    </w:p>
    <w:p>
      <w:pPr>
        <w:pStyle w:val="ListBullet"/>
      </w:pPr>
      <w:r>
        <w:t>3. Проектирование системы</w:t>
      </w:r>
    </w:p>
    <w:p>
      <w:pPr>
        <w:pStyle w:val="ListBullet"/>
      </w:pPr>
      <w:r>
        <w:t>4. Схема базы данных</w:t>
      </w:r>
    </w:p>
    <w:p>
      <w:pPr>
        <w:pStyle w:val="ListBullet"/>
      </w:pPr>
      <w:r>
        <w:t>5. Реализация взаимодействия с БД</w:t>
      </w:r>
    </w:p>
    <w:p>
      <w:pPr>
        <w:pStyle w:val="ListBullet"/>
      </w:pPr>
      <w:r>
        <w:t>6. Авторизация и доступ к операциям</w:t>
      </w:r>
    </w:p>
    <w:p>
      <w:pPr>
        <w:pStyle w:val="ListBullet"/>
      </w:pPr>
      <w:r>
        <w:t>7. Тестирование</w:t>
      </w:r>
    </w:p>
    <w:p>
      <w:pPr>
        <w:pStyle w:val="ListBullet"/>
      </w:pPr>
      <w:r>
        <w:t>8. Порядок запуска exe</w:t>
      </w:r>
    </w:p>
    <w:p>
      <w:pPr>
        <w:pStyle w:val="ListBullet"/>
      </w:pPr>
      <w:r>
        <w:t>9. Заключение</w:t>
      </w:r>
    </w:p>
    <w:p>
      <w:r>
        <w:br w:type="page"/>
      </w:r>
    </w:p>
    <w:p>
      <w:pPr>
        <w:pStyle w:val="Heading1"/>
      </w:pPr>
      <w:r>
        <w:t>1. Задание на курсовой проект</w:t>
      </w:r>
    </w:p>
    <w:p>
      <w:r>
        <w:t>Необходимо разработать систему регистрации банковских транзакций и обновления счетов клиентов. В системе должны поддерживаться клиенты-физические лица и клиенты-юридические лица, несколько счетов у одного клиента, разные типы счетов, банки-партнеры, комиссии и история операций.</w:t>
      </w:r>
    </w:p>
    <w:p>
      <w:pPr>
        <w:pStyle w:val="ListBullet"/>
      </w:pPr>
      <w:r>
        <w:t>База данных должна содержать данные о клиентах, счетах, транзакциях, комиссиях и банках-партнерах.</w:t>
      </w:r>
    </w:p>
    <w:p>
      <w:pPr>
        <w:pStyle w:val="ListBullet"/>
      </w:pPr>
      <w:r>
        <w:t>Приложение должно состоять из базы данных, серверной консольной части и оконной клиентской части.</w:t>
      </w:r>
    </w:p>
    <w:p>
      <w:pPr>
        <w:pStyle w:val="ListBullet"/>
      </w:pPr>
      <w:r>
        <w:t>Клиентских окон может быть запущено несколько одновременно.</w:t>
      </w:r>
    </w:p>
    <w:p>
      <w:pPr>
        <w:pStyle w:val="ListBullet"/>
      </w:pPr>
      <w:r>
        <w:t>Сервер должен отслеживать подключенных клиентов.</w:t>
      </w:r>
    </w:p>
    <w:p>
      <w:pPr>
        <w:pStyle w:val="ListBullet"/>
      </w:pPr>
      <w:r>
        <w:t>Для удаления клиента необходимо предварительно выполнить вход в систему.</w:t>
      </w:r>
    </w:p>
    <w:p>
      <w:pPr>
        <w:pStyle w:val="ListBullet"/>
      </w:pPr>
      <w:r>
        <w:t>В отчет должны входить unit-тесты и сценарий демонстрации.</w:t>
      </w:r>
    </w:p>
    <w:p>
      <w:pPr>
        <w:pStyle w:val="Heading1"/>
      </w:pPr>
      <w:r>
        <w:t>2. Предметная область и архитектура системы</w:t>
      </w:r>
    </w:p>
    <w:p>
      <w:pPr>
        <w:pStyle w:val="Heading2"/>
      </w:pPr>
      <w:r>
        <w:t>2.1. Предметная область</w:t>
      </w:r>
    </w:p>
    <w:p>
      <w:r>
        <w:t>Предметная область связана с банковским обслуживанием клиентов. Оператор банка создает карточки клиентов, открывает счета, пополняет баланс и выполняет переводы. При переводе система рассчитывает комиссию в зависимости от типа счета и банка-партнера.</w:t>
      </w:r>
    </w:p>
    <w:p>
      <w:pPr>
        <w:pStyle w:val="Heading2"/>
      </w:pPr>
      <w:r>
        <w:t>2.2.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00"/>
            <w:shd w:fill="F2F4F7"/>
            <w:vAlign w:val="center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100"/>
            <w:shd w:fill="F2F4F7"/>
            <w:vAlign w:val="center"/>
          </w:tcPr>
          <w:p>
            <w:r>
              <w:rPr>
                <w:b/>
              </w:rPr>
              <w:t>Выбор</w:t>
            </w:r>
          </w:p>
        </w:tc>
        <w:tc>
          <w:tcPr>
            <w:tcW w:type="dxa" w:w="5360"/>
            <w:shd w:fill="F2F4F7"/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1900"/>
            <w:vAlign w:val="center"/>
          </w:tcPr>
          <w:p>
            <w:r>
              <w:t>Язык</w:t>
            </w:r>
          </w:p>
        </w:tc>
        <w:tc>
          <w:tcPr>
            <w:tcW w:type="dxa" w:w="2100"/>
            <w:vAlign w:val="center"/>
          </w:tcPr>
          <w:p>
            <w:r>
              <w:t>C#</w:t>
            </w:r>
          </w:p>
        </w:tc>
        <w:tc>
          <w:tcPr>
            <w:tcW w:type="dxa" w:w="5360"/>
            <w:vAlign w:val="center"/>
          </w:tcPr>
          <w:p>
            <w:r>
              <w:t>Единый язык для серверной, оконной и тестовой частей.</w:t>
            </w:r>
          </w:p>
        </w:tc>
      </w:tr>
      <w:tr>
        <w:tc>
          <w:tcPr>
            <w:tcW w:type="dxa" w:w="1900"/>
            <w:vAlign w:val="center"/>
          </w:tcPr>
          <w:p>
            <w:r>
              <w:t>База данных</w:t>
            </w:r>
          </w:p>
        </w:tc>
        <w:tc>
          <w:tcPr>
            <w:tcW w:type="dxa" w:w="2100"/>
            <w:vAlign w:val="center"/>
          </w:tcPr>
          <w:p>
            <w:r>
              <w:t>SQLite</w:t>
            </w:r>
          </w:p>
        </w:tc>
        <w:tc>
          <w:tcPr>
            <w:tcW w:type="dxa" w:w="5360"/>
            <w:vAlign w:val="center"/>
          </w:tcPr>
          <w:p>
            <w:r>
              <w:t>Локальный файл БД без отдельного сервера.</w:t>
            </w:r>
          </w:p>
        </w:tc>
      </w:tr>
      <w:tr>
        <w:tc>
          <w:tcPr>
            <w:tcW w:type="dxa" w:w="1900"/>
            <w:vAlign w:val="center"/>
          </w:tcPr>
          <w:p>
            <w:r>
              <w:t>Сервер</w:t>
            </w:r>
          </w:p>
        </w:tc>
        <w:tc>
          <w:tcPr>
            <w:tcW w:type="dxa" w:w="2100"/>
            <w:vAlign w:val="center"/>
          </w:tcPr>
          <w:p>
            <w:r>
              <w:t>Console App + TCP</w:t>
            </w:r>
          </w:p>
        </w:tc>
        <w:tc>
          <w:tcPr>
            <w:tcW w:type="dxa" w:w="5360"/>
            <w:vAlign w:val="center"/>
          </w:tcPr>
          <w:p>
            <w:r>
              <w:t>Принимает запросы от нескольких клиентов и пишет в БД.</w:t>
            </w:r>
          </w:p>
        </w:tc>
      </w:tr>
      <w:tr>
        <w:tc>
          <w:tcPr>
            <w:tcW w:type="dxa" w:w="1900"/>
            <w:vAlign w:val="center"/>
          </w:tcPr>
          <w:p>
            <w:r>
              <w:t>Клиент</w:t>
            </w:r>
          </w:p>
        </w:tc>
        <w:tc>
          <w:tcPr>
            <w:tcW w:type="dxa" w:w="2100"/>
            <w:vAlign w:val="center"/>
          </w:tcPr>
          <w:p>
            <w:r>
              <w:t>WPF</w:t>
            </w:r>
          </w:p>
        </w:tc>
        <w:tc>
          <w:tcPr>
            <w:tcW w:type="dxa" w:w="5360"/>
            <w:vAlign w:val="center"/>
          </w:tcPr>
          <w:p>
            <w:r>
              <w:t>Оконный интерфейс оператора банка.</w:t>
            </w:r>
          </w:p>
        </w:tc>
      </w:tr>
      <w:tr>
        <w:tc>
          <w:tcPr>
            <w:tcW w:type="dxa" w:w="1900"/>
            <w:vAlign w:val="center"/>
          </w:tcPr>
          <w:p>
            <w:r>
              <w:t>Тесты</w:t>
            </w:r>
          </w:p>
        </w:tc>
        <w:tc>
          <w:tcPr>
            <w:tcW w:type="dxa" w:w="2100"/>
            <w:vAlign w:val="center"/>
          </w:tcPr>
          <w:p>
            <w:r>
              <w:t>xUnit</w:t>
            </w:r>
          </w:p>
        </w:tc>
        <w:tc>
          <w:tcPr>
            <w:tcW w:type="dxa" w:w="5360"/>
            <w:vAlign w:val="center"/>
          </w:tcPr>
          <w:p>
            <w:r>
              <w:t>Проверка входа, пополнения, перевода и ошибок баланса.</w:t>
            </w:r>
          </w:p>
        </w:tc>
      </w:tr>
    </w:tbl>
    <w:p/>
    <w:p>
      <w:pPr>
        <w:pStyle w:val="Heading2"/>
      </w:pPr>
      <w:r>
        <w:t>2.3. Структура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900"/>
            <w:shd w:fill="F2F4F7"/>
            <w:vAlign w:val="center"/>
          </w:tcPr>
          <w:p>
            <w:r>
              <w:rPr>
                <w:b/>
              </w:rPr>
              <w:t>Проект</w:t>
            </w:r>
          </w:p>
        </w:tc>
        <w:tc>
          <w:tcPr>
            <w:tcW w:type="dxa" w:w="6460"/>
            <w:shd w:fill="F2F4F7"/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900"/>
            <w:vAlign w:val="center"/>
          </w:tcPr>
          <w:p>
            <w:r>
              <w:t>BankTransactions.Core</w:t>
            </w:r>
          </w:p>
        </w:tc>
        <w:tc>
          <w:tcPr>
            <w:tcW w:type="dxa" w:w="6460"/>
            <w:vAlign w:val="center"/>
          </w:tcPr>
          <w:p>
            <w:r>
              <w:t>Общие модели, создание SQLite-базы и бизнес-логика операций.</w:t>
            </w:r>
          </w:p>
        </w:tc>
      </w:tr>
      <w:tr>
        <w:tc>
          <w:tcPr>
            <w:tcW w:type="dxa" w:w="2900"/>
            <w:vAlign w:val="center"/>
          </w:tcPr>
          <w:p>
            <w:r>
              <w:t>BankTransactions.Server</w:t>
            </w:r>
          </w:p>
        </w:tc>
        <w:tc>
          <w:tcPr>
            <w:tcW w:type="dxa" w:w="6460"/>
            <w:vAlign w:val="center"/>
          </w:tcPr>
          <w:p>
            <w:r>
              <w:t>Консольный TCP-сервер, принимающий запросы клиентов.</w:t>
            </w:r>
          </w:p>
        </w:tc>
      </w:tr>
      <w:tr>
        <w:tc>
          <w:tcPr>
            <w:tcW w:type="dxa" w:w="2900"/>
            <w:vAlign w:val="center"/>
          </w:tcPr>
          <w:p>
            <w:r>
              <w:t>BankTransactions.Client</w:t>
            </w:r>
          </w:p>
        </w:tc>
        <w:tc>
          <w:tcPr>
            <w:tcW w:type="dxa" w:w="6460"/>
            <w:vAlign w:val="center"/>
          </w:tcPr>
          <w:p>
            <w:r>
              <w:t>WPF-окно оператора банка.</w:t>
            </w:r>
          </w:p>
        </w:tc>
      </w:tr>
      <w:tr>
        <w:tc>
          <w:tcPr>
            <w:tcW w:type="dxa" w:w="2900"/>
            <w:vAlign w:val="center"/>
          </w:tcPr>
          <w:p>
            <w:r>
              <w:t>BankTransactions.Tests</w:t>
            </w:r>
          </w:p>
        </w:tc>
        <w:tc>
          <w:tcPr>
            <w:tcW w:type="dxa" w:w="6460"/>
            <w:vAlign w:val="center"/>
          </w:tcPr>
          <w:p>
            <w:r>
              <w:t>Unit-тесты бизнес-логики.</w:t>
            </w:r>
          </w:p>
        </w:tc>
      </w:tr>
      <w:tr>
        <w:tc>
          <w:tcPr>
            <w:tcW w:type="dxa" w:w="2900"/>
            <w:vAlign w:val="center"/>
          </w:tcPr>
          <w:p>
            <w:r>
              <w:t>dist</w:t>
            </w:r>
          </w:p>
        </w:tc>
        <w:tc>
          <w:tcPr>
            <w:tcW w:type="dxa" w:w="6460"/>
            <w:vAlign w:val="center"/>
          </w:tcPr>
          <w:p>
            <w:r>
              <w:t>Готовые exe-файлы и bat-запускатели.</w:t>
            </w:r>
          </w:p>
        </w:tc>
      </w:tr>
    </w:tbl>
    <w:p/>
    <w:p>
      <w:pPr>
        <w:pStyle w:val="Heading2"/>
      </w:pPr>
      <w:r>
        <w:t>2.4. Взаимодействие компонентов</w:t>
      </w:r>
    </w:p>
    <w:p>
      <w:r>
        <w:t>Приложение разделено на общую библиотеку, сервер и клиент. Клиентские окна не работают с базой напрямую: они отправляют JSON-команды на сервер. Сервер хранит состояние подключений и выполняет операции через библиотеку BankTransactions.Core.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1 - Архитектура приложения</w:t>
      </w:r>
    </w:p>
    <w:p>
      <w:pPr>
        <w:pStyle w:val="Heading1"/>
      </w:pPr>
      <w:r>
        <w:t>3. Проектирование системы</w:t>
      </w:r>
    </w:p>
    <w:p>
      <w:pPr>
        <w:pStyle w:val="Heading2"/>
      </w:pPr>
      <w:r>
        <w:t>3.1. IDEF0 A-0 - контекстная диаграмма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2 - Контекстная диаграмма IDEF0</w:t>
      </w:r>
    </w:p>
    <w:p>
      <w:pPr>
        <w:pStyle w:val="Heading2"/>
      </w:pPr>
      <w:r>
        <w:t>3.2. IDEF0 A0 - декомпозиция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de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3 - Декомпозиция основного процесса</w:t>
      </w:r>
    </w:p>
    <w:p>
      <w:pPr>
        <w:pStyle w:val="Heading2"/>
      </w:pPr>
      <w:r>
        <w:t>3.3. IDEF3 - сценарий процесса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4 - Сценарий проведения перевода</w:t>
      </w:r>
    </w:p>
    <w:p>
      <w:pPr>
        <w:pStyle w:val="Heading2"/>
      </w:pPr>
      <w:r>
        <w:t>3.4. DFD - диаграмма потоков данных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5 - Потоки данных между оператором, клиентом, сервером и БД</w:t>
      </w:r>
    </w:p>
    <w:p>
      <w:pPr>
        <w:pStyle w:val="Heading2"/>
      </w:pPr>
      <w:r>
        <w:t>3.5. UML - диаграмма вариантов использования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420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6 - Варианты использования системы</w:t>
      </w:r>
    </w:p>
    <w:p>
      <w:pPr>
        <w:pStyle w:val="Heading2"/>
      </w:pPr>
      <w:r>
        <w:t>3.6. UML - диаграмма классов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062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6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7 - Основные классы предметной области</w:t>
      </w:r>
    </w:p>
    <w:p>
      <w:pPr>
        <w:pStyle w:val="Heading2"/>
      </w:pPr>
      <w:r>
        <w:t>3.7. UML - диаграмма последовательности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8 - Последовательность выполнения перевода</w:t>
      </w:r>
    </w:p>
    <w:p>
      <w:pPr>
        <w:pStyle w:val="Heading1"/>
      </w:pPr>
      <w:r>
        <w:t>4. Схема базы данных</w:t>
      </w:r>
    </w:p>
    <w:p>
      <w:r>
        <w:t>База данных создается автоматически при первом запуске сервера. Для учебного проекта используется SQLite: она хранит данные в одном локальном файле bank.db и не требует отдельной установки СУБД.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sche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9 - Основные таблицы и связи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F2F4F7"/>
            <w:vAlign w:val="center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7160"/>
            <w:shd w:fill="F2F4F7"/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200"/>
            <w:vAlign w:val="center"/>
          </w:tcPr>
          <w:p>
            <w:r>
              <w:t>Users</w:t>
            </w:r>
          </w:p>
        </w:tc>
        <w:tc>
          <w:tcPr>
            <w:tcW w:type="dxa" w:w="7160"/>
            <w:vAlign w:val="center"/>
          </w:tcPr>
          <w:p>
            <w:r>
              <w:t>Хранит учетные данные для входа. Начальная учетная запись: admin/admin.</w:t>
            </w:r>
          </w:p>
        </w:tc>
      </w:tr>
      <w:tr>
        <w:tc>
          <w:tcPr>
            <w:tcW w:type="dxa" w:w="2200"/>
            <w:vAlign w:val="center"/>
          </w:tcPr>
          <w:p>
            <w:r>
              <w:t>Clients</w:t>
            </w:r>
          </w:p>
        </w:tc>
        <w:tc>
          <w:tcPr>
            <w:tcW w:type="dxa" w:w="7160"/>
            <w:vAlign w:val="center"/>
          </w:tcPr>
          <w:p>
            <w:r>
              <w:t>Клиенты банка: физические и юридические лица.</w:t>
            </w:r>
          </w:p>
        </w:tc>
      </w:tr>
      <w:tr>
        <w:tc>
          <w:tcPr>
            <w:tcW w:type="dxa" w:w="2200"/>
            <w:vAlign w:val="center"/>
          </w:tcPr>
          <w:p>
            <w:r>
              <w:t>Accounts</w:t>
            </w:r>
          </w:p>
        </w:tc>
        <w:tc>
          <w:tcPr>
            <w:tcW w:type="dxa" w:w="7160"/>
            <w:vAlign w:val="center"/>
          </w:tcPr>
          <w:p>
            <w:r>
              <w:t>Счета клиентов: зарплатные, валютные и накопительные.</w:t>
            </w:r>
          </w:p>
        </w:tc>
      </w:tr>
      <w:tr>
        <w:tc>
          <w:tcPr>
            <w:tcW w:type="dxa" w:w="2200"/>
            <w:vAlign w:val="center"/>
          </w:tcPr>
          <w:p>
            <w:r>
              <w:t>PartnerBanks</w:t>
            </w:r>
          </w:p>
        </w:tc>
        <w:tc>
          <w:tcPr>
            <w:tcW w:type="dxa" w:w="7160"/>
            <w:vAlign w:val="center"/>
          </w:tcPr>
          <w:p>
            <w:r>
              <w:t>Банки-партнеры, включая зарубежные.</w:t>
            </w:r>
          </w:p>
        </w:tc>
      </w:tr>
      <w:tr>
        <w:tc>
          <w:tcPr>
            <w:tcW w:type="dxa" w:w="2200"/>
            <w:vAlign w:val="center"/>
          </w:tcPr>
          <w:p>
            <w:r>
              <w:t>Commissions</w:t>
            </w:r>
          </w:p>
        </w:tc>
        <w:tc>
          <w:tcPr>
            <w:tcW w:type="dxa" w:w="7160"/>
            <w:vAlign w:val="center"/>
          </w:tcPr>
          <w:p>
            <w:r>
              <w:t>Проценты комиссий по типу счета и признаку зарубежного партнера.</w:t>
            </w:r>
          </w:p>
        </w:tc>
      </w:tr>
      <w:tr>
        <w:tc>
          <w:tcPr>
            <w:tcW w:type="dxa" w:w="2200"/>
            <w:vAlign w:val="center"/>
          </w:tcPr>
          <w:p>
            <w:r>
              <w:t>Transactions</w:t>
            </w:r>
          </w:p>
        </w:tc>
        <w:tc>
          <w:tcPr>
            <w:tcW w:type="dxa" w:w="7160"/>
            <w:vAlign w:val="center"/>
          </w:tcPr>
          <w:p>
            <w:r>
              <w:t>История пополнений и переводов с суммой и комиссией.</w:t>
            </w:r>
          </w:p>
        </w:tc>
      </w:tr>
    </w:tbl>
    <w:p/>
    <w:p>
      <w:pPr>
        <w:pStyle w:val="Heading1"/>
      </w:pPr>
      <w:r>
        <w:t>5. Реализация взаимодействия с БД</w:t>
      </w:r>
    </w:p>
    <w:p>
      <w:r>
        <w:rPr>
          <w:b/>
          <w:color w:val="1F4D78"/>
        </w:rPr>
        <w:t>Создание таблиц SQLite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r/>
            <w:r>
              <w:rPr>
                <w:rFonts w:ascii="Consolas" w:hAnsi="Consolas"/>
                <w:sz w:val="17"/>
              </w:rPr>
              <w:t>CREATE TABLE IF NOT EXISTS Clients (</w:t>
              <w:br/>
            </w:r>
            <w:r>
              <w:rPr>
                <w:rFonts w:ascii="Consolas" w:hAnsi="Consolas"/>
                <w:sz w:val="17"/>
              </w:rPr>
              <w:t xml:space="preserve">    Id INTEGER PRIMARY KEY AUTOINCREMENT,</w:t>
              <w:br/>
            </w:r>
            <w:r>
              <w:rPr>
                <w:rFonts w:ascii="Consolas" w:hAnsi="Consolas"/>
                <w:sz w:val="17"/>
              </w:rPr>
              <w:t xml:space="preserve">    Type INTEGER NOT NULL,</w:t>
              <w:br/>
            </w:r>
            <w:r>
              <w:rPr>
                <w:rFonts w:ascii="Consolas" w:hAnsi="Consolas"/>
                <w:sz w:val="17"/>
              </w:rPr>
              <w:t xml:space="preserve">    Name TEXT NOT NULL,</w:t>
              <w:br/>
            </w:r>
            <w:r>
              <w:rPr>
                <w:rFonts w:ascii="Consolas" w:hAnsi="Consolas"/>
                <w:sz w:val="17"/>
              </w:rPr>
              <w:t xml:space="preserve">    TaxNumber TEXT NOT NULL,</w:t>
              <w:br/>
            </w:r>
            <w:r>
              <w:rPr>
                <w:rFonts w:ascii="Consolas" w:hAnsi="Consolas"/>
                <w:sz w:val="17"/>
              </w:rPr>
              <w:t xml:space="preserve">    Phone TEXT NOT NULL</w:t>
              <w:br/>
            </w:r>
            <w:r>
              <w:rPr>
                <w:rFonts w:ascii="Consolas" w:hAnsi="Consolas"/>
                <w:sz w:val="17"/>
              </w:rPr>
              <w:t>);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CREATE TABLE IF NOT EXISTS Accounts (</w:t>
              <w:br/>
            </w:r>
            <w:r>
              <w:rPr>
                <w:rFonts w:ascii="Consolas" w:hAnsi="Consolas"/>
                <w:sz w:val="17"/>
              </w:rPr>
              <w:t xml:space="preserve">    Id INTEGER PRIMARY KEY AUTOINCREMENT,</w:t>
              <w:br/>
            </w:r>
            <w:r>
              <w:rPr>
                <w:rFonts w:ascii="Consolas" w:hAnsi="Consolas"/>
                <w:sz w:val="17"/>
              </w:rPr>
              <w:t xml:space="preserve">    ClientId INTEGER NOT NULL,</w:t>
              <w:br/>
            </w:r>
            <w:r>
              <w:rPr>
                <w:rFonts w:ascii="Consolas" w:hAnsi="Consolas"/>
                <w:sz w:val="17"/>
              </w:rPr>
              <w:t xml:space="preserve">    Type INTEGER NOT NULL,</w:t>
              <w:br/>
            </w:r>
            <w:r>
              <w:rPr>
                <w:rFonts w:ascii="Consolas" w:hAnsi="Consolas"/>
                <w:sz w:val="17"/>
              </w:rPr>
              <w:t xml:space="preserve">    Currency TEXT NOT NULL,</w:t>
              <w:br/>
            </w:r>
            <w:r>
              <w:rPr>
                <w:rFonts w:ascii="Consolas" w:hAnsi="Consolas"/>
                <w:sz w:val="17"/>
              </w:rPr>
              <w:t xml:space="preserve">    Balance TEXT NOT NULL,</w:t>
              <w:br/>
            </w:r>
            <w:r>
              <w:rPr>
                <w:rFonts w:ascii="Consolas" w:hAnsi="Consolas"/>
                <w:sz w:val="17"/>
              </w:rPr>
              <w:t xml:space="preserve">    FOREIGN KEY (ClientId) REFERENCES Clients(Id) ON DELETE CASCADE</w:t>
              <w:br/>
            </w:r>
            <w:r>
              <w:rPr>
                <w:rFonts w:ascii="Consolas" w:hAnsi="Consolas"/>
                <w:sz w:val="17"/>
              </w:rPr>
              <w:t>);</w:t>
              <w:br/>
            </w:r>
          </w:p>
        </w:tc>
      </w:tr>
    </w:tbl>
    <w:p>
      <w:pPr>
        <w:spacing w:after="160"/>
      </w:pPr>
      <w:r>
        <w:t>Фрагмент показывает базовые сущности системы: клиент может иметь несколько счетов, а счета связаны с клиентами внешним ключом.</w:t>
      </w:r>
    </w:p>
    <w:p>
      <w:r>
        <w:rPr>
          <w:b/>
          <w:color w:val="1F4D78"/>
        </w:rPr>
        <w:t>Расчет комиссии и перевод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r/>
            <w:r>
              <w:rPr>
                <w:rFonts w:ascii="Consolas" w:hAnsi="Consolas"/>
                <w:sz w:val="17"/>
              </w:rPr>
              <w:t>var commission = CalculateCommission(connection, from.Type, partner.IsForeign, request.Amount);</w:t>
              <w:br/>
            </w:r>
            <w:r>
              <w:rPr>
                <w:rFonts w:ascii="Consolas" w:hAnsi="Consolas"/>
                <w:sz w:val="17"/>
              </w:rPr>
              <w:t>var total = request.Amount + commission;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if (from.Balance &lt; total)</w:t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  throw new InvalidOperationException("Недостаточно средств с учетом комиссии.");</w:t>
              <w:br/>
            </w:r>
            <w:r>
              <w:rPr>
                <w:rFonts w:ascii="Consolas" w:hAnsi="Consolas"/>
                <w:sz w:val="17"/>
              </w:rPr>
              <w:t>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SetBalance(connection, request.FromAccountId, from.Balance - total);</w:t>
              <w:br/>
            </w:r>
            <w:r>
              <w:rPr>
                <w:rFonts w:ascii="Consolas" w:hAnsi="Consolas"/>
                <w:sz w:val="17"/>
              </w:rPr>
              <w:t>SetBalance(connection, request.ToAccountId, toBalance + request.Amount);</w:t>
              <w:br/>
            </w:r>
          </w:p>
        </w:tc>
      </w:tr>
    </w:tbl>
    <w:p>
      <w:pPr>
        <w:spacing w:after="160"/>
      </w:pPr>
      <w:r>
        <w:t>Сначала рассчитывается комиссия. Затем сервер проверяет, хватает ли денег на сумму перевода и комиссию, после чего обновляет оба счета.</w:t>
      </w:r>
    </w:p>
    <w:p>
      <w:pPr>
        <w:pStyle w:val="Heading1"/>
      </w:pPr>
      <w:r>
        <w:t>6. Авторизация и доступ к операциям</w:t>
      </w:r>
    </w:p>
    <w:p>
      <w:r>
        <w:t>В системе предусмотрен вход оператора. Начальная учетная запись создается при инициализации базы данных: логин admin, пароль admin. Операции изменения данных требуют токен авторизованной сессии.</w:t>
      </w:r>
    </w:p>
    <w:p>
      <w:r>
        <w:rPr>
          <w:b/>
          <w:color w:val="1F4D78"/>
        </w:rPr>
        <w:t>Отслеживание подключенных клиентов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r/>
            <w:r>
              <w:rPr>
                <w:rFonts w:ascii="Consolas" w:hAnsi="Consolas"/>
                <w:sz w:val="17"/>
              </w:rPr>
              <w:t>var sessions = new ConcurrentDictionary&lt;string, TcpClient&gt;();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var client = await listener.AcceptTcpClientAsync();</w:t>
              <w:br/>
            </w:r>
            <w:r>
              <w:rPr>
                <w:rFonts w:ascii="Consolas" w:hAnsi="Consolas"/>
                <w:sz w:val="17"/>
              </w:rPr>
              <w:t>var sessionId = Guid.NewGuid().ToString("N");</w:t>
              <w:br/>
            </w:r>
            <w:r>
              <w:rPr>
                <w:rFonts w:ascii="Consolas" w:hAnsi="Consolas"/>
                <w:sz w:val="17"/>
              </w:rPr>
              <w:t>sessions[sessionId] = client;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Console.WriteLine($"Подключенных клиентов: {sessions.Count}");</w:t>
              <w:br/>
            </w:r>
          </w:p>
        </w:tc>
      </w:tr>
    </w:tbl>
    <w:p>
      <w:pPr>
        <w:spacing w:after="160"/>
      </w:pPr>
      <w:r>
        <w:t>Консольный сервер хранит активные подключения в потокобезопасной коллекции и выводит количество подключенных окон-клиентов.</w:t>
      </w:r>
    </w:p>
    <w:p>
      <w:pPr>
        <w:pStyle w:val="Heading1"/>
      </w:pPr>
      <w:r>
        <w:t>7. Тестирование</w:t>
      </w:r>
    </w:p>
    <w:p>
      <w:pPr>
        <w:pStyle w:val="Heading2"/>
      </w:pPr>
      <w:r>
        <w:t>7.1. Автоматические unit-тесты</w:t>
      </w:r>
    </w:p>
    <w:p>
      <w:r>
        <w:rPr>
          <w:b/>
          <w:color w:val="1F4D78"/>
        </w:rPr>
        <w:t>Unit-тест перевода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r/>
            <w:r>
              <w:rPr>
                <w:rFonts w:ascii="Consolas" w:hAnsi="Consolas"/>
                <w:sz w:val="17"/>
              </w:rPr>
              <w:t>service.Deposit(new DepositRequest(fromAccountId, 1000m, "Начальный баланс"));</w:t>
              <w:br/>
            </w:r>
            <w:r>
              <w:rPr>
                <w:rFonts w:ascii="Consolas" w:hAnsi="Consolas"/>
                <w:sz w:val="17"/>
              </w:rPr>
              <w:t>service.Transfer(new TransferRequest(fromAccountId, toAccountId, 2, 100m, "Международный перевод"));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Assert.Equal(898.50m, from.Balance);</w:t>
              <w:br/>
            </w:r>
            <w:r>
              <w:rPr>
                <w:rFonts w:ascii="Consolas" w:hAnsi="Consolas"/>
                <w:sz w:val="17"/>
              </w:rPr>
              <w:t>Assert.Equal(100m, to.Balance);</w:t>
              <w:br/>
            </w:r>
            <w:r>
              <w:rPr>
                <w:rFonts w:ascii="Consolas" w:hAnsi="Consolas"/>
                <w:sz w:val="17"/>
              </w:rPr>
              <w:t>Assert.Equal(1.50m, transfer.Commission);</w:t>
              <w:br/>
            </w:r>
          </w:p>
        </w:tc>
      </w:tr>
    </w:tbl>
    <w:p>
      <w:pPr>
        <w:spacing w:after="160"/>
      </w:pPr>
      <w:r>
        <w:t>Тест фиксирует ожидаемое поведение: со счета отправителя списывается сумма и комиссия, а получателю зачисляется сумма перевода.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900"/>
            <w:shd w:fill="F2F4F7"/>
            <w:vAlign w:val="center"/>
          </w:tcPr>
          <w:p>
            <w:r>
              <w:rPr>
                <w:b/>
              </w:rPr>
              <w:t>Тест</w:t>
            </w:r>
          </w:p>
        </w:tc>
        <w:tc>
          <w:tcPr>
            <w:tcW w:type="dxa" w:w="4860"/>
            <w:shd w:fill="F2F4F7"/>
            <w:vAlign w:val="center"/>
          </w:tcPr>
          <w:p>
            <w:r>
              <w:rPr>
                <w:b/>
              </w:rPr>
              <w:t>Что проверяет</w:t>
            </w:r>
          </w:p>
        </w:tc>
        <w:tc>
          <w:tcPr>
            <w:tcW w:type="dxa" w:w="1600"/>
            <w:shd w:fill="F2F4F7"/>
            <w:vAlign w:val="center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900"/>
            <w:vAlign w:val="center"/>
          </w:tcPr>
          <w:p>
            <w:r>
              <w:t>Login_ReturnsTrue_ForDefaultAdmin</w:t>
            </w:r>
          </w:p>
        </w:tc>
        <w:tc>
          <w:tcPr>
            <w:tcW w:type="dxa" w:w="4860"/>
            <w:vAlign w:val="center"/>
          </w:tcPr>
          <w:p>
            <w:r>
              <w:t>Вход под учетной записью admin/admin.</w:t>
            </w:r>
          </w:p>
        </w:tc>
        <w:tc>
          <w:tcPr>
            <w:tcW w:type="dxa" w:w="1600"/>
            <w:vAlign w:val="center"/>
          </w:tcPr>
          <w:p>
            <w:r>
              <w:t>Пройден</w:t>
            </w:r>
          </w:p>
        </w:tc>
      </w:tr>
      <w:tr>
        <w:tc>
          <w:tcPr>
            <w:tcW w:type="dxa" w:w="2900"/>
            <w:vAlign w:val="center"/>
          </w:tcPr>
          <w:p>
            <w:r>
              <w:t>Deposit_IncreasesAccountBalance</w:t>
            </w:r>
          </w:p>
        </w:tc>
        <w:tc>
          <w:tcPr>
            <w:tcW w:type="dxa" w:w="4860"/>
            <w:vAlign w:val="center"/>
          </w:tcPr>
          <w:p>
            <w:r>
              <w:t>Пополнение увеличивает баланс счета.</w:t>
            </w:r>
          </w:p>
        </w:tc>
        <w:tc>
          <w:tcPr>
            <w:tcW w:type="dxa" w:w="1600"/>
            <w:vAlign w:val="center"/>
          </w:tcPr>
          <w:p>
            <w:r>
              <w:t>Пройден</w:t>
            </w:r>
          </w:p>
        </w:tc>
      </w:tr>
      <w:tr>
        <w:tc>
          <w:tcPr>
            <w:tcW w:type="dxa" w:w="2900"/>
            <w:vAlign w:val="center"/>
          </w:tcPr>
          <w:p>
            <w:r>
              <w:t>Transfer_WithdrawsAmountAndCommission</w:t>
            </w:r>
          </w:p>
        </w:tc>
        <w:tc>
          <w:tcPr>
            <w:tcW w:type="dxa" w:w="4860"/>
            <w:vAlign w:val="center"/>
          </w:tcPr>
          <w:p>
            <w:r>
              <w:t>Перевод списывает сумму и комиссию.</w:t>
            </w:r>
          </w:p>
        </w:tc>
        <w:tc>
          <w:tcPr>
            <w:tcW w:type="dxa" w:w="1600"/>
            <w:vAlign w:val="center"/>
          </w:tcPr>
          <w:p>
            <w:r>
              <w:t>Пройден</w:t>
            </w:r>
          </w:p>
        </w:tc>
      </w:tr>
      <w:tr>
        <w:tc>
          <w:tcPr>
            <w:tcW w:type="dxa" w:w="2900"/>
            <w:vAlign w:val="center"/>
          </w:tcPr>
          <w:p>
            <w:r>
              <w:t>Transfer_Throws_WhenBalanceIsNotEnough</w:t>
            </w:r>
          </w:p>
        </w:tc>
        <w:tc>
          <w:tcPr>
            <w:tcW w:type="dxa" w:w="4860"/>
            <w:vAlign w:val="center"/>
          </w:tcPr>
          <w:p>
            <w:r>
              <w:t>Недостаточный баланс вызывает ошибку.</w:t>
            </w:r>
          </w:p>
        </w:tc>
        <w:tc>
          <w:tcPr>
            <w:tcW w:type="dxa" w:w="1600"/>
            <w:vAlign w:val="center"/>
          </w:tcPr>
          <w:p>
            <w:r>
              <w:t>Пройден</w:t>
            </w:r>
          </w:p>
        </w:tc>
      </w:tr>
    </w:tbl>
    <w:p/>
    <w:p>
      <w:r>
        <w:t>Последний запуск: dotnet test. Результат: 4 теста пройдены, 0 ошибок.</w:t>
      </w:r>
    </w:p>
    <w:p>
      <w:pPr>
        <w:pStyle w:val="Heading2"/>
      </w:pPr>
      <w:r>
        <w:t>7.2. Ручной сквозной сценарий</w:t>
      </w:r>
    </w:p>
    <w:p>
      <w:pPr>
        <w:pStyle w:val="ListNumber"/>
      </w:pPr>
      <w:r>
        <w:t>Запустить сервер и убедиться, что консоль ожидает подключения.</w:t>
      </w:r>
    </w:p>
    <w:p>
      <w:pPr>
        <w:pStyle w:val="ListNumber"/>
      </w:pPr>
      <w:r>
        <w:t>Запустить два окна клиента и проверить изменение количества подключенных клиентов в консоли.</w:t>
      </w:r>
    </w:p>
    <w:p>
      <w:pPr>
        <w:pStyle w:val="ListNumber"/>
      </w:pPr>
      <w:r>
        <w:t>Войти в одном из окон под admin/admin.</w:t>
      </w:r>
    </w:p>
    <w:p>
      <w:pPr>
        <w:pStyle w:val="ListNumber"/>
      </w:pPr>
      <w:r>
        <w:t>Создать физическое и юридическое лицо.</w:t>
      </w:r>
    </w:p>
    <w:p>
      <w:pPr>
        <w:pStyle w:val="ListNumber"/>
      </w:pPr>
      <w:r>
        <w:t>Создать зарплатный и валютный счета.</w:t>
      </w:r>
    </w:p>
    <w:p>
      <w:pPr>
        <w:pStyle w:val="ListNumber"/>
      </w:pPr>
      <w:r>
        <w:t>Пополнить счет отправителя.</w:t>
      </w:r>
    </w:p>
    <w:p>
      <w:pPr>
        <w:pStyle w:val="ListNumber"/>
      </w:pPr>
      <w:r>
        <w:t>Выполнить перевод через зарубежный банк-партнер.</w:t>
      </w:r>
    </w:p>
    <w:p>
      <w:pPr>
        <w:pStyle w:val="ListNumber"/>
      </w:pPr>
      <w:r>
        <w:t>Проверить запись в истории транзакций и рассчитанную комиссию.</w:t>
      </w:r>
    </w:p>
    <w:p>
      <w:pPr>
        <w:pStyle w:val="Heading1"/>
      </w:pPr>
      <w:r>
        <w:t>8. Порядок запуска exe</w:t>
      </w:r>
    </w:p>
    <w:p>
      <w:pPr>
        <w:pStyle w:val="ListNumber"/>
      </w:pPr>
      <w:r>
        <w:t>Открыть папку dist.</w:t>
      </w:r>
    </w:p>
    <w:p>
      <w:pPr>
        <w:pStyle w:val="ListNumber"/>
      </w:pPr>
      <w:r>
        <w:t>Запустить файл «Запустить сервер.bat» или dist\Server\BankTransactions.Server.exe.</w:t>
      </w:r>
    </w:p>
    <w:p>
      <w:pPr>
        <w:pStyle w:val="ListNumber"/>
      </w:pPr>
      <w:r>
        <w:t>Запустить файл «Запустить клиент.bat» или dist\Client\BankTransactions.Client.exe.</w:t>
      </w:r>
    </w:p>
    <w:p>
      <w:pPr>
        <w:pStyle w:val="ListNumber"/>
      </w:pPr>
      <w:r>
        <w:t>Войти в клиенте: логин admin, пароль admin.</w:t>
      </w:r>
    </w:p>
    <w:p>
      <w:pPr>
        <w:pStyle w:val="Heading1"/>
      </w:pPr>
      <w:r>
        <w:t>9. Вывод</w:t>
      </w:r>
    </w:p>
    <w:p>
      <w:r>
        <w:t>Разработана система банковских транзакций с локальной базой данных SQLite, консольным сервером, оконным клиентом и набором unit-тестов. Система позволяет создавать клиентов и счета, выполнять пополнения и переводы, рассчитывать комиссии и хранить историю операций.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Банковские транзакции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