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51001DD" w14:textId="77777777" w:rsidR="00E8680F" w:rsidRDefault="00000000">
      <w:pPr>
        <w:spacing w:after="80"/>
      </w:pPr>
      <w:r>
        <w:rPr>
          <w:rFonts w:ascii="Calibri" w:eastAsia="Calibri" w:hAnsi="Calibri" w:cs="Calibri"/>
          <w:b/>
          <w:bCs/>
          <w:sz w:val="30"/>
          <w:szCs w:val="30"/>
        </w:rPr>
        <w:t>WP structure aligned to HORIZON-CL2-2027-02-DEMOCRACY-09 (two-stage, first stage is BLIND)</w:t>
      </w:r>
    </w:p>
    <w:p w14:paraId="52243B46" w14:textId="77777777" w:rsidR="00E8680F" w:rsidRDefault="00000000">
      <w:pPr>
        <w:spacing w:after="80"/>
      </w:pPr>
      <w:r>
        <w:rPr>
          <w:rFonts w:ascii="Calibri" w:eastAsia="Calibri" w:hAnsi="Calibri" w:cs="Calibri"/>
          <w:b/>
          <w:bCs/>
        </w:rPr>
        <w:t>This is a draft only. All suggestions are welcome, especially on the gaps highlighted in yellow, which are leads, co-leads and partners we still need.</w:t>
      </w:r>
    </w:p>
    <w:p w14:paraId="5302CAEA" w14:textId="77777777" w:rsidR="00E8680F" w:rsidRDefault="00000000">
      <w:pPr>
        <w:spacing w:after="60"/>
      </w:pPr>
      <w:r>
        <w:rPr>
          <w:rFonts w:ascii="Calibri" w:eastAsia="Calibri" w:hAnsi="Calibri" w:cs="Calibri"/>
          <w:sz w:val="19"/>
          <w:szCs w:val="19"/>
        </w:rPr>
        <w:t>Call: Open topic on reinvigorating and shielding European democracy.</w:t>
      </w:r>
    </w:p>
    <w:p w14:paraId="2D2F4EB9" w14:textId="77777777" w:rsidR="00E8680F" w:rsidRDefault="00000000">
      <w:pPr>
        <w:spacing w:after="20"/>
      </w:pPr>
      <w:r>
        <w:rPr>
          <w:rFonts w:ascii="Calibri" w:eastAsia="Calibri" w:hAnsi="Calibri" w:cs="Calibri"/>
          <w:sz w:val="19"/>
          <w:szCs w:val="19"/>
        </w:rPr>
        <w:t>The two call outcomes (columns O1 and O2):</w:t>
      </w:r>
    </w:p>
    <w:p w14:paraId="0AEBCF46" w14:textId="77777777" w:rsidR="00E8680F" w:rsidRDefault="00000000">
      <w:pPr>
        <w:spacing w:after="20"/>
      </w:pPr>
      <w:r>
        <w:rPr>
          <w:rFonts w:ascii="Calibri" w:eastAsia="Calibri" w:hAnsi="Calibri" w:cs="Calibri"/>
          <w:sz w:val="19"/>
          <w:szCs w:val="19"/>
        </w:rPr>
        <w:t xml:space="preserve">O1 = EU institutions, national </w:t>
      </w:r>
      <w:proofErr w:type="gramStart"/>
      <w:r>
        <w:rPr>
          <w:rFonts w:ascii="Calibri" w:eastAsia="Calibri" w:hAnsi="Calibri" w:cs="Calibri"/>
          <w:sz w:val="19"/>
          <w:szCs w:val="19"/>
        </w:rPr>
        <w:t>decision-makers</w:t>
      </w:r>
      <w:proofErr w:type="gramEnd"/>
      <w:r>
        <w:rPr>
          <w:rFonts w:ascii="Calibri" w:eastAsia="Calibri" w:hAnsi="Calibri" w:cs="Calibri"/>
          <w:sz w:val="19"/>
          <w:szCs w:val="19"/>
        </w:rPr>
        <w:t>, civil society organisations, other societal actors and citizens are better equipped, with new data, knowledge and methods, to confront threats and challenges to democracies and to enhance their inclusiveness and participatory elan.</w:t>
      </w:r>
    </w:p>
    <w:p w14:paraId="137B6F86" w14:textId="77777777" w:rsidR="00E8680F" w:rsidRDefault="00000000">
      <w:pPr>
        <w:spacing w:after="120"/>
      </w:pPr>
      <w:r>
        <w:rPr>
          <w:rFonts w:ascii="Calibri" w:eastAsia="Calibri" w:hAnsi="Calibri" w:cs="Calibri"/>
          <w:sz w:val="19"/>
          <w:szCs w:val="19"/>
        </w:rPr>
        <w:t xml:space="preserve">O2 = strengthened long-lasting citizen engagement in democratic life, going beyond electoral processes, and increased trust in democratic institutions. Projects must contribute to both. ● = </w:t>
      </w:r>
      <w:proofErr w:type="gramStart"/>
      <w:r>
        <w:rPr>
          <w:rFonts w:ascii="Calibri" w:eastAsia="Calibri" w:hAnsi="Calibri" w:cs="Calibri"/>
          <w:sz w:val="19"/>
          <w:szCs w:val="19"/>
        </w:rPr>
        <w:t>main focus</w:t>
      </w:r>
      <w:proofErr w:type="gramEnd"/>
      <w:r>
        <w:rPr>
          <w:rFonts w:ascii="Calibri" w:eastAsia="Calibri" w:hAnsi="Calibri" w:cs="Calibri"/>
          <w:sz w:val="19"/>
          <w:szCs w:val="19"/>
        </w:rPr>
        <w:t xml:space="preserve"> of the WP, ○ = contributes.</w:t>
      </w:r>
    </w:p>
    <w:tbl>
      <w:tblPr>
        <w:tblW w:w="14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00"/>
        <w:gridCol w:w="1300"/>
        <w:gridCol w:w="2100"/>
        <w:gridCol w:w="1000"/>
        <w:gridCol w:w="2700"/>
        <w:gridCol w:w="1100"/>
        <w:gridCol w:w="1300"/>
        <w:gridCol w:w="500"/>
        <w:gridCol w:w="500"/>
      </w:tblGrid>
      <w:tr w:rsidR="00E8680F" w:rsidRPr="009B74A3" w14:paraId="510FBA1B" w14:textId="77777777">
        <w:trPr>
          <w:tblHeader/>
        </w:trPr>
        <w:tc>
          <w:tcPr>
            <w:tcW w:w="3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80" w:type="dxa"/>
              <w:bottom w:w="60" w:type="dxa"/>
              <w:right w:w="80" w:type="dxa"/>
            </w:tcMar>
            <w:vAlign w:val="center"/>
          </w:tcPr>
          <w:p w14:paraId="017218E9"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b/>
                <w:bCs/>
                <w:sz w:val="16"/>
                <w:szCs w:val="16"/>
              </w:rPr>
              <w:t>Work Package</w:t>
            </w:r>
          </w:p>
        </w:tc>
        <w:tc>
          <w:tcPr>
            <w:tcW w:w="13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80" w:type="dxa"/>
              <w:bottom w:w="60" w:type="dxa"/>
              <w:right w:w="80" w:type="dxa"/>
            </w:tcMar>
            <w:vAlign w:val="center"/>
          </w:tcPr>
          <w:p w14:paraId="11326316"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b/>
                <w:bCs/>
                <w:sz w:val="16"/>
                <w:szCs w:val="16"/>
              </w:rPr>
              <w:t>Framework component</w:t>
            </w:r>
          </w:p>
        </w:tc>
        <w:tc>
          <w:tcPr>
            <w:tcW w:w="21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80" w:type="dxa"/>
              <w:bottom w:w="60" w:type="dxa"/>
              <w:right w:w="80" w:type="dxa"/>
            </w:tcMar>
            <w:vAlign w:val="center"/>
          </w:tcPr>
          <w:p w14:paraId="550FFE8F"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b/>
                <w:bCs/>
                <w:sz w:val="16"/>
                <w:szCs w:val="16"/>
              </w:rPr>
              <w:t>Lead</w:t>
            </w:r>
          </w:p>
        </w:tc>
        <w:tc>
          <w:tcPr>
            <w:tcW w:w="10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80" w:type="dxa"/>
              <w:bottom w:w="60" w:type="dxa"/>
              <w:right w:w="80" w:type="dxa"/>
            </w:tcMar>
            <w:vAlign w:val="center"/>
          </w:tcPr>
          <w:p w14:paraId="61A5A8CC"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b/>
                <w:bCs/>
                <w:sz w:val="16"/>
                <w:szCs w:val="16"/>
              </w:rPr>
              <w:t>Country</w:t>
            </w:r>
          </w:p>
        </w:tc>
        <w:tc>
          <w:tcPr>
            <w:tcW w:w="27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80" w:type="dxa"/>
              <w:bottom w:w="60" w:type="dxa"/>
              <w:right w:w="80" w:type="dxa"/>
            </w:tcMar>
            <w:vAlign w:val="center"/>
          </w:tcPr>
          <w:p w14:paraId="2B499179"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b/>
                <w:bCs/>
                <w:sz w:val="16"/>
                <w:szCs w:val="16"/>
              </w:rPr>
              <w:t>Co-lead(s)</w:t>
            </w:r>
          </w:p>
        </w:tc>
        <w:tc>
          <w:tcPr>
            <w:tcW w:w="11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80" w:type="dxa"/>
              <w:bottom w:w="60" w:type="dxa"/>
              <w:right w:w="80" w:type="dxa"/>
            </w:tcMar>
            <w:vAlign w:val="center"/>
          </w:tcPr>
          <w:p w14:paraId="405E8FFF"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b/>
                <w:bCs/>
                <w:sz w:val="16"/>
                <w:szCs w:val="16"/>
              </w:rPr>
              <w:t>Country</w:t>
            </w:r>
          </w:p>
        </w:tc>
        <w:tc>
          <w:tcPr>
            <w:tcW w:w="13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80" w:type="dxa"/>
              <w:bottom w:w="60" w:type="dxa"/>
              <w:right w:w="80" w:type="dxa"/>
            </w:tcMar>
            <w:vAlign w:val="center"/>
          </w:tcPr>
          <w:p w14:paraId="06C6F698"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b/>
                <w:bCs/>
                <w:sz w:val="16"/>
                <w:szCs w:val="16"/>
              </w:rPr>
              <w:t>Runtime</w:t>
            </w:r>
          </w:p>
        </w:tc>
        <w:tc>
          <w:tcPr>
            <w:tcW w:w="5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80" w:type="dxa"/>
              <w:bottom w:w="60" w:type="dxa"/>
              <w:right w:w="80" w:type="dxa"/>
            </w:tcMar>
            <w:vAlign w:val="center"/>
          </w:tcPr>
          <w:p w14:paraId="19EEC73D" w14:textId="77777777" w:rsidR="00E8680F" w:rsidRPr="009B74A3" w:rsidRDefault="00000000">
            <w:pPr>
              <w:spacing w:after="40"/>
              <w:jc w:val="center"/>
              <w:rPr>
                <w:rFonts w:asciiTheme="minorHAnsi" w:hAnsiTheme="minorHAnsi" w:cstheme="minorHAnsi"/>
                <w:sz w:val="16"/>
                <w:szCs w:val="16"/>
              </w:rPr>
            </w:pPr>
            <w:r w:rsidRPr="009B74A3">
              <w:rPr>
                <w:rFonts w:asciiTheme="minorHAnsi" w:eastAsia="Calibri" w:hAnsiTheme="minorHAnsi" w:cstheme="minorHAnsi"/>
                <w:b/>
                <w:bCs/>
                <w:sz w:val="16"/>
                <w:szCs w:val="16"/>
              </w:rPr>
              <w:t>O1</w:t>
            </w:r>
          </w:p>
        </w:tc>
        <w:tc>
          <w:tcPr>
            <w:tcW w:w="5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80" w:type="dxa"/>
              <w:bottom w:w="60" w:type="dxa"/>
              <w:right w:w="80" w:type="dxa"/>
            </w:tcMar>
            <w:vAlign w:val="center"/>
          </w:tcPr>
          <w:p w14:paraId="785E3477" w14:textId="77777777" w:rsidR="00E8680F" w:rsidRPr="009B74A3" w:rsidRDefault="00000000">
            <w:pPr>
              <w:spacing w:after="40"/>
              <w:jc w:val="center"/>
              <w:rPr>
                <w:rFonts w:asciiTheme="minorHAnsi" w:hAnsiTheme="minorHAnsi" w:cstheme="minorHAnsi"/>
                <w:sz w:val="16"/>
                <w:szCs w:val="16"/>
              </w:rPr>
            </w:pPr>
            <w:r w:rsidRPr="009B74A3">
              <w:rPr>
                <w:rFonts w:asciiTheme="minorHAnsi" w:eastAsia="Calibri" w:hAnsiTheme="minorHAnsi" w:cstheme="minorHAnsi"/>
                <w:b/>
                <w:bCs/>
                <w:sz w:val="16"/>
                <w:szCs w:val="16"/>
              </w:rPr>
              <w:t>O2</w:t>
            </w:r>
          </w:p>
        </w:tc>
      </w:tr>
      <w:tr w:rsidR="00E8680F" w:rsidRPr="009B74A3" w14:paraId="57DDC5FB" w14:textId="77777777">
        <w:trPr>
          <w:cantSplit/>
        </w:trPr>
        <w:tc>
          <w:tcPr>
            <w:tcW w:w="3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36387D5"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b/>
                <w:bCs/>
                <w:sz w:val="16"/>
                <w:szCs w:val="16"/>
              </w:rPr>
              <w:t>WP1: Framework: informational resilience of European democracy</w:t>
            </w:r>
          </w:p>
          <w:p w14:paraId="7C5ED10A" w14:textId="77777777" w:rsidR="00E8680F" w:rsidRPr="009B74A3" w:rsidRDefault="00000000">
            <w:pPr>
              <w:pStyle w:val="ListParagraph"/>
              <w:numPr>
                <w:ilvl w:val="0"/>
                <w:numId w:val="2"/>
              </w:numPr>
              <w:spacing w:after="30"/>
              <w:rPr>
                <w:rFonts w:asciiTheme="minorHAnsi" w:hAnsiTheme="minorHAnsi" w:cstheme="minorHAnsi"/>
                <w:sz w:val="16"/>
                <w:szCs w:val="16"/>
              </w:rPr>
            </w:pPr>
            <w:r w:rsidRPr="009B74A3">
              <w:rPr>
                <w:rFonts w:asciiTheme="minorHAnsi" w:eastAsia="Calibri" w:hAnsiTheme="minorHAnsi" w:cstheme="minorHAnsi"/>
                <w:color w:val="444444"/>
                <w:sz w:val="16"/>
                <w:szCs w:val="16"/>
              </w:rPr>
              <w:t>Threats and challenges to European democracy from AI</w:t>
            </w:r>
          </w:p>
          <w:p w14:paraId="5C866497" w14:textId="77777777" w:rsidR="00E8680F" w:rsidRPr="009B74A3" w:rsidRDefault="00000000">
            <w:pPr>
              <w:pStyle w:val="ListParagraph"/>
              <w:numPr>
                <w:ilvl w:val="0"/>
                <w:numId w:val="2"/>
              </w:numPr>
              <w:spacing w:after="30"/>
              <w:rPr>
                <w:rFonts w:asciiTheme="minorHAnsi" w:hAnsiTheme="minorHAnsi" w:cstheme="minorHAnsi"/>
                <w:sz w:val="16"/>
                <w:szCs w:val="16"/>
              </w:rPr>
            </w:pPr>
            <w:r w:rsidRPr="009B74A3">
              <w:rPr>
                <w:rFonts w:asciiTheme="minorHAnsi" w:eastAsia="Calibri" w:hAnsiTheme="minorHAnsi" w:cstheme="minorHAnsi"/>
                <w:color w:val="444444"/>
                <w:sz w:val="16"/>
                <w:szCs w:val="16"/>
              </w:rPr>
              <w:t>Citizens, information environment, institutions in one framework</w:t>
            </w:r>
          </w:p>
          <w:p w14:paraId="2ACDEDB7" w14:textId="77777777" w:rsidR="00E8680F" w:rsidRPr="009B74A3" w:rsidRDefault="00000000">
            <w:pPr>
              <w:pStyle w:val="ListParagraph"/>
              <w:numPr>
                <w:ilvl w:val="0"/>
                <w:numId w:val="2"/>
              </w:numPr>
              <w:rPr>
                <w:rFonts w:asciiTheme="minorHAnsi" w:hAnsiTheme="minorHAnsi" w:cstheme="minorHAnsi"/>
                <w:sz w:val="16"/>
                <w:szCs w:val="16"/>
              </w:rPr>
            </w:pPr>
            <w:r w:rsidRPr="009B74A3">
              <w:rPr>
                <w:rFonts w:asciiTheme="minorHAnsi" w:eastAsia="Calibri" w:hAnsiTheme="minorHAnsi" w:cstheme="minorHAnsi"/>
                <w:color w:val="444444"/>
                <w:sz w:val="16"/>
                <w:szCs w:val="16"/>
              </w:rPr>
              <w:t>Shared coding scheme, cases in EU, Australia, Southeast Asia/Pacific</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9255ECC"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All three</w:t>
            </w:r>
          </w:p>
        </w:tc>
        <w:tc>
          <w:tcPr>
            <w:tcW w:w="2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7690383" w14:textId="2B491421" w:rsidR="00BF7AF6" w:rsidRPr="009B74A3" w:rsidRDefault="00000000" w:rsidP="00BF7AF6">
            <w:pPr>
              <w:spacing w:after="40"/>
              <w:rPr>
                <w:rFonts w:asciiTheme="minorHAnsi" w:hAnsiTheme="minorHAnsi" w:cstheme="minorHAnsi"/>
                <w:sz w:val="16"/>
                <w:szCs w:val="16"/>
              </w:rPr>
            </w:pPr>
            <w:r w:rsidRPr="009B74A3">
              <w:rPr>
                <w:rFonts w:asciiTheme="minorHAnsi" w:eastAsia="Calibri" w:hAnsiTheme="minorHAnsi" w:cstheme="minorHAnsi"/>
                <w:sz w:val="16"/>
                <w:szCs w:val="16"/>
              </w:rPr>
              <w:t>V-Dem Institute (Gothenburg), Steven Wilson</w:t>
            </w:r>
            <w:r w:rsidR="005D56A5" w:rsidRPr="009B74A3">
              <w:rPr>
                <w:rFonts w:asciiTheme="minorHAnsi" w:eastAsia="Calibri" w:hAnsiTheme="minorHAnsi" w:cstheme="minorHAnsi"/>
                <w:sz w:val="16"/>
                <w:szCs w:val="16"/>
              </w:rPr>
              <w:t xml:space="preserve"> </w:t>
            </w:r>
          </w:p>
          <w:p w14:paraId="69B27F5D" w14:textId="5D08B202" w:rsidR="005D56A5" w:rsidRPr="009B74A3" w:rsidRDefault="005D56A5">
            <w:pPr>
              <w:spacing w:after="40"/>
              <w:rPr>
                <w:rFonts w:asciiTheme="minorHAnsi" w:hAnsiTheme="minorHAnsi" w:cstheme="minorHAnsi"/>
                <w:sz w:val="16"/>
                <w:szCs w:val="16"/>
              </w:rPr>
            </w:pPr>
          </w:p>
        </w:tc>
        <w:tc>
          <w:tcPr>
            <w:tcW w:w="10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FCD0905"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Sweden</w:t>
            </w:r>
          </w:p>
        </w:tc>
        <w:tc>
          <w:tcPr>
            <w:tcW w:w="2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7DFF6C7" w14:textId="0C0BF3E6"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V-Dem centre AUS/NZ (Sanhueza Petrarca and Maer</w:t>
            </w:r>
            <w:r w:rsidR="005D56A5" w:rsidRPr="009B74A3">
              <w:rPr>
                <w:rFonts w:asciiTheme="minorHAnsi" w:eastAsia="Calibri" w:hAnsiTheme="minorHAnsi" w:cstheme="minorHAnsi"/>
                <w:sz w:val="16"/>
                <w:szCs w:val="16"/>
              </w:rPr>
              <w:t>z</w:t>
            </w:r>
            <w:r w:rsidRPr="009B74A3">
              <w:rPr>
                <w:rFonts w:asciiTheme="minorHAnsi" w:eastAsia="Calibri" w:hAnsiTheme="minorHAnsi" w:cstheme="minorHAnsi"/>
                <w:sz w:val="16"/>
                <w:szCs w:val="16"/>
              </w:rPr>
              <w:t>)</w:t>
            </w:r>
            <w:r w:rsidR="005D56A5" w:rsidRPr="009B74A3">
              <w:rPr>
                <w:rFonts w:asciiTheme="minorHAnsi" w:eastAsia="Calibri" w:hAnsiTheme="minorHAnsi" w:cstheme="minorHAnsi"/>
                <w:sz w:val="16"/>
                <w:szCs w:val="16"/>
              </w:rPr>
              <w:t xml:space="preserve">, Max </w:t>
            </w:r>
            <w:proofErr w:type="spellStart"/>
            <w:r w:rsidR="005D56A5" w:rsidRPr="009B74A3">
              <w:rPr>
                <w:rFonts w:asciiTheme="minorHAnsi" w:eastAsia="Calibri" w:hAnsiTheme="minorHAnsi" w:cstheme="minorHAnsi"/>
                <w:sz w:val="16"/>
                <w:szCs w:val="16"/>
              </w:rPr>
              <w:t>Groemping</w:t>
            </w:r>
            <w:proofErr w:type="spellEnd"/>
            <w:r w:rsidR="005D56A5" w:rsidRPr="009B74A3">
              <w:rPr>
                <w:rFonts w:asciiTheme="minorHAnsi" w:eastAsia="Calibri" w:hAnsiTheme="minorHAnsi" w:cstheme="minorHAnsi"/>
                <w:sz w:val="16"/>
                <w:szCs w:val="16"/>
              </w:rPr>
              <w:t xml:space="preserve"> (Griffith)</w:t>
            </w:r>
          </w:p>
        </w:tc>
        <w:tc>
          <w:tcPr>
            <w:tcW w:w="1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60B3B22"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Australia, Australia</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7E87785"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Months 0–12</w:t>
            </w:r>
          </w:p>
        </w:tc>
        <w:tc>
          <w:tcPr>
            <w:tcW w:w="500" w:type="dxa"/>
            <w:tcBorders>
              <w:top w:val="single" w:sz="4" w:space="0" w:color="999999"/>
              <w:left w:val="single" w:sz="4" w:space="0" w:color="999999"/>
              <w:bottom w:val="single" w:sz="4" w:space="0" w:color="999999"/>
              <w:right w:val="single" w:sz="4" w:space="0" w:color="999999"/>
            </w:tcBorders>
            <w:shd w:val="clear" w:color="auto" w:fill="C6E0B4"/>
            <w:tcMar>
              <w:top w:w="60" w:type="dxa"/>
              <w:left w:w="80" w:type="dxa"/>
              <w:bottom w:w="60" w:type="dxa"/>
              <w:right w:w="80" w:type="dxa"/>
            </w:tcMar>
            <w:vAlign w:val="center"/>
          </w:tcPr>
          <w:p w14:paraId="0C3DFFF0" w14:textId="77777777" w:rsidR="00E8680F" w:rsidRPr="009B74A3" w:rsidRDefault="00000000">
            <w:pPr>
              <w:jc w:val="center"/>
              <w:rPr>
                <w:rFonts w:asciiTheme="minorHAnsi" w:hAnsiTheme="minorHAnsi" w:cstheme="minorHAnsi"/>
                <w:sz w:val="16"/>
                <w:szCs w:val="16"/>
              </w:rPr>
            </w:pPr>
            <w:r w:rsidRPr="009B74A3">
              <w:rPr>
                <w:rFonts w:asciiTheme="minorHAnsi" w:eastAsia="Calibri" w:hAnsiTheme="minorHAnsi" w:cstheme="minorHAnsi"/>
                <w:sz w:val="16"/>
                <w:szCs w:val="16"/>
              </w:rPr>
              <w:t>●</w:t>
            </w:r>
          </w:p>
        </w:tc>
        <w:tc>
          <w:tcPr>
            <w:tcW w:w="5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1904CC4" w14:textId="77777777" w:rsidR="00E8680F" w:rsidRPr="009B74A3" w:rsidRDefault="00E8680F">
            <w:pPr>
              <w:jc w:val="center"/>
              <w:rPr>
                <w:rFonts w:asciiTheme="minorHAnsi" w:hAnsiTheme="minorHAnsi" w:cstheme="minorHAnsi"/>
                <w:sz w:val="16"/>
                <w:szCs w:val="16"/>
              </w:rPr>
            </w:pPr>
          </w:p>
        </w:tc>
      </w:tr>
      <w:tr w:rsidR="00E8680F" w:rsidRPr="009B74A3" w14:paraId="5B299A40" w14:textId="77777777">
        <w:trPr>
          <w:cantSplit/>
        </w:trPr>
        <w:tc>
          <w:tcPr>
            <w:tcW w:w="3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20112A9"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b/>
                <w:bCs/>
                <w:sz w:val="16"/>
                <w:szCs w:val="16"/>
              </w:rPr>
              <w:t>WP2: Media integrity: protecting independent media and public debate from AI-generated manipulation</w:t>
            </w:r>
          </w:p>
          <w:p w14:paraId="2E35CD7D" w14:textId="77777777" w:rsidR="00E8680F" w:rsidRPr="009B74A3" w:rsidRDefault="00000000">
            <w:pPr>
              <w:pStyle w:val="ListParagraph"/>
              <w:numPr>
                <w:ilvl w:val="0"/>
                <w:numId w:val="2"/>
              </w:numPr>
              <w:spacing w:after="30"/>
              <w:rPr>
                <w:rFonts w:asciiTheme="minorHAnsi" w:hAnsiTheme="minorHAnsi" w:cstheme="minorHAnsi"/>
                <w:sz w:val="16"/>
                <w:szCs w:val="16"/>
              </w:rPr>
            </w:pPr>
            <w:r w:rsidRPr="009B74A3">
              <w:rPr>
                <w:rFonts w:asciiTheme="minorHAnsi" w:eastAsia="Calibri" w:hAnsiTheme="minorHAnsi" w:cstheme="minorHAnsi"/>
                <w:color w:val="444444"/>
                <w:sz w:val="16"/>
                <w:szCs w:val="16"/>
              </w:rPr>
              <w:t>AI-generated manipulation of independent media and public debate</w:t>
            </w:r>
          </w:p>
          <w:p w14:paraId="6119040F" w14:textId="77777777" w:rsidR="00E8680F" w:rsidRPr="009B74A3" w:rsidRDefault="00000000">
            <w:pPr>
              <w:pStyle w:val="ListParagraph"/>
              <w:numPr>
                <w:ilvl w:val="0"/>
                <w:numId w:val="2"/>
              </w:numPr>
              <w:spacing w:after="30"/>
              <w:rPr>
                <w:rFonts w:asciiTheme="minorHAnsi" w:hAnsiTheme="minorHAnsi" w:cstheme="minorHAnsi"/>
                <w:sz w:val="16"/>
                <w:szCs w:val="16"/>
              </w:rPr>
            </w:pPr>
            <w:r w:rsidRPr="009B74A3">
              <w:rPr>
                <w:rFonts w:asciiTheme="minorHAnsi" w:eastAsia="Calibri" w:hAnsiTheme="minorHAnsi" w:cstheme="minorHAnsi"/>
                <w:color w:val="444444"/>
                <w:sz w:val="16"/>
                <w:szCs w:val="16"/>
              </w:rPr>
              <w:t>Disinformation by hostile actors</w:t>
            </w:r>
          </w:p>
          <w:p w14:paraId="17BD9083" w14:textId="77777777" w:rsidR="00E8680F" w:rsidRPr="009B74A3" w:rsidRDefault="00000000">
            <w:pPr>
              <w:pStyle w:val="ListParagraph"/>
              <w:numPr>
                <w:ilvl w:val="0"/>
                <w:numId w:val="2"/>
              </w:numPr>
              <w:rPr>
                <w:rFonts w:asciiTheme="minorHAnsi" w:hAnsiTheme="minorHAnsi" w:cstheme="minorHAnsi"/>
                <w:sz w:val="16"/>
                <w:szCs w:val="16"/>
              </w:rPr>
            </w:pPr>
            <w:r w:rsidRPr="009B74A3">
              <w:rPr>
                <w:rFonts w:asciiTheme="minorHAnsi" w:eastAsia="Calibri" w:hAnsiTheme="minorHAnsi" w:cstheme="minorHAnsi"/>
                <w:color w:val="444444"/>
                <w:sz w:val="16"/>
                <w:szCs w:val="16"/>
              </w:rPr>
              <w:t>Detection and verification methods</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E5DBBFE"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Integrity (information environment)</w:t>
            </w:r>
          </w:p>
        </w:tc>
        <w:tc>
          <w:tcPr>
            <w:tcW w:w="2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D01E746" w14:textId="28FD9573" w:rsidR="00E8680F" w:rsidRPr="009B74A3" w:rsidRDefault="00BF7AF6">
            <w:pPr>
              <w:spacing w:after="40"/>
              <w:rPr>
                <w:rFonts w:asciiTheme="minorHAnsi" w:hAnsiTheme="minorHAnsi" w:cstheme="minorHAnsi"/>
                <w:sz w:val="16"/>
                <w:szCs w:val="16"/>
              </w:rPr>
            </w:pPr>
            <w:r w:rsidRPr="008A2B8F">
              <w:rPr>
                <w:rFonts w:asciiTheme="minorHAnsi" w:eastAsia="Calibri" w:hAnsiTheme="minorHAnsi" w:cstheme="minorHAnsi"/>
                <w:sz w:val="17"/>
                <w:szCs w:val="17"/>
              </w:rPr>
              <w:t>Filippo Trevisan (IUL University Florence)</w:t>
            </w:r>
            <w:r>
              <w:rPr>
                <w:rFonts w:asciiTheme="minorHAnsi" w:eastAsia="Calibri" w:hAnsiTheme="minorHAnsi" w:cstheme="minorHAnsi"/>
                <w:sz w:val="17"/>
                <w:szCs w:val="17"/>
              </w:rPr>
              <w:t xml:space="preserve">, </w:t>
            </w:r>
            <w:r w:rsidR="00000000" w:rsidRPr="009B74A3">
              <w:rPr>
                <w:rFonts w:asciiTheme="minorHAnsi" w:eastAsia="Calibri" w:hAnsiTheme="minorHAnsi" w:cstheme="minorHAnsi"/>
                <w:sz w:val="16"/>
                <w:szCs w:val="16"/>
                <w:highlight w:val="yellow"/>
              </w:rPr>
              <w:t>European fact-checking or media organisation (tbc)</w:t>
            </w:r>
          </w:p>
        </w:tc>
        <w:tc>
          <w:tcPr>
            <w:tcW w:w="10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D1246C3"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Europe</w:t>
            </w:r>
          </w:p>
        </w:tc>
        <w:tc>
          <w:tcPr>
            <w:tcW w:w="2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1319AFB" w14:textId="030AA375" w:rsidR="00E8680F" w:rsidRPr="009B74A3" w:rsidRDefault="005D56A5">
            <w:pPr>
              <w:spacing w:after="40"/>
              <w:rPr>
                <w:rFonts w:asciiTheme="minorHAnsi" w:hAnsiTheme="minorHAnsi" w:cstheme="minorHAnsi"/>
                <w:sz w:val="16"/>
                <w:szCs w:val="16"/>
              </w:rPr>
            </w:pPr>
            <w:r w:rsidRPr="009B74A3">
              <w:rPr>
                <w:rFonts w:asciiTheme="minorHAnsi" w:eastAsia="Calibri" w:hAnsiTheme="minorHAnsi" w:cstheme="minorHAnsi"/>
                <w:sz w:val="16"/>
                <w:szCs w:val="16"/>
              </w:rPr>
              <w:t>Andrea Carson (UoM)</w:t>
            </w:r>
          </w:p>
        </w:tc>
        <w:tc>
          <w:tcPr>
            <w:tcW w:w="1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713577E" w14:textId="0B1A6900" w:rsidR="00E8680F" w:rsidRPr="009B74A3" w:rsidRDefault="005D56A5">
            <w:pPr>
              <w:spacing w:after="40"/>
              <w:rPr>
                <w:rFonts w:asciiTheme="minorHAnsi" w:hAnsiTheme="minorHAnsi" w:cstheme="minorHAnsi"/>
                <w:sz w:val="16"/>
                <w:szCs w:val="16"/>
              </w:rPr>
            </w:pPr>
            <w:r w:rsidRPr="009B74A3">
              <w:rPr>
                <w:rFonts w:asciiTheme="minorHAnsi" w:hAnsiTheme="minorHAnsi" w:cstheme="minorHAnsi"/>
                <w:sz w:val="16"/>
                <w:szCs w:val="16"/>
              </w:rPr>
              <w:t>Australia</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C103B1E"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Months 6–30</w:t>
            </w:r>
          </w:p>
        </w:tc>
        <w:tc>
          <w:tcPr>
            <w:tcW w:w="500" w:type="dxa"/>
            <w:tcBorders>
              <w:top w:val="single" w:sz="4" w:space="0" w:color="999999"/>
              <w:left w:val="single" w:sz="4" w:space="0" w:color="999999"/>
              <w:bottom w:val="single" w:sz="4" w:space="0" w:color="999999"/>
              <w:right w:val="single" w:sz="4" w:space="0" w:color="999999"/>
            </w:tcBorders>
            <w:shd w:val="clear" w:color="auto" w:fill="C6E0B4"/>
            <w:tcMar>
              <w:top w:w="60" w:type="dxa"/>
              <w:left w:w="80" w:type="dxa"/>
              <w:bottom w:w="60" w:type="dxa"/>
              <w:right w:w="80" w:type="dxa"/>
            </w:tcMar>
            <w:vAlign w:val="center"/>
          </w:tcPr>
          <w:p w14:paraId="65B8A62B" w14:textId="77777777" w:rsidR="00E8680F" w:rsidRPr="009B74A3" w:rsidRDefault="00000000">
            <w:pPr>
              <w:jc w:val="center"/>
              <w:rPr>
                <w:rFonts w:asciiTheme="minorHAnsi" w:hAnsiTheme="minorHAnsi" w:cstheme="minorHAnsi"/>
                <w:sz w:val="16"/>
                <w:szCs w:val="16"/>
              </w:rPr>
            </w:pPr>
            <w:r w:rsidRPr="009B74A3">
              <w:rPr>
                <w:rFonts w:asciiTheme="minorHAnsi" w:eastAsia="Calibri" w:hAnsiTheme="minorHAnsi" w:cstheme="minorHAnsi"/>
                <w:sz w:val="16"/>
                <w:szCs w:val="16"/>
              </w:rPr>
              <w:t>●</w:t>
            </w:r>
          </w:p>
        </w:tc>
        <w:tc>
          <w:tcPr>
            <w:tcW w:w="500" w:type="dxa"/>
            <w:tcBorders>
              <w:top w:val="single" w:sz="4" w:space="0" w:color="999999"/>
              <w:left w:val="single" w:sz="4" w:space="0" w:color="999999"/>
              <w:bottom w:val="single" w:sz="4" w:space="0" w:color="999999"/>
              <w:right w:val="single" w:sz="4" w:space="0" w:color="999999"/>
            </w:tcBorders>
            <w:shd w:val="clear" w:color="auto" w:fill="E2EFDA"/>
            <w:tcMar>
              <w:top w:w="60" w:type="dxa"/>
              <w:left w:w="80" w:type="dxa"/>
              <w:bottom w:w="60" w:type="dxa"/>
              <w:right w:w="80" w:type="dxa"/>
            </w:tcMar>
            <w:vAlign w:val="center"/>
          </w:tcPr>
          <w:p w14:paraId="77CBA944" w14:textId="77777777" w:rsidR="00E8680F" w:rsidRPr="009B74A3" w:rsidRDefault="00000000">
            <w:pPr>
              <w:jc w:val="center"/>
              <w:rPr>
                <w:rFonts w:asciiTheme="minorHAnsi" w:hAnsiTheme="minorHAnsi" w:cstheme="minorHAnsi"/>
                <w:sz w:val="16"/>
                <w:szCs w:val="16"/>
              </w:rPr>
            </w:pPr>
            <w:r w:rsidRPr="009B74A3">
              <w:rPr>
                <w:rFonts w:asciiTheme="minorHAnsi" w:eastAsia="Calibri" w:hAnsiTheme="minorHAnsi" w:cstheme="minorHAnsi"/>
                <w:sz w:val="16"/>
                <w:szCs w:val="16"/>
              </w:rPr>
              <w:t>○</w:t>
            </w:r>
          </w:p>
        </w:tc>
      </w:tr>
      <w:tr w:rsidR="00E8680F" w:rsidRPr="009B74A3" w14:paraId="53BAB0A7" w14:textId="77777777">
        <w:trPr>
          <w:cantSplit/>
        </w:trPr>
        <w:tc>
          <w:tcPr>
            <w:tcW w:w="3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60F6F86"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b/>
                <w:bCs/>
                <w:sz w:val="16"/>
                <w:szCs w:val="16"/>
              </w:rPr>
              <w:t>WP3: Evidence integrity in policy advice</w:t>
            </w:r>
          </w:p>
          <w:p w14:paraId="7936658E" w14:textId="77777777" w:rsidR="00E8680F" w:rsidRPr="009B74A3" w:rsidRDefault="00000000">
            <w:pPr>
              <w:pStyle w:val="ListParagraph"/>
              <w:numPr>
                <w:ilvl w:val="0"/>
                <w:numId w:val="2"/>
              </w:numPr>
              <w:spacing w:after="30"/>
              <w:rPr>
                <w:rFonts w:asciiTheme="minorHAnsi" w:hAnsiTheme="minorHAnsi" w:cstheme="minorHAnsi"/>
                <w:sz w:val="16"/>
                <w:szCs w:val="16"/>
              </w:rPr>
            </w:pPr>
            <w:r w:rsidRPr="009B74A3">
              <w:rPr>
                <w:rFonts w:asciiTheme="minorHAnsi" w:eastAsia="Calibri" w:hAnsiTheme="minorHAnsi" w:cstheme="minorHAnsi"/>
                <w:color w:val="444444"/>
                <w:sz w:val="16"/>
                <w:szCs w:val="16"/>
              </w:rPr>
              <w:t>AI and the evidence reaching policymakers</w:t>
            </w:r>
          </w:p>
          <w:p w14:paraId="36E2FEC9" w14:textId="77777777" w:rsidR="00E8680F" w:rsidRPr="009B74A3" w:rsidRDefault="00000000">
            <w:pPr>
              <w:pStyle w:val="ListParagraph"/>
              <w:numPr>
                <w:ilvl w:val="0"/>
                <w:numId w:val="2"/>
              </w:numPr>
              <w:spacing w:after="30"/>
              <w:rPr>
                <w:rFonts w:asciiTheme="minorHAnsi" w:hAnsiTheme="minorHAnsi" w:cstheme="minorHAnsi"/>
                <w:sz w:val="16"/>
                <w:szCs w:val="16"/>
              </w:rPr>
            </w:pPr>
            <w:r w:rsidRPr="009B74A3">
              <w:rPr>
                <w:rFonts w:asciiTheme="minorHAnsi" w:eastAsia="Calibri" w:hAnsiTheme="minorHAnsi" w:cstheme="minorHAnsi"/>
                <w:color w:val="444444"/>
                <w:sz w:val="16"/>
                <w:szCs w:val="16"/>
              </w:rPr>
              <w:t>Safeguarding and measuring evidence integrity</w:t>
            </w:r>
          </w:p>
          <w:p w14:paraId="3D5524C9" w14:textId="77777777" w:rsidR="00E8680F" w:rsidRPr="009B74A3" w:rsidRDefault="00000000">
            <w:pPr>
              <w:pStyle w:val="ListParagraph"/>
              <w:numPr>
                <w:ilvl w:val="0"/>
                <w:numId w:val="2"/>
              </w:numPr>
              <w:rPr>
                <w:rFonts w:asciiTheme="minorHAnsi" w:hAnsiTheme="minorHAnsi" w:cstheme="minorHAnsi"/>
                <w:sz w:val="16"/>
                <w:szCs w:val="16"/>
              </w:rPr>
            </w:pPr>
            <w:r w:rsidRPr="009B74A3">
              <w:rPr>
                <w:rFonts w:asciiTheme="minorHAnsi" w:eastAsia="Calibri" w:hAnsiTheme="minorHAnsi" w:cstheme="minorHAnsi"/>
                <w:color w:val="444444"/>
                <w:sz w:val="16"/>
                <w:szCs w:val="16"/>
              </w:rPr>
              <w:t>Publicly checkable policy advice</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670FC9A"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Integrity (information environment)</w:t>
            </w:r>
          </w:p>
        </w:tc>
        <w:tc>
          <w:tcPr>
            <w:tcW w:w="2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79761A9"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highlight w:val="yellow"/>
              </w:rPr>
              <w:t>European public body with a policy-making role or CSO (tbc)</w:t>
            </w:r>
          </w:p>
        </w:tc>
        <w:tc>
          <w:tcPr>
            <w:tcW w:w="10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58A4F56"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Europe</w:t>
            </w:r>
          </w:p>
        </w:tc>
        <w:tc>
          <w:tcPr>
            <w:tcW w:w="2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6125FE5"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 xml:space="preserve">Max </w:t>
            </w:r>
            <w:proofErr w:type="spellStart"/>
            <w:r w:rsidRPr="009B74A3">
              <w:rPr>
                <w:rFonts w:asciiTheme="minorHAnsi" w:eastAsia="Calibri" w:hAnsiTheme="minorHAnsi" w:cstheme="minorHAnsi"/>
                <w:sz w:val="16"/>
                <w:szCs w:val="16"/>
              </w:rPr>
              <w:t>Groemping</w:t>
            </w:r>
            <w:proofErr w:type="spellEnd"/>
            <w:r w:rsidRPr="009B74A3">
              <w:rPr>
                <w:rFonts w:asciiTheme="minorHAnsi" w:eastAsia="Calibri" w:hAnsiTheme="minorHAnsi" w:cstheme="minorHAnsi"/>
                <w:sz w:val="16"/>
                <w:szCs w:val="16"/>
              </w:rPr>
              <w:t xml:space="preserve"> (Griffith)</w:t>
            </w:r>
          </w:p>
        </w:tc>
        <w:tc>
          <w:tcPr>
            <w:tcW w:w="1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9F5C33C"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Australia</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44FB5FB"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Months 6–30</w:t>
            </w:r>
          </w:p>
        </w:tc>
        <w:tc>
          <w:tcPr>
            <w:tcW w:w="500" w:type="dxa"/>
            <w:tcBorders>
              <w:top w:val="single" w:sz="4" w:space="0" w:color="999999"/>
              <w:left w:val="single" w:sz="4" w:space="0" w:color="999999"/>
              <w:bottom w:val="single" w:sz="4" w:space="0" w:color="999999"/>
              <w:right w:val="single" w:sz="4" w:space="0" w:color="999999"/>
            </w:tcBorders>
            <w:shd w:val="clear" w:color="auto" w:fill="C6E0B4"/>
            <w:tcMar>
              <w:top w:w="60" w:type="dxa"/>
              <w:left w:w="80" w:type="dxa"/>
              <w:bottom w:w="60" w:type="dxa"/>
              <w:right w:w="80" w:type="dxa"/>
            </w:tcMar>
            <w:vAlign w:val="center"/>
          </w:tcPr>
          <w:p w14:paraId="51052836" w14:textId="77777777" w:rsidR="00E8680F" w:rsidRPr="009B74A3" w:rsidRDefault="00000000">
            <w:pPr>
              <w:jc w:val="center"/>
              <w:rPr>
                <w:rFonts w:asciiTheme="minorHAnsi" w:hAnsiTheme="minorHAnsi" w:cstheme="minorHAnsi"/>
                <w:sz w:val="16"/>
                <w:szCs w:val="16"/>
              </w:rPr>
            </w:pPr>
            <w:r w:rsidRPr="009B74A3">
              <w:rPr>
                <w:rFonts w:asciiTheme="minorHAnsi" w:eastAsia="Calibri" w:hAnsiTheme="minorHAnsi" w:cstheme="minorHAnsi"/>
                <w:sz w:val="16"/>
                <w:szCs w:val="16"/>
              </w:rPr>
              <w:t>●</w:t>
            </w:r>
          </w:p>
        </w:tc>
        <w:tc>
          <w:tcPr>
            <w:tcW w:w="500" w:type="dxa"/>
            <w:tcBorders>
              <w:top w:val="single" w:sz="4" w:space="0" w:color="999999"/>
              <w:left w:val="single" w:sz="4" w:space="0" w:color="999999"/>
              <w:bottom w:val="single" w:sz="4" w:space="0" w:color="999999"/>
              <w:right w:val="single" w:sz="4" w:space="0" w:color="999999"/>
            </w:tcBorders>
            <w:shd w:val="clear" w:color="auto" w:fill="E2EFDA"/>
            <w:tcMar>
              <w:top w:w="60" w:type="dxa"/>
              <w:left w:w="80" w:type="dxa"/>
              <w:bottom w:w="60" w:type="dxa"/>
              <w:right w:w="80" w:type="dxa"/>
            </w:tcMar>
            <w:vAlign w:val="center"/>
          </w:tcPr>
          <w:p w14:paraId="4DE48B24" w14:textId="77777777" w:rsidR="00E8680F" w:rsidRPr="009B74A3" w:rsidRDefault="00000000">
            <w:pPr>
              <w:jc w:val="center"/>
              <w:rPr>
                <w:rFonts w:asciiTheme="minorHAnsi" w:hAnsiTheme="minorHAnsi" w:cstheme="minorHAnsi"/>
                <w:sz w:val="16"/>
                <w:szCs w:val="16"/>
              </w:rPr>
            </w:pPr>
            <w:r w:rsidRPr="009B74A3">
              <w:rPr>
                <w:rFonts w:asciiTheme="minorHAnsi" w:eastAsia="Calibri" w:hAnsiTheme="minorHAnsi" w:cstheme="minorHAnsi"/>
                <w:sz w:val="16"/>
                <w:szCs w:val="16"/>
              </w:rPr>
              <w:t>○</w:t>
            </w:r>
          </w:p>
        </w:tc>
      </w:tr>
      <w:tr w:rsidR="00E8680F" w:rsidRPr="009B74A3" w14:paraId="5DCE41B6" w14:textId="77777777">
        <w:trPr>
          <w:cantSplit/>
        </w:trPr>
        <w:tc>
          <w:tcPr>
            <w:tcW w:w="3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C17E8EF"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b/>
                <w:bCs/>
                <w:sz w:val="16"/>
                <w:szCs w:val="16"/>
              </w:rPr>
              <w:t>WP4: Equitable AI literacy: enabling every citizen to take part</w:t>
            </w:r>
          </w:p>
          <w:p w14:paraId="7C4FF2BC" w14:textId="77777777" w:rsidR="00E8680F" w:rsidRPr="009B74A3" w:rsidRDefault="00000000">
            <w:pPr>
              <w:pStyle w:val="ListParagraph"/>
              <w:numPr>
                <w:ilvl w:val="0"/>
                <w:numId w:val="2"/>
              </w:numPr>
              <w:spacing w:after="30"/>
              <w:rPr>
                <w:rFonts w:asciiTheme="minorHAnsi" w:hAnsiTheme="minorHAnsi" w:cstheme="minorHAnsi"/>
                <w:sz w:val="16"/>
                <w:szCs w:val="16"/>
              </w:rPr>
            </w:pPr>
            <w:r w:rsidRPr="009B74A3">
              <w:rPr>
                <w:rFonts w:asciiTheme="minorHAnsi" w:eastAsia="Calibri" w:hAnsiTheme="minorHAnsi" w:cstheme="minorHAnsi"/>
                <w:color w:val="444444"/>
                <w:sz w:val="16"/>
                <w:szCs w:val="16"/>
              </w:rPr>
              <w:t>AI literacy and civic education for every citizen</w:t>
            </w:r>
          </w:p>
          <w:p w14:paraId="2220154D" w14:textId="77777777" w:rsidR="00E8680F" w:rsidRPr="009B74A3" w:rsidRDefault="00000000">
            <w:pPr>
              <w:pStyle w:val="ListParagraph"/>
              <w:numPr>
                <w:ilvl w:val="0"/>
                <w:numId w:val="2"/>
              </w:numPr>
              <w:spacing w:after="30"/>
              <w:rPr>
                <w:rFonts w:asciiTheme="minorHAnsi" w:hAnsiTheme="minorHAnsi" w:cstheme="minorHAnsi"/>
                <w:sz w:val="16"/>
                <w:szCs w:val="16"/>
              </w:rPr>
            </w:pPr>
            <w:r w:rsidRPr="009B74A3">
              <w:rPr>
                <w:rFonts w:asciiTheme="minorHAnsi" w:eastAsia="Calibri" w:hAnsiTheme="minorHAnsi" w:cstheme="minorHAnsi"/>
                <w:color w:val="444444"/>
                <w:sz w:val="16"/>
                <w:szCs w:val="16"/>
              </w:rPr>
              <w:t>Gaps by sex, gender, ethnic origin, religion, disability, socioeconomic status, age</w:t>
            </w:r>
          </w:p>
          <w:p w14:paraId="43DE0051" w14:textId="77777777" w:rsidR="00E8680F" w:rsidRPr="009B74A3" w:rsidRDefault="00000000">
            <w:pPr>
              <w:pStyle w:val="ListParagraph"/>
              <w:numPr>
                <w:ilvl w:val="0"/>
                <w:numId w:val="2"/>
              </w:numPr>
              <w:rPr>
                <w:rFonts w:asciiTheme="minorHAnsi" w:hAnsiTheme="minorHAnsi" w:cstheme="minorHAnsi"/>
                <w:sz w:val="16"/>
                <w:szCs w:val="16"/>
              </w:rPr>
            </w:pPr>
            <w:r w:rsidRPr="009B74A3">
              <w:rPr>
                <w:rFonts w:asciiTheme="minorHAnsi" w:eastAsia="Calibri" w:hAnsiTheme="minorHAnsi" w:cstheme="minorHAnsi"/>
                <w:color w:val="444444"/>
                <w:sz w:val="16"/>
                <w:szCs w:val="16"/>
              </w:rPr>
              <w:t>Citizen and CSO engagement</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6BEF8FF"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Integrity (information environment)</w:t>
            </w:r>
          </w:p>
        </w:tc>
        <w:tc>
          <w:tcPr>
            <w:tcW w:w="2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76312BF"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highlight w:val="yellow"/>
              </w:rPr>
              <w:t>European AI-literacy CSO such as Tactical Tech</w:t>
            </w:r>
          </w:p>
        </w:tc>
        <w:tc>
          <w:tcPr>
            <w:tcW w:w="10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ED30780"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Germany</w:t>
            </w:r>
          </w:p>
        </w:tc>
        <w:tc>
          <w:tcPr>
            <w:tcW w:w="2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0D3725F"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highlight w:val="yellow"/>
              </w:rPr>
              <w:t>European public body with a policy-making role (tbc)</w:t>
            </w:r>
          </w:p>
        </w:tc>
        <w:tc>
          <w:tcPr>
            <w:tcW w:w="1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AD77B2E"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Europe</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79D774B"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Months 6–30</w:t>
            </w:r>
          </w:p>
        </w:tc>
        <w:tc>
          <w:tcPr>
            <w:tcW w:w="500" w:type="dxa"/>
            <w:tcBorders>
              <w:top w:val="single" w:sz="4" w:space="0" w:color="999999"/>
              <w:left w:val="single" w:sz="4" w:space="0" w:color="999999"/>
              <w:bottom w:val="single" w:sz="4" w:space="0" w:color="999999"/>
              <w:right w:val="single" w:sz="4" w:space="0" w:color="999999"/>
            </w:tcBorders>
            <w:shd w:val="clear" w:color="auto" w:fill="E2EFDA"/>
            <w:tcMar>
              <w:top w:w="60" w:type="dxa"/>
              <w:left w:w="80" w:type="dxa"/>
              <w:bottom w:w="60" w:type="dxa"/>
              <w:right w:w="80" w:type="dxa"/>
            </w:tcMar>
            <w:vAlign w:val="center"/>
          </w:tcPr>
          <w:p w14:paraId="0EF63B16" w14:textId="77777777" w:rsidR="00E8680F" w:rsidRPr="009B74A3" w:rsidRDefault="00000000">
            <w:pPr>
              <w:jc w:val="center"/>
              <w:rPr>
                <w:rFonts w:asciiTheme="minorHAnsi" w:hAnsiTheme="minorHAnsi" w:cstheme="minorHAnsi"/>
                <w:sz w:val="16"/>
                <w:szCs w:val="16"/>
              </w:rPr>
            </w:pPr>
            <w:r w:rsidRPr="009B74A3">
              <w:rPr>
                <w:rFonts w:asciiTheme="minorHAnsi" w:eastAsia="Calibri" w:hAnsiTheme="minorHAnsi" w:cstheme="minorHAnsi"/>
                <w:sz w:val="16"/>
                <w:szCs w:val="16"/>
              </w:rPr>
              <w:t>○</w:t>
            </w:r>
          </w:p>
        </w:tc>
        <w:tc>
          <w:tcPr>
            <w:tcW w:w="500" w:type="dxa"/>
            <w:tcBorders>
              <w:top w:val="single" w:sz="4" w:space="0" w:color="999999"/>
              <w:left w:val="single" w:sz="4" w:space="0" w:color="999999"/>
              <w:bottom w:val="single" w:sz="4" w:space="0" w:color="999999"/>
              <w:right w:val="single" w:sz="4" w:space="0" w:color="999999"/>
            </w:tcBorders>
            <w:shd w:val="clear" w:color="auto" w:fill="C6E0B4"/>
            <w:tcMar>
              <w:top w:w="60" w:type="dxa"/>
              <w:left w:w="80" w:type="dxa"/>
              <w:bottom w:w="60" w:type="dxa"/>
              <w:right w:w="80" w:type="dxa"/>
            </w:tcMar>
            <w:vAlign w:val="center"/>
          </w:tcPr>
          <w:p w14:paraId="17456F5F" w14:textId="77777777" w:rsidR="00E8680F" w:rsidRPr="009B74A3" w:rsidRDefault="00000000">
            <w:pPr>
              <w:jc w:val="center"/>
              <w:rPr>
                <w:rFonts w:asciiTheme="minorHAnsi" w:hAnsiTheme="minorHAnsi" w:cstheme="minorHAnsi"/>
                <w:sz w:val="16"/>
                <w:szCs w:val="16"/>
              </w:rPr>
            </w:pPr>
            <w:r w:rsidRPr="009B74A3">
              <w:rPr>
                <w:rFonts w:asciiTheme="minorHAnsi" w:eastAsia="Calibri" w:hAnsiTheme="minorHAnsi" w:cstheme="minorHAnsi"/>
                <w:sz w:val="16"/>
                <w:szCs w:val="16"/>
              </w:rPr>
              <w:t>●</w:t>
            </w:r>
          </w:p>
        </w:tc>
      </w:tr>
      <w:tr w:rsidR="00E8680F" w:rsidRPr="009B74A3" w14:paraId="382FB691" w14:textId="77777777">
        <w:trPr>
          <w:cantSplit/>
        </w:trPr>
        <w:tc>
          <w:tcPr>
            <w:tcW w:w="3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CBBD7C8"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b/>
                <w:bCs/>
                <w:sz w:val="16"/>
                <w:szCs w:val="16"/>
              </w:rPr>
              <w:t>WP5: Citizens’ judgment and participation in the age of AI</w:t>
            </w:r>
          </w:p>
          <w:p w14:paraId="5D51E660" w14:textId="77777777" w:rsidR="00E8680F" w:rsidRPr="009B74A3" w:rsidRDefault="00000000">
            <w:pPr>
              <w:pStyle w:val="ListParagraph"/>
              <w:numPr>
                <w:ilvl w:val="0"/>
                <w:numId w:val="2"/>
              </w:numPr>
              <w:spacing w:after="30"/>
              <w:rPr>
                <w:rFonts w:asciiTheme="minorHAnsi" w:hAnsiTheme="minorHAnsi" w:cstheme="minorHAnsi"/>
                <w:sz w:val="16"/>
                <w:szCs w:val="16"/>
              </w:rPr>
            </w:pPr>
            <w:r w:rsidRPr="009B74A3">
              <w:rPr>
                <w:rFonts w:asciiTheme="minorHAnsi" w:eastAsia="Calibri" w:hAnsiTheme="minorHAnsi" w:cstheme="minorHAnsi"/>
                <w:color w:val="444444"/>
                <w:sz w:val="16"/>
                <w:szCs w:val="16"/>
              </w:rPr>
              <w:t>How AI shapes citizens’ own judgment (autonomy paradox)</w:t>
            </w:r>
          </w:p>
          <w:p w14:paraId="29FFDF19" w14:textId="77777777" w:rsidR="00E8680F" w:rsidRPr="009B74A3" w:rsidRDefault="00000000">
            <w:pPr>
              <w:pStyle w:val="ListParagraph"/>
              <w:numPr>
                <w:ilvl w:val="0"/>
                <w:numId w:val="2"/>
              </w:numPr>
              <w:spacing w:after="30"/>
              <w:rPr>
                <w:rFonts w:asciiTheme="minorHAnsi" w:hAnsiTheme="minorHAnsi" w:cstheme="minorHAnsi"/>
                <w:sz w:val="16"/>
                <w:szCs w:val="16"/>
              </w:rPr>
            </w:pPr>
            <w:r w:rsidRPr="009B74A3">
              <w:rPr>
                <w:rFonts w:asciiTheme="minorHAnsi" w:eastAsia="Calibri" w:hAnsiTheme="minorHAnsi" w:cstheme="minorHAnsi"/>
                <w:color w:val="444444"/>
                <w:sz w:val="16"/>
                <w:szCs w:val="16"/>
              </w:rPr>
              <w:t>Long-lasting engagement beyond elections</w:t>
            </w:r>
          </w:p>
          <w:p w14:paraId="581E7CF9" w14:textId="77777777" w:rsidR="00E8680F" w:rsidRPr="009B74A3" w:rsidRDefault="00000000">
            <w:pPr>
              <w:pStyle w:val="ListParagraph"/>
              <w:numPr>
                <w:ilvl w:val="0"/>
                <w:numId w:val="2"/>
              </w:numPr>
              <w:rPr>
                <w:rFonts w:asciiTheme="minorHAnsi" w:hAnsiTheme="minorHAnsi" w:cstheme="minorHAnsi"/>
                <w:sz w:val="16"/>
                <w:szCs w:val="16"/>
              </w:rPr>
            </w:pPr>
            <w:r w:rsidRPr="009B74A3">
              <w:rPr>
                <w:rFonts w:asciiTheme="minorHAnsi" w:eastAsia="Calibri" w:hAnsiTheme="minorHAnsi" w:cstheme="minorHAnsi"/>
                <w:color w:val="444444"/>
                <w:sz w:val="16"/>
                <w:szCs w:val="16"/>
              </w:rPr>
              <w:t>Can AI tools strengthen engagement?</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4AD53D2"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Autonomy (citizens)</w:t>
            </w:r>
          </w:p>
        </w:tc>
        <w:tc>
          <w:tcPr>
            <w:tcW w:w="2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8756054"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highlight w:val="yellow"/>
              </w:rPr>
              <w:t>European expert, psychology or computer science (tbc)</w:t>
            </w:r>
          </w:p>
        </w:tc>
        <w:tc>
          <w:tcPr>
            <w:tcW w:w="10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9FD4378"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Europe</w:t>
            </w:r>
          </w:p>
        </w:tc>
        <w:tc>
          <w:tcPr>
            <w:tcW w:w="2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4121AF9" w14:textId="6D65957F" w:rsidR="00E8680F" w:rsidRPr="009B74A3" w:rsidRDefault="005D56A5">
            <w:pPr>
              <w:spacing w:after="40"/>
              <w:rPr>
                <w:rFonts w:asciiTheme="minorHAnsi" w:hAnsiTheme="minorHAnsi" w:cstheme="minorHAnsi"/>
                <w:sz w:val="16"/>
                <w:szCs w:val="16"/>
              </w:rPr>
            </w:pPr>
            <w:r w:rsidRPr="009B74A3">
              <w:rPr>
                <w:rFonts w:asciiTheme="minorHAnsi" w:eastAsia="Calibri" w:hAnsiTheme="minorHAnsi" w:cstheme="minorHAnsi"/>
                <w:sz w:val="16"/>
                <w:szCs w:val="16"/>
              </w:rPr>
              <w:t>Ed Hovy (UoM)</w:t>
            </w:r>
          </w:p>
        </w:tc>
        <w:tc>
          <w:tcPr>
            <w:tcW w:w="1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5A1AE22"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Europe</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6A20281"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Months 6–30</w:t>
            </w:r>
          </w:p>
        </w:tc>
        <w:tc>
          <w:tcPr>
            <w:tcW w:w="500" w:type="dxa"/>
            <w:tcBorders>
              <w:top w:val="single" w:sz="4" w:space="0" w:color="999999"/>
              <w:left w:val="single" w:sz="4" w:space="0" w:color="999999"/>
              <w:bottom w:val="single" w:sz="4" w:space="0" w:color="999999"/>
              <w:right w:val="single" w:sz="4" w:space="0" w:color="999999"/>
            </w:tcBorders>
            <w:shd w:val="clear" w:color="auto" w:fill="E2EFDA"/>
            <w:tcMar>
              <w:top w:w="60" w:type="dxa"/>
              <w:left w:w="80" w:type="dxa"/>
              <w:bottom w:w="60" w:type="dxa"/>
              <w:right w:w="80" w:type="dxa"/>
            </w:tcMar>
            <w:vAlign w:val="center"/>
          </w:tcPr>
          <w:p w14:paraId="3046D286" w14:textId="77777777" w:rsidR="00E8680F" w:rsidRPr="009B74A3" w:rsidRDefault="00000000">
            <w:pPr>
              <w:jc w:val="center"/>
              <w:rPr>
                <w:rFonts w:asciiTheme="minorHAnsi" w:hAnsiTheme="minorHAnsi" w:cstheme="minorHAnsi"/>
                <w:sz w:val="16"/>
                <w:szCs w:val="16"/>
              </w:rPr>
            </w:pPr>
            <w:r w:rsidRPr="009B74A3">
              <w:rPr>
                <w:rFonts w:asciiTheme="minorHAnsi" w:eastAsia="Calibri" w:hAnsiTheme="minorHAnsi" w:cstheme="minorHAnsi"/>
                <w:sz w:val="16"/>
                <w:szCs w:val="16"/>
              </w:rPr>
              <w:t>○</w:t>
            </w:r>
          </w:p>
        </w:tc>
        <w:tc>
          <w:tcPr>
            <w:tcW w:w="500" w:type="dxa"/>
            <w:tcBorders>
              <w:top w:val="single" w:sz="4" w:space="0" w:color="999999"/>
              <w:left w:val="single" w:sz="4" w:space="0" w:color="999999"/>
              <w:bottom w:val="single" w:sz="4" w:space="0" w:color="999999"/>
              <w:right w:val="single" w:sz="4" w:space="0" w:color="999999"/>
            </w:tcBorders>
            <w:shd w:val="clear" w:color="auto" w:fill="C6E0B4"/>
            <w:tcMar>
              <w:top w:w="60" w:type="dxa"/>
              <w:left w:w="80" w:type="dxa"/>
              <w:bottom w:w="60" w:type="dxa"/>
              <w:right w:w="80" w:type="dxa"/>
            </w:tcMar>
            <w:vAlign w:val="center"/>
          </w:tcPr>
          <w:p w14:paraId="28073958" w14:textId="77777777" w:rsidR="00E8680F" w:rsidRPr="009B74A3" w:rsidRDefault="00000000">
            <w:pPr>
              <w:jc w:val="center"/>
              <w:rPr>
                <w:rFonts w:asciiTheme="minorHAnsi" w:hAnsiTheme="minorHAnsi" w:cstheme="minorHAnsi"/>
                <w:sz w:val="16"/>
                <w:szCs w:val="16"/>
              </w:rPr>
            </w:pPr>
            <w:r w:rsidRPr="009B74A3">
              <w:rPr>
                <w:rFonts w:asciiTheme="minorHAnsi" w:eastAsia="Calibri" w:hAnsiTheme="minorHAnsi" w:cstheme="minorHAnsi"/>
                <w:sz w:val="16"/>
                <w:szCs w:val="16"/>
              </w:rPr>
              <w:t>●</w:t>
            </w:r>
          </w:p>
        </w:tc>
      </w:tr>
      <w:tr w:rsidR="00E8680F" w:rsidRPr="009B74A3" w14:paraId="6036FA32" w14:textId="77777777">
        <w:trPr>
          <w:cantSplit/>
        </w:trPr>
        <w:tc>
          <w:tcPr>
            <w:tcW w:w="3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97BAB19"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b/>
                <w:bCs/>
                <w:sz w:val="16"/>
                <w:szCs w:val="16"/>
              </w:rPr>
              <w:lastRenderedPageBreak/>
              <w:t>WP6: Citizens’ trust in democratic institutions</w:t>
            </w:r>
          </w:p>
          <w:p w14:paraId="385FB06E" w14:textId="77777777" w:rsidR="00E8680F" w:rsidRPr="009B74A3" w:rsidRDefault="00000000">
            <w:pPr>
              <w:pStyle w:val="ListParagraph"/>
              <w:numPr>
                <w:ilvl w:val="0"/>
                <w:numId w:val="2"/>
              </w:numPr>
              <w:spacing w:after="30"/>
              <w:rPr>
                <w:rFonts w:asciiTheme="minorHAnsi" w:hAnsiTheme="minorHAnsi" w:cstheme="minorHAnsi"/>
                <w:sz w:val="16"/>
                <w:szCs w:val="16"/>
              </w:rPr>
            </w:pPr>
            <w:r w:rsidRPr="009B74A3">
              <w:rPr>
                <w:rFonts w:asciiTheme="minorHAnsi" w:eastAsia="Calibri" w:hAnsiTheme="minorHAnsi" w:cstheme="minorHAnsi"/>
                <w:color w:val="444444"/>
                <w:sz w:val="16"/>
                <w:szCs w:val="16"/>
              </w:rPr>
              <w:t>Drivers of trust in democratic institutions</w:t>
            </w:r>
          </w:p>
          <w:p w14:paraId="4A003757" w14:textId="77777777" w:rsidR="00E8680F" w:rsidRPr="009B74A3" w:rsidRDefault="00000000">
            <w:pPr>
              <w:pStyle w:val="ListParagraph"/>
              <w:numPr>
                <w:ilvl w:val="0"/>
                <w:numId w:val="2"/>
              </w:numPr>
              <w:spacing w:after="30"/>
              <w:rPr>
                <w:rFonts w:asciiTheme="minorHAnsi" w:hAnsiTheme="minorHAnsi" w:cstheme="minorHAnsi"/>
                <w:sz w:val="16"/>
                <w:szCs w:val="16"/>
              </w:rPr>
            </w:pPr>
            <w:r w:rsidRPr="009B74A3">
              <w:rPr>
                <w:rFonts w:asciiTheme="minorHAnsi" w:eastAsia="Calibri" w:hAnsiTheme="minorHAnsi" w:cstheme="minorHAnsi"/>
                <w:color w:val="444444"/>
                <w:sz w:val="16"/>
                <w:szCs w:val="16"/>
              </w:rPr>
              <w:t>Who loses trust first</w:t>
            </w:r>
          </w:p>
          <w:p w14:paraId="0557D41C" w14:textId="77777777" w:rsidR="00E8680F" w:rsidRPr="009B74A3" w:rsidRDefault="00000000">
            <w:pPr>
              <w:pStyle w:val="ListParagraph"/>
              <w:numPr>
                <w:ilvl w:val="0"/>
                <w:numId w:val="2"/>
              </w:numPr>
              <w:rPr>
                <w:rFonts w:asciiTheme="minorHAnsi" w:hAnsiTheme="minorHAnsi" w:cstheme="minorHAnsi"/>
                <w:sz w:val="16"/>
                <w:szCs w:val="16"/>
              </w:rPr>
            </w:pPr>
            <w:r w:rsidRPr="009B74A3">
              <w:rPr>
                <w:rFonts w:asciiTheme="minorHAnsi" w:eastAsia="Calibri" w:hAnsiTheme="minorHAnsi" w:cstheme="minorHAnsi"/>
                <w:color w:val="444444"/>
                <w:sz w:val="16"/>
                <w:szCs w:val="16"/>
              </w:rPr>
              <w:t>Groups and countries, incl. backsliding cases</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570DEF0"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Autonomy (citizens)</w:t>
            </w:r>
          </w:p>
        </w:tc>
        <w:tc>
          <w:tcPr>
            <w:tcW w:w="2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6254979"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 xml:space="preserve">Marta </w:t>
            </w:r>
            <w:proofErr w:type="spellStart"/>
            <w:r w:rsidRPr="009B74A3">
              <w:rPr>
                <w:rFonts w:asciiTheme="minorHAnsi" w:eastAsia="Calibri" w:hAnsiTheme="minorHAnsi" w:cstheme="minorHAnsi"/>
                <w:sz w:val="16"/>
                <w:szCs w:val="16"/>
              </w:rPr>
              <w:t>Kolczynska</w:t>
            </w:r>
            <w:proofErr w:type="spellEnd"/>
            <w:r w:rsidRPr="009B74A3">
              <w:rPr>
                <w:rFonts w:asciiTheme="minorHAnsi" w:eastAsia="Calibri" w:hAnsiTheme="minorHAnsi" w:cstheme="minorHAnsi"/>
                <w:sz w:val="16"/>
                <w:szCs w:val="16"/>
              </w:rPr>
              <w:t xml:space="preserve"> (Warsaw)</w:t>
            </w:r>
          </w:p>
        </w:tc>
        <w:tc>
          <w:tcPr>
            <w:tcW w:w="10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F8067D7"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Poland</w:t>
            </w:r>
          </w:p>
        </w:tc>
        <w:tc>
          <w:tcPr>
            <w:tcW w:w="2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C1CAED8" w14:textId="552669CE" w:rsidR="00E8680F" w:rsidRPr="00C47794" w:rsidRDefault="00000000">
            <w:pPr>
              <w:spacing w:after="40"/>
              <w:rPr>
                <w:rFonts w:asciiTheme="minorHAnsi" w:hAnsiTheme="minorHAnsi" w:cstheme="minorHAnsi"/>
                <w:sz w:val="16"/>
                <w:szCs w:val="16"/>
                <w:lang w:val="de-DE"/>
              </w:rPr>
            </w:pPr>
            <w:r w:rsidRPr="00C47794">
              <w:rPr>
                <w:rFonts w:asciiTheme="minorHAnsi" w:eastAsia="Calibri" w:hAnsiTheme="minorHAnsi" w:cstheme="minorHAnsi"/>
                <w:sz w:val="16"/>
                <w:szCs w:val="16"/>
                <w:lang w:val="de-DE"/>
              </w:rPr>
              <w:t>V-Dem centre AUS/NZ (Sanhueza Petrarca)</w:t>
            </w:r>
          </w:p>
        </w:tc>
        <w:tc>
          <w:tcPr>
            <w:tcW w:w="1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36C8B87"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Australia</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631AC03"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Months 6–30</w:t>
            </w:r>
          </w:p>
        </w:tc>
        <w:tc>
          <w:tcPr>
            <w:tcW w:w="500" w:type="dxa"/>
            <w:tcBorders>
              <w:top w:val="single" w:sz="4" w:space="0" w:color="999999"/>
              <w:left w:val="single" w:sz="4" w:space="0" w:color="999999"/>
              <w:bottom w:val="single" w:sz="4" w:space="0" w:color="999999"/>
              <w:right w:val="single" w:sz="4" w:space="0" w:color="999999"/>
            </w:tcBorders>
            <w:shd w:val="clear" w:color="auto" w:fill="E2EFDA"/>
            <w:tcMar>
              <w:top w:w="60" w:type="dxa"/>
              <w:left w:w="80" w:type="dxa"/>
              <w:bottom w:w="60" w:type="dxa"/>
              <w:right w:w="80" w:type="dxa"/>
            </w:tcMar>
            <w:vAlign w:val="center"/>
          </w:tcPr>
          <w:p w14:paraId="5AA0AD34" w14:textId="77777777" w:rsidR="00E8680F" w:rsidRPr="009B74A3" w:rsidRDefault="00000000">
            <w:pPr>
              <w:jc w:val="center"/>
              <w:rPr>
                <w:rFonts w:asciiTheme="minorHAnsi" w:hAnsiTheme="minorHAnsi" w:cstheme="minorHAnsi"/>
                <w:sz w:val="16"/>
                <w:szCs w:val="16"/>
              </w:rPr>
            </w:pPr>
            <w:r w:rsidRPr="009B74A3">
              <w:rPr>
                <w:rFonts w:asciiTheme="minorHAnsi" w:eastAsia="Calibri" w:hAnsiTheme="minorHAnsi" w:cstheme="minorHAnsi"/>
                <w:sz w:val="16"/>
                <w:szCs w:val="16"/>
              </w:rPr>
              <w:t>○</w:t>
            </w:r>
          </w:p>
        </w:tc>
        <w:tc>
          <w:tcPr>
            <w:tcW w:w="500" w:type="dxa"/>
            <w:tcBorders>
              <w:top w:val="single" w:sz="4" w:space="0" w:color="999999"/>
              <w:left w:val="single" w:sz="4" w:space="0" w:color="999999"/>
              <w:bottom w:val="single" w:sz="4" w:space="0" w:color="999999"/>
              <w:right w:val="single" w:sz="4" w:space="0" w:color="999999"/>
            </w:tcBorders>
            <w:shd w:val="clear" w:color="auto" w:fill="C6E0B4"/>
            <w:tcMar>
              <w:top w:w="60" w:type="dxa"/>
              <w:left w:w="80" w:type="dxa"/>
              <w:bottom w:w="60" w:type="dxa"/>
              <w:right w:w="80" w:type="dxa"/>
            </w:tcMar>
            <w:vAlign w:val="center"/>
          </w:tcPr>
          <w:p w14:paraId="612193FB" w14:textId="77777777" w:rsidR="00E8680F" w:rsidRPr="009B74A3" w:rsidRDefault="00000000">
            <w:pPr>
              <w:jc w:val="center"/>
              <w:rPr>
                <w:rFonts w:asciiTheme="minorHAnsi" w:hAnsiTheme="minorHAnsi" w:cstheme="minorHAnsi"/>
                <w:sz w:val="16"/>
                <w:szCs w:val="16"/>
              </w:rPr>
            </w:pPr>
            <w:r w:rsidRPr="009B74A3">
              <w:rPr>
                <w:rFonts w:asciiTheme="minorHAnsi" w:eastAsia="Calibri" w:hAnsiTheme="minorHAnsi" w:cstheme="minorHAnsi"/>
                <w:sz w:val="16"/>
                <w:szCs w:val="16"/>
              </w:rPr>
              <w:t>●</w:t>
            </w:r>
          </w:p>
        </w:tc>
      </w:tr>
      <w:tr w:rsidR="00E8680F" w:rsidRPr="009B74A3" w14:paraId="2CF7A007" w14:textId="77777777">
        <w:trPr>
          <w:cantSplit/>
        </w:trPr>
        <w:tc>
          <w:tcPr>
            <w:tcW w:w="3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8292D3A"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b/>
                <w:bCs/>
                <w:sz w:val="16"/>
                <w:szCs w:val="16"/>
              </w:rPr>
              <w:t>WP7: Deliberative democracy: AI-supported participation beyond elections</w:t>
            </w:r>
          </w:p>
          <w:p w14:paraId="1EB8D47A" w14:textId="77777777" w:rsidR="00E8680F" w:rsidRPr="009B74A3" w:rsidRDefault="00000000">
            <w:pPr>
              <w:pStyle w:val="ListParagraph"/>
              <w:numPr>
                <w:ilvl w:val="0"/>
                <w:numId w:val="2"/>
              </w:numPr>
              <w:spacing w:after="30"/>
              <w:rPr>
                <w:rFonts w:asciiTheme="minorHAnsi" w:hAnsiTheme="minorHAnsi" w:cstheme="minorHAnsi"/>
                <w:sz w:val="16"/>
                <w:szCs w:val="16"/>
              </w:rPr>
            </w:pPr>
            <w:r w:rsidRPr="009B74A3">
              <w:rPr>
                <w:rFonts w:asciiTheme="minorHAnsi" w:eastAsia="Calibri" w:hAnsiTheme="minorHAnsi" w:cstheme="minorHAnsi"/>
                <w:color w:val="444444"/>
                <w:sz w:val="16"/>
                <w:szCs w:val="16"/>
              </w:rPr>
              <w:t>AI-supported deliberation pilots with citizens and CSOs</w:t>
            </w:r>
          </w:p>
          <w:p w14:paraId="33BC0DF5" w14:textId="77777777" w:rsidR="00E8680F" w:rsidRPr="009B74A3" w:rsidRDefault="00000000">
            <w:pPr>
              <w:pStyle w:val="ListParagraph"/>
              <w:numPr>
                <w:ilvl w:val="0"/>
                <w:numId w:val="2"/>
              </w:numPr>
              <w:spacing w:after="30"/>
              <w:rPr>
                <w:rFonts w:asciiTheme="minorHAnsi" w:hAnsiTheme="minorHAnsi" w:cstheme="minorHAnsi"/>
                <w:sz w:val="16"/>
                <w:szCs w:val="16"/>
              </w:rPr>
            </w:pPr>
            <w:r w:rsidRPr="009B74A3">
              <w:rPr>
                <w:rFonts w:asciiTheme="minorHAnsi" w:eastAsia="Calibri" w:hAnsiTheme="minorHAnsi" w:cstheme="minorHAnsi"/>
                <w:color w:val="444444"/>
                <w:sz w:val="16"/>
                <w:szCs w:val="16"/>
              </w:rPr>
              <w:t>Inclusive, fair participation beyond elections</w:t>
            </w:r>
          </w:p>
          <w:p w14:paraId="50704E57" w14:textId="77777777" w:rsidR="00E8680F" w:rsidRPr="009B74A3" w:rsidRDefault="00000000">
            <w:pPr>
              <w:pStyle w:val="ListParagraph"/>
              <w:numPr>
                <w:ilvl w:val="0"/>
                <w:numId w:val="2"/>
              </w:numPr>
              <w:rPr>
                <w:rFonts w:asciiTheme="minorHAnsi" w:hAnsiTheme="minorHAnsi" w:cstheme="minorHAnsi"/>
                <w:sz w:val="16"/>
                <w:szCs w:val="16"/>
              </w:rPr>
            </w:pPr>
            <w:r w:rsidRPr="009B74A3">
              <w:rPr>
                <w:rFonts w:asciiTheme="minorHAnsi" w:eastAsia="Calibri" w:hAnsiTheme="minorHAnsi" w:cstheme="minorHAnsi"/>
                <w:color w:val="444444"/>
                <w:sz w:val="16"/>
                <w:szCs w:val="16"/>
              </w:rPr>
              <w:t>Democratic innovations</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F7A2D61"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Autonomy (citizens)</w:t>
            </w:r>
          </w:p>
        </w:tc>
        <w:tc>
          <w:tcPr>
            <w:tcW w:w="2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D2BD0E9"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Nicole Curato (Birmingham)</w:t>
            </w:r>
          </w:p>
        </w:tc>
        <w:tc>
          <w:tcPr>
            <w:tcW w:w="10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4FA390F"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UK</w:t>
            </w:r>
          </w:p>
        </w:tc>
        <w:tc>
          <w:tcPr>
            <w:tcW w:w="2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E6BDA0D"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highlight w:val="yellow"/>
              </w:rPr>
              <w:t>JRC Competence Centre on Participatory and Deliberative Democracy (tbc)</w:t>
            </w:r>
          </w:p>
        </w:tc>
        <w:tc>
          <w:tcPr>
            <w:tcW w:w="1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A990A40"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Europe</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C2B17E3"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Months 6–30</w:t>
            </w:r>
          </w:p>
        </w:tc>
        <w:tc>
          <w:tcPr>
            <w:tcW w:w="500" w:type="dxa"/>
            <w:tcBorders>
              <w:top w:val="single" w:sz="4" w:space="0" w:color="999999"/>
              <w:left w:val="single" w:sz="4" w:space="0" w:color="999999"/>
              <w:bottom w:val="single" w:sz="4" w:space="0" w:color="999999"/>
              <w:right w:val="single" w:sz="4" w:space="0" w:color="999999"/>
            </w:tcBorders>
            <w:shd w:val="clear" w:color="auto" w:fill="E2EFDA"/>
            <w:tcMar>
              <w:top w:w="60" w:type="dxa"/>
              <w:left w:w="80" w:type="dxa"/>
              <w:bottom w:w="60" w:type="dxa"/>
              <w:right w:w="80" w:type="dxa"/>
            </w:tcMar>
            <w:vAlign w:val="center"/>
          </w:tcPr>
          <w:p w14:paraId="3C4022C0" w14:textId="77777777" w:rsidR="00E8680F" w:rsidRPr="009B74A3" w:rsidRDefault="00000000">
            <w:pPr>
              <w:jc w:val="center"/>
              <w:rPr>
                <w:rFonts w:asciiTheme="minorHAnsi" w:hAnsiTheme="minorHAnsi" w:cstheme="minorHAnsi"/>
                <w:sz w:val="16"/>
                <w:szCs w:val="16"/>
              </w:rPr>
            </w:pPr>
            <w:r w:rsidRPr="009B74A3">
              <w:rPr>
                <w:rFonts w:asciiTheme="minorHAnsi" w:eastAsia="Calibri" w:hAnsiTheme="minorHAnsi" w:cstheme="minorHAnsi"/>
                <w:sz w:val="16"/>
                <w:szCs w:val="16"/>
              </w:rPr>
              <w:t>○</w:t>
            </w:r>
          </w:p>
        </w:tc>
        <w:tc>
          <w:tcPr>
            <w:tcW w:w="500" w:type="dxa"/>
            <w:tcBorders>
              <w:top w:val="single" w:sz="4" w:space="0" w:color="999999"/>
              <w:left w:val="single" w:sz="4" w:space="0" w:color="999999"/>
              <w:bottom w:val="single" w:sz="4" w:space="0" w:color="999999"/>
              <w:right w:val="single" w:sz="4" w:space="0" w:color="999999"/>
            </w:tcBorders>
            <w:shd w:val="clear" w:color="auto" w:fill="C6E0B4"/>
            <w:tcMar>
              <w:top w:w="60" w:type="dxa"/>
              <w:left w:w="80" w:type="dxa"/>
              <w:bottom w:w="60" w:type="dxa"/>
              <w:right w:w="80" w:type="dxa"/>
            </w:tcMar>
            <w:vAlign w:val="center"/>
          </w:tcPr>
          <w:p w14:paraId="0381FDF0" w14:textId="77777777" w:rsidR="00E8680F" w:rsidRPr="009B74A3" w:rsidRDefault="00000000">
            <w:pPr>
              <w:jc w:val="center"/>
              <w:rPr>
                <w:rFonts w:asciiTheme="minorHAnsi" w:hAnsiTheme="minorHAnsi" w:cstheme="minorHAnsi"/>
                <w:sz w:val="16"/>
                <w:szCs w:val="16"/>
              </w:rPr>
            </w:pPr>
            <w:r w:rsidRPr="009B74A3">
              <w:rPr>
                <w:rFonts w:asciiTheme="minorHAnsi" w:eastAsia="Calibri" w:hAnsiTheme="minorHAnsi" w:cstheme="minorHAnsi"/>
                <w:sz w:val="16"/>
                <w:szCs w:val="16"/>
              </w:rPr>
              <w:t>●</w:t>
            </w:r>
          </w:p>
        </w:tc>
      </w:tr>
      <w:tr w:rsidR="00E8680F" w:rsidRPr="009B74A3" w14:paraId="3928204B" w14:textId="77777777">
        <w:trPr>
          <w:cantSplit/>
        </w:trPr>
        <w:tc>
          <w:tcPr>
            <w:tcW w:w="3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2C2FD18"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b/>
                <w:bCs/>
                <w:sz w:val="16"/>
                <w:szCs w:val="16"/>
              </w:rPr>
              <w:t>WP8: AI governance: safeguards for democratic institutions</w:t>
            </w:r>
          </w:p>
          <w:p w14:paraId="7D743F4E" w14:textId="77777777" w:rsidR="00E8680F" w:rsidRPr="009B74A3" w:rsidRDefault="00000000">
            <w:pPr>
              <w:pStyle w:val="ListParagraph"/>
              <w:numPr>
                <w:ilvl w:val="0"/>
                <w:numId w:val="2"/>
              </w:numPr>
              <w:spacing w:after="30"/>
              <w:rPr>
                <w:rFonts w:asciiTheme="minorHAnsi" w:hAnsiTheme="minorHAnsi" w:cstheme="minorHAnsi"/>
                <w:sz w:val="16"/>
                <w:szCs w:val="16"/>
              </w:rPr>
            </w:pPr>
            <w:r w:rsidRPr="009B74A3">
              <w:rPr>
                <w:rFonts w:asciiTheme="minorHAnsi" w:eastAsia="Calibri" w:hAnsiTheme="minorHAnsi" w:cstheme="minorHAnsi"/>
                <w:color w:val="444444"/>
                <w:sz w:val="16"/>
                <w:szCs w:val="16"/>
              </w:rPr>
              <w:t>Transparency, audit and redress in AI governance</w:t>
            </w:r>
          </w:p>
          <w:p w14:paraId="6FAD9F60" w14:textId="77777777" w:rsidR="00E8680F" w:rsidRPr="009B74A3" w:rsidRDefault="00000000">
            <w:pPr>
              <w:pStyle w:val="ListParagraph"/>
              <w:numPr>
                <w:ilvl w:val="0"/>
                <w:numId w:val="2"/>
              </w:numPr>
              <w:rPr>
                <w:rFonts w:asciiTheme="minorHAnsi" w:hAnsiTheme="minorHAnsi" w:cstheme="minorHAnsi"/>
                <w:sz w:val="16"/>
                <w:szCs w:val="16"/>
              </w:rPr>
            </w:pPr>
            <w:r w:rsidRPr="009B74A3">
              <w:rPr>
                <w:rFonts w:asciiTheme="minorHAnsi" w:eastAsia="Calibri" w:hAnsiTheme="minorHAnsi" w:cstheme="minorHAnsi"/>
                <w:color w:val="444444"/>
                <w:sz w:val="16"/>
                <w:szCs w:val="16"/>
              </w:rPr>
              <w:t>Safeguards for democratic institutions</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2C81271"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Accountability (institutions)</w:t>
            </w:r>
          </w:p>
        </w:tc>
        <w:tc>
          <w:tcPr>
            <w:tcW w:w="2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07880E6" w14:textId="77777777" w:rsidR="00E8680F" w:rsidRPr="009B74A3" w:rsidRDefault="00000000">
            <w:pPr>
              <w:spacing w:after="40"/>
              <w:rPr>
                <w:rFonts w:asciiTheme="minorHAnsi" w:hAnsiTheme="minorHAnsi" w:cstheme="minorHAnsi"/>
                <w:sz w:val="16"/>
                <w:szCs w:val="16"/>
                <w:lang w:val="de-DE"/>
              </w:rPr>
            </w:pPr>
            <w:r w:rsidRPr="009B74A3">
              <w:rPr>
                <w:rFonts w:asciiTheme="minorHAnsi" w:eastAsia="Calibri" w:hAnsiTheme="minorHAnsi" w:cstheme="minorHAnsi"/>
                <w:sz w:val="16"/>
                <w:szCs w:val="16"/>
                <w:lang w:val="de-DE"/>
              </w:rPr>
              <w:t xml:space="preserve">Pascal </w:t>
            </w:r>
            <w:proofErr w:type="spellStart"/>
            <w:r w:rsidRPr="009B74A3">
              <w:rPr>
                <w:rFonts w:asciiTheme="minorHAnsi" w:eastAsia="Calibri" w:hAnsiTheme="minorHAnsi" w:cstheme="minorHAnsi"/>
                <w:sz w:val="16"/>
                <w:szCs w:val="16"/>
                <w:lang w:val="de-DE"/>
              </w:rPr>
              <w:t>Koenig</w:t>
            </w:r>
            <w:proofErr w:type="spellEnd"/>
            <w:r w:rsidRPr="009B74A3">
              <w:rPr>
                <w:rFonts w:asciiTheme="minorHAnsi" w:eastAsia="Calibri" w:hAnsiTheme="minorHAnsi" w:cstheme="minorHAnsi"/>
                <w:sz w:val="16"/>
                <w:szCs w:val="16"/>
                <w:lang w:val="de-DE"/>
              </w:rPr>
              <w:t xml:space="preserve"> (VUA), Kristina </w:t>
            </w:r>
            <w:proofErr w:type="spellStart"/>
            <w:r w:rsidRPr="009B74A3">
              <w:rPr>
                <w:rFonts w:asciiTheme="minorHAnsi" w:eastAsia="Calibri" w:hAnsiTheme="minorHAnsi" w:cstheme="minorHAnsi"/>
                <w:sz w:val="16"/>
                <w:szCs w:val="16"/>
                <w:lang w:val="de-DE"/>
              </w:rPr>
              <w:t>Weissmueller</w:t>
            </w:r>
            <w:proofErr w:type="spellEnd"/>
            <w:r w:rsidRPr="009B74A3">
              <w:rPr>
                <w:rFonts w:asciiTheme="minorHAnsi" w:eastAsia="Calibri" w:hAnsiTheme="minorHAnsi" w:cstheme="minorHAnsi"/>
                <w:sz w:val="16"/>
                <w:szCs w:val="16"/>
                <w:lang w:val="de-DE"/>
              </w:rPr>
              <w:t xml:space="preserve"> (VUA)</w:t>
            </w:r>
          </w:p>
        </w:tc>
        <w:tc>
          <w:tcPr>
            <w:tcW w:w="10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9F5B72C"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Netherlands</w:t>
            </w:r>
          </w:p>
        </w:tc>
        <w:tc>
          <w:tcPr>
            <w:tcW w:w="2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280CEA1"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highlight w:val="yellow"/>
              </w:rPr>
              <w:t>Another European expert or CSO (tbc)</w:t>
            </w:r>
          </w:p>
        </w:tc>
        <w:tc>
          <w:tcPr>
            <w:tcW w:w="1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283CBF2"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Europe</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533CFCB"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Months 6–30</w:t>
            </w:r>
          </w:p>
        </w:tc>
        <w:tc>
          <w:tcPr>
            <w:tcW w:w="500" w:type="dxa"/>
            <w:tcBorders>
              <w:top w:val="single" w:sz="4" w:space="0" w:color="999999"/>
              <w:left w:val="single" w:sz="4" w:space="0" w:color="999999"/>
              <w:bottom w:val="single" w:sz="4" w:space="0" w:color="999999"/>
              <w:right w:val="single" w:sz="4" w:space="0" w:color="999999"/>
            </w:tcBorders>
            <w:shd w:val="clear" w:color="auto" w:fill="C6E0B4"/>
            <w:tcMar>
              <w:top w:w="60" w:type="dxa"/>
              <w:left w:w="80" w:type="dxa"/>
              <w:bottom w:w="60" w:type="dxa"/>
              <w:right w:w="80" w:type="dxa"/>
            </w:tcMar>
            <w:vAlign w:val="center"/>
          </w:tcPr>
          <w:p w14:paraId="2FB76029" w14:textId="77777777" w:rsidR="00E8680F" w:rsidRPr="009B74A3" w:rsidRDefault="00000000">
            <w:pPr>
              <w:jc w:val="center"/>
              <w:rPr>
                <w:rFonts w:asciiTheme="minorHAnsi" w:hAnsiTheme="minorHAnsi" w:cstheme="minorHAnsi"/>
                <w:sz w:val="16"/>
                <w:szCs w:val="16"/>
              </w:rPr>
            </w:pPr>
            <w:r w:rsidRPr="009B74A3">
              <w:rPr>
                <w:rFonts w:asciiTheme="minorHAnsi" w:eastAsia="Calibri" w:hAnsiTheme="minorHAnsi" w:cstheme="minorHAnsi"/>
                <w:sz w:val="16"/>
                <w:szCs w:val="16"/>
              </w:rPr>
              <w:t>●</w:t>
            </w:r>
          </w:p>
        </w:tc>
        <w:tc>
          <w:tcPr>
            <w:tcW w:w="500" w:type="dxa"/>
            <w:tcBorders>
              <w:top w:val="single" w:sz="4" w:space="0" w:color="999999"/>
              <w:left w:val="single" w:sz="4" w:space="0" w:color="999999"/>
              <w:bottom w:val="single" w:sz="4" w:space="0" w:color="999999"/>
              <w:right w:val="single" w:sz="4" w:space="0" w:color="999999"/>
            </w:tcBorders>
            <w:shd w:val="clear" w:color="auto" w:fill="E2EFDA"/>
            <w:tcMar>
              <w:top w:w="60" w:type="dxa"/>
              <w:left w:w="80" w:type="dxa"/>
              <w:bottom w:w="60" w:type="dxa"/>
              <w:right w:w="80" w:type="dxa"/>
            </w:tcMar>
            <w:vAlign w:val="center"/>
          </w:tcPr>
          <w:p w14:paraId="28F0CE53" w14:textId="77777777" w:rsidR="00E8680F" w:rsidRPr="009B74A3" w:rsidRDefault="00000000">
            <w:pPr>
              <w:jc w:val="center"/>
              <w:rPr>
                <w:rFonts w:asciiTheme="minorHAnsi" w:hAnsiTheme="minorHAnsi" w:cstheme="minorHAnsi"/>
                <w:sz w:val="16"/>
                <w:szCs w:val="16"/>
              </w:rPr>
            </w:pPr>
            <w:r w:rsidRPr="009B74A3">
              <w:rPr>
                <w:rFonts w:asciiTheme="minorHAnsi" w:eastAsia="Calibri" w:hAnsiTheme="minorHAnsi" w:cstheme="minorHAnsi"/>
                <w:sz w:val="16"/>
                <w:szCs w:val="16"/>
              </w:rPr>
              <w:t>○</w:t>
            </w:r>
          </w:p>
        </w:tc>
      </w:tr>
      <w:tr w:rsidR="00E8680F" w:rsidRPr="009B74A3" w14:paraId="55F4BB47" w14:textId="77777777">
        <w:trPr>
          <w:cantSplit/>
        </w:trPr>
        <w:tc>
          <w:tcPr>
            <w:tcW w:w="3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36BA46D"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b/>
                <w:bCs/>
                <w:sz w:val="16"/>
                <w:szCs w:val="16"/>
              </w:rPr>
              <w:t>WP9: Executive traceability: how governments turn information into action</w:t>
            </w:r>
          </w:p>
          <w:p w14:paraId="638FD8DD" w14:textId="77777777" w:rsidR="00E8680F" w:rsidRPr="009B74A3" w:rsidRDefault="00000000">
            <w:pPr>
              <w:pStyle w:val="ListParagraph"/>
              <w:numPr>
                <w:ilvl w:val="0"/>
                <w:numId w:val="2"/>
              </w:numPr>
              <w:spacing w:after="30"/>
              <w:rPr>
                <w:rFonts w:asciiTheme="minorHAnsi" w:hAnsiTheme="minorHAnsi" w:cstheme="minorHAnsi"/>
                <w:sz w:val="16"/>
                <w:szCs w:val="16"/>
              </w:rPr>
            </w:pPr>
            <w:r w:rsidRPr="009B74A3">
              <w:rPr>
                <w:rFonts w:asciiTheme="minorHAnsi" w:eastAsia="Calibri" w:hAnsiTheme="minorHAnsi" w:cstheme="minorHAnsi"/>
                <w:color w:val="444444"/>
                <w:sz w:val="16"/>
                <w:szCs w:val="16"/>
              </w:rPr>
              <w:t>Traceability of government decisions</w:t>
            </w:r>
          </w:p>
          <w:p w14:paraId="207F8C60" w14:textId="77777777" w:rsidR="00E8680F" w:rsidRPr="009B74A3" w:rsidRDefault="00000000">
            <w:pPr>
              <w:pStyle w:val="ListParagraph"/>
              <w:numPr>
                <w:ilvl w:val="0"/>
                <w:numId w:val="2"/>
              </w:numPr>
              <w:spacing w:after="30"/>
              <w:rPr>
                <w:rFonts w:asciiTheme="minorHAnsi" w:hAnsiTheme="minorHAnsi" w:cstheme="minorHAnsi"/>
                <w:sz w:val="16"/>
                <w:szCs w:val="16"/>
              </w:rPr>
            </w:pPr>
            <w:r w:rsidRPr="009B74A3">
              <w:rPr>
                <w:rFonts w:asciiTheme="minorHAnsi" w:eastAsia="Calibri" w:hAnsiTheme="minorHAnsi" w:cstheme="minorHAnsi"/>
                <w:color w:val="444444"/>
                <w:sz w:val="16"/>
                <w:szCs w:val="16"/>
              </w:rPr>
              <w:t>How AI changes traceability</w:t>
            </w:r>
          </w:p>
          <w:p w14:paraId="5838FC8A" w14:textId="77777777" w:rsidR="00E8680F" w:rsidRPr="009B74A3" w:rsidRDefault="00000000">
            <w:pPr>
              <w:pStyle w:val="ListParagraph"/>
              <w:numPr>
                <w:ilvl w:val="0"/>
                <w:numId w:val="2"/>
              </w:numPr>
              <w:rPr>
                <w:rFonts w:asciiTheme="minorHAnsi" w:hAnsiTheme="minorHAnsi" w:cstheme="minorHAnsi"/>
                <w:sz w:val="16"/>
                <w:szCs w:val="16"/>
              </w:rPr>
            </w:pPr>
            <w:r w:rsidRPr="009B74A3">
              <w:rPr>
                <w:rFonts w:asciiTheme="minorHAnsi" w:eastAsia="Calibri" w:hAnsiTheme="minorHAnsi" w:cstheme="minorHAnsi"/>
                <w:color w:val="444444"/>
                <w:sz w:val="16"/>
                <w:szCs w:val="16"/>
              </w:rPr>
              <w:t>New data and methods for accountability</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D3D26C8"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Accountability (institutions)</w:t>
            </w:r>
          </w:p>
        </w:tc>
        <w:tc>
          <w:tcPr>
            <w:tcW w:w="2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E0588AB"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Aurel Croissant (Heidelberg)</w:t>
            </w:r>
          </w:p>
        </w:tc>
        <w:tc>
          <w:tcPr>
            <w:tcW w:w="10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558E2EF"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Germany</w:t>
            </w:r>
          </w:p>
        </w:tc>
        <w:tc>
          <w:tcPr>
            <w:tcW w:w="2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E06CA5B" w14:textId="48065755" w:rsidR="00E8680F" w:rsidRPr="00C47794" w:rsidRDefault="00C47794">
            <w:pPr>
              <w:spacing w:after="40"/>
              <w:rPr>
                <w:rFonts w:asciiTheme="minorHAnsi" w:hAnsiTheme="minorHAnsi" w:cstheme="minorHAnsi"/>
                <w:sz w:val="16"/>
                <w:szCs w:val="16"/>
                <w:lang w:val="de-DE"/>
              </w:rPr>
            </w:pPr>
            <w:r w:rsidRPr="00C47794">
              <w:rPr>
                <w:rFonts w:asciiTheme="minorHAnsi" w:eastAsia="Calibri" w:hAnsiTheme="minorHAnsi" w:cstheme="minorHAnsi"/>
                <w:sz w:val="16"/>
                <w:szCs w:val="16"/>
                <w:lang w:val="de-DE"/>
              </w:rPr>
              <w:t>Seraphine Maerz (</w:t>
            </w:r>
            <w:proofErr w:type="spellStart"/>
            <w:r w:rsidRPr="00C47794">
              <w:rPr>
                <w:rFonts w:asciiTheme="minorHAnsi" w:eastAsia="Calibri" w:hAnsiTheme="minorHAnsi" w:cstheme="minorHAnsi"/>
                <w:sz w:val="16"/>
                <w:szCs w:val="16"/>
                <w:lang w:val="de-DE"/>
              </w:rPr>
              <w:t>UoM</w:t>
            </w:r>
            <w:proofErr w:type="spellEnd"/>
            <w:r w:rsidRPr="00C47794">
              <w:rPr>
                <w:rFonts w:asciiTheme="minorHAnsi" w:eastAsia="Calibri" w:hAnsiTheme="minorHAnsi" w:cstheme="minorHAnsi"/>
                <w:sz w:val="16"/>
                <w:szCs w:val="16"/>
                <w:lang w:val="de-DE"/>
              </w:rPr>
              <w:t>), Ken Benoit (SMU)</w:t>
            </w:r>
          </w:p>
        </w:tc>
        <w:tc>
          <w:tcPr>
            <w:tcW w:w="1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58DF599"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Singapore</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213E80B"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Months 6–30</w:t>
            </w:r>
          </w:p>
        </w:tc>
        <w:tc>
          <w:tcPr>
            <w:tcW w:w="500" w:type="dxa"/>
            <w:tcBorders>
              <w:top w:val="single" w:sz="4" w:space="0" w:color="999999"/>
              <w:left w:val="single" w:sz="4" w:space="0" w:color="999999"/>
              <w:bottom w:val="single" w:sz="4" w:space="0" w:color="999999"/>
              <w:right w:val="single" w:sz="4" w:space="0" w:color="999999"/>
            </w:tcBorders>
            <w:shd w:val="clear" w:color="auto" w:fill="C6E0B4"/>
            <w:tcMar>
              <w:top w:w="60" w:type="dxa"/>
              <w:left w:w="80" w:type="dxa"/>
              <w:bottom w:w="60" w:type="dxa"/>
              <w:right w:w="80" w:type="dxa"/>
            </w:tcMar>
            <w:vAlign w:val="center"/>
          </w:tcPr>
          <w:p w14:paraId="20B9B255" w14:textId="77777777" w:rsidR="00E8680F" w:rsidRPr="009B74A3" w:rsidRDefault="00000000">
            <w:pPr>
              <w:jc w:val="center"/>
              <w:rPr>
                <w:rFonts w:asciiTheme="minorHAnsi" w:hAnsiTheme="minorHAnsi" w:cstheme="minorHAnsi"/>
                <w:sz w:val="16"/>
                <w:szCs w:val="16"/>
              </w:rPr>
            </w:pPr>
            <w:r w:rsidRPr="009B74A3">
              <w:rPr>
                <w:rFonts w:asciiTheme="minorHAnsi" w:eastAsia="Calibri" w:hAnsiTheme="minorHAnsi" w:cstheme="minorHAnsi"/>
                <w:sz w:val="16"/>
                <w:szCs w:val="16"/>
              </w:rPr>
              <w:t>●</w:t>
            </w:r>
          </w:p>
        </w:tc>
        <w:tc>
          <w:tcPr>
            <w:tcW w:w="500" w:type="dxa"/>
            <w:tcBorders>
              <w:top w:val="single" w:sz="4" w:space="0" w:color="999999"/>
              <w:left w:val="single" w:sz="4" w:space="0" w:color="999999"/>
              <w:bottom w:val="single" w:sz="4" w:space="0" w:color="999999"/>
              <w:right w:val="single" w:sz="4" w:space="0" w:color="999999"/>
            </w:tcBorders>
            <w:shd w:val="clear" w:color="auto" w:fill="E2EFDA"/>
            <w:tcMar>
              <w:top w:w="60" w:type="dxa"/>
              <w:left w:w="80" w:type="dxa"/>
              <w:bottom w:w="60" w:type="dxa"/>
              <w:right w:w="80" w:type="dxa"/>
            </w:tcMar>
            <w:vAlign w:val="center"/>
          </w:tcPr>
          <w:p w14:paraId="0EFB3389" w14:textId="77777777" w:rsidR="00E8680F" w:rsidRPr="009B74A3" w:rsidRDefault="00000000">
            <w:pPr>
              <w:jc w:val="center"/>
              <w:rPr>
                <w:rFonts w:asciiTheme="minorHAnsi" w:hAnsiTheme="minorHAnsi" w:cstheme="minorHAnsi"/>
                <w:sz w:val="16"/>
                <w:szCs w:val="16"/>
              </w:rPr>
            </w:pPr>
            <w:r w:rsidRPr="009B74A3">
              <w:rPr>
                <w:rFonts w:asciiTheme="minorHAnsi" w:eastAsia="Calibri" w:hAnsiTheme="minorHAnsi" w:cstheme="minorHAnsi"/>
                <w:sz w:val="16"/>
                <w:szCs w:val="16"/>
              </w:rPr>
              <w:t>○</w:t>
            </w:r>
          </w:p>
        </w:tc>
      </w:tr>
      <w:tr w:rsidR="00E8680F" w:rsidRPr="009B74A3" w14:paraId="0DC92472" w14:textId="77777777">
        <w:trPr>
          <w:cantSplit/>
        </w:trPr>
        <w:tc>
          <w:tcPr>
            <w:tcW w:w="3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8C16896"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b/>
                <w:bCs/>
                <w:sz w:val="16"/>
                <w:szCs w:val="16"/>
              </w:rPr>
              <w:t>WP10: Resilience Radar: monitoring threats to European democracy</w:t>
            </w:r>
          </w:p>
          <w:p w14:paraId="1ED61B82" w14:textId="77777777" w:rsidR="00E8680F" w:rsidRPr="009B74A3" w:rsidRDefault="00000000">
            <w:pPr>
              <w:pStyle w:val="ListParagraph"/>
              <w:numPr>
                <w:ilvl w:val="0"/>
                <w:numId w:val="2"/>
              </w:numPr>
              <w:spacing w:after="30"/>
              <w:rPr>
                <w:rFonts w:asciiTheme="minorHAnsi" w:hAnsiTheme="minorHAnsi" w:cstheme="minorHAnsi"/>
                <w:sz w:val="16"/>
                <w:szCs w:val="16"/>
              </w:rPr>
            </w:pPr>
            <w:r w:rsidRPr="009B74A3">
              <w:rPr>
                <w:rFonts w:asciiTheme="minorHAnsi" w:eastAsia="Calibri" w:hAnsiTheme="minorHAnsi" w:cstheme="minorHAnsi"/>
                <w:color w:val="444444"/>
                <w:sz w:val="16"/>
                <w:szCs w:val="16"/>
              </w:rPr>
              <w:t>Expert-coded indicators of AI’s effects</w:t>
            </w:r>
          </w:p>
          <w:p w14:paraId="16EA1BFA" w14:textId="77777777" w:rsidR="00E8680F" w:rsidRPr="009B74A3" w:rsidRDefault="00000000">
            <w:pPr>
              <w:pStyle w:val="ListParagraph"/>
              <w:numPr>
                <w:ilvl w:val="0"/>
                <w:numId w:val="2"/>
              </w:numPr>
              <w:spacing w:after="30"/>
              <w:rPr>
                <w:rFonts w:asciiTheme="minorHAnsi" w:hAnsiTheme="minorHAnsi" w:cstheme="minorHAnsi"/>
                <w:sz w:val="16"/>
                <w:szCs w:val="16"/>
              </w:rPr>
            </w:pPr>
            <w:r w:rsidRPr="009B74A3">
              <w:rPr>
                <w:rFonts w:asciiTheme="minorHAnsi" w:eastAsia="Calibri" w:hAnsiTheme="minorHAnsi" w:cstheme="minorHAnsi"/>
                <w:color w:val="444444"/>
                <w:sz w:val="16"/>
                <w:szCs w:val="16"/>
              </w:rPr>
              <w:t>Early warning of threats to European democracy</w:t>
            </w:r>
          </w:p>
          <w:p w14:paraId="2E3FFFD1" w14:textId="77777777" w:rsidR="00E8680F" w:rsidRPr="009B74A3" w:rsidRDefault="00000000">
            <w:pPr>
              <w:pStyle w:val="ListParagraph"/>
              <w:numPr>
                <w:ilvl w:val="0"/>
                <w:numId w:val="2"/>
              </w:numPr>
              <w:rPr>
                <w:rFonts w:asciiTheme="minorHAnsi" w:hAnsiTheme="minorHAnsi" w:cstheme="minorHAnsi"/>
                <w:sz w:val="16"/>
                <w:szCs w:val="16"/>
              </w:rPr>
            </w:pPr>
            <w:r w:rsidRPr="009B74A3">
              <w:rPr>
                <w:rFonts w:asciiTheme="minorHAnsi" w:eastAsia="Calibri" w:hAnsiTheme="minorHAnsi" w:cstheme="minorHAnsi"/>
                <w:color w:val="444444"/>
                <w:sz w:val="16"/>
                <w:szCs w:val="16"/>
              </w:rPr>
              <w:t>FAIR data</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845BF07"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Accountability (institutions)</w:t>
            </w:r>
          </w:p>
        </w:tc>
        <w:tc>
          <w:tcPr>
            <w:tcW w:w="2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6BE6208"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V-Dem Institute, Steven Wilson (Gothenburg)</w:t>
            </w:r>
          </w:p>
        </w:tc>
        <w:tc>
          <w:tcPr>
            <w:tcW w:w="10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0C3BBB9"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Sweden</w:t>
            </w:r>
          </w:p>
        </w:tc>
        <w:tc>
          <w:tcPr>
            <w:tcW w:w="2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0059AD9"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Carl-Henrik Knutsen (Oslo)</w:t>
            </w:r>
          </w:p>
        </w:tc>
        <w:tc>
          <w:tcPr>
            <w:tcW w:w="1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2124D3A"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Norway</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3296E1C"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Months 18–30</w:t>
            </w:r>
          </w:p>
        </w:tc>
        <w:tc>
          <w:tcPr>
            <w:tcW w:w="500" w:type="dxa"/>
            <w:tcBorders>
              <w:top w:val="single" w:sz="4" w:space="0" w:color="999999"/>
              <w:left w:val="single" w:sz="4" w:space="0" w:color="999999"/>
              <w:bottom w:val="single" w:sz="4" w:space="0" w:color="999999"/>
              <w:right w:val="single" w:sz="4" w:space="0" w:color="999999"/>
            </w:tcBorders>
            <w:shd w:val="clear" w:color="auto" w:fill="C6E0B4"/>
            <w:tcMar>
              <w:top w:w="60" w:type="dxa"/>
              <w:left w:w="80" w:type="dxa"/>
              <w:bottom w:w="60" w:type="dxa"/>
              <w:right w:w="80" w:type="dxa"/>
            </w:tcMar>
            <w:vAlign w:val="center"/>
          </w:tcPr>
          <w:p w14:paraId="3771D8F4" w14:textId="77777777" w:rsidR="00E8680F" w:rsidRPr="009B74A3" w:rsidRDefault="00000000">
            <w:pPr>
              <w:jc w:val="center"/>
              <w:rPr>
                <w:rFonts w:asciiTheme="minorHAnsi" w:hAnsiTheme="minorHAnsi" w:cstheme="minorHAnsi"/>
                <w:sz w:val="16"/>
                <w:szCs w:val="16"/>
              </w:rPr>
            </w:pPr>
            <w:r w:rsidRPr="009B74A3">
              <w:rPr>
                <w:rFonts w:asciiTheme="minorHAnsi" w:eastAsia="Calibri" w:hAnsiTheme="minorHAnsi" w:cstheme="minorHAnsi"/>
                <w:sz w:val="16"/>
                <w:szCs w:val="16"/>
              </w:rPr>
              <w:t>●</w:t>
            </w:r>
          </w:p>
        </w:tc>
        <w:tc>
          <w:tcPr>
            <w:tcW w:w="5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59CDCA3" w14:textId="77777777" w:rsidR="00E8680F" w:rsidRPr="009B74A3" w:rsidRDefault="00E8680F">
            <w:pPr>
              <w:jc w:val="center"/>
              <w:rPr>
                <w:rFonts w:asciiTheme="minorHAnsi" w:hAnsiTheme="minorHAnsi" w:cstheme="minorHAnsi"/>
                <w:sz w:val="16"/>
                <w:szCs w:val="16"/>
              </w:rPr>
            </w:pPr>
          </w:p>
        </w:tc>
      </w:tr>
      <w:tr w:rsidR="00E8680F" w:rsidRPr="009B74A3" w14:paraId="02DF49E5" w14:textId="77777777">
        <w:trPr>
          <w:cantSplit/>
        </w:trPr>
        <w:tc>
          <w:tcPr>
            <w:tcW w:w="3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887EAF9"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b/>
                <w:bCs/>
                <w:sz w:val="16"/>
                <w:szCs w:val="16"/>
              </w:rPr>
              <w:t>WP11: Findings, dissemination and civic engagement</w:t>
            </w:r>
          </w:p>
          <w:p w14:paraId="114E5031" w14:textId="77777777" w:rsidR="00E8680F" w:rsidRPr="009B74A3" w:rsidRDefault="00000000">
            <w:pPr>
              <w:pStyle w:val="ListParagraph"/>
              <w:numPr>
                <w:ilvl w:val="0"/>
                <w:numId w:val="2"/>
              </w:numPr>
              <w:spacing w:after="30"/>
              <w:rPr>
                <w:rFonts w:asciiTheme="minorHAnsi" w:hAnsiTheme="minorHAnsi" w:cstheme="minorHAnsi"/>
                <w:sz w:val="16"/>
                <w:szCs w:val="16"/>
              </w:rPr>
            </w:pPr>
            <w:r w:rsidRPr="009B74A3">
              <w:rPr>
                <w:rFonts w:asciiTheme="minorHAnsi" w:eastAsia="Calibri" w:hAnsiTheme="minorHAnsi" w:cstheme="minorHAnsi"/>
                <w:color w:val="444444"/>
                <w:sz w:val="16"/>
                <w:szCs w:val="16"/>
              </w:rPr>
              <w:t>Synthesis, policy briefs, toolkits</w:t>
            </w:r>
          </w:p>
          <w:p w14:paraId="04671357" w14:textId="77777777" w:rsidR="00E8680F" w:rsidRPr="009B74A3" w:rsidRDefault="00000000">
            <w:pPr>
              <w:pStyle w:val="ListParagraph"/>
              <w:numPr>
                <w:ilvl w:val="0"/>
                <w:numId w:val="2"/>
              </w:numPr>
              <w:spacing w:after="30"/>
              <w:rPr>
                <w:rFonts w:asciiTheme="minorHAnsi" w:hAnsiTheme="minorHAnsi" w:cstheme="minorHAnsi"/>
                <w:sz w:val="16"/>
                <w:szCs w:val="16"/>
              </w:rPr>
            </w:pPr>
            <w:r w:rsidRPr="009B74A3">
              <w:rPr>
                <w:rFonts w:asciiTheme="minorHAnsi" w:eastAsia="Calibri" w:hAnsiTheme="minorHAnsi" w:cstheme="minorHAnsi"/>
                <w:color w:val="444444"/>
                <w:sz w:val="16"/>
                <w:szCs w:val="16"/>
              </w:rPr>
              <w:t xml:space="preserve">Uptake by EU institutions, </w:t>
            </w:r>
            <w:proofErr w:type="gramStart"/>
            <w:r w:rsidRPr="009B74A3">
              <w:rPr>
                <w:rFonts w:asciiTheme="minorHAnsi" w:eastAsia="Calibri" w:hAnsiTheme="minorHAnsi" w:cstheme="minorHAnsi"/>
                <w:color w:val="444444"/>
                <w:sz w:val="16"/>
                <w:szCs w:val="16"/>
              </w:rPr>
              <w:t>decision-makers</w:t>
            </w:r>
            <w:proofErr w:type="gramEnd"/>
            <w:r w:rsidRPr="009B74A3">
              <w:rPr>
                <w:rFonts w:asciiTheme="minorHAnsi" w:eastAsia="Calibri" w:hAnsiTheme="minorHAnsi" w:cstheme="minorHAnsi"/>
                <w:color w:val="444444"/>
                <w:sz w:val="16"/>
                <w:szCs w:val="16"/>
              </w:rPr>
              <w:t>, CSOs</w:t>
            </w:r>
          </w:p>
          <w:p w14:paraId="015D922D" w14:textId="77777777" w:rsidR="00E8680F" w:rsidRPr="009B74A3" w:rsidRDefault="00000000">
            <w:pPr>
              <w:pStyle w:val="ListParagraph"/>
              <w:numPr>
                <w:ilvl w:val="0"/>
                <w:numId w:val="2"/>
              </w:numPr>
              <w:rPr>
                <w:rFonts w:asciiTheme="minorHAnsi" w:hAnsiTheme="minorHAnsi" w:cstheme="minorHAnsi"/>
                <w:sz w:val="16"/>
                <w:szCs w:val="16"/>
              </w:rPr>
            </w:pPr>
            <w:r w:rsidRPr="009B74A3">
              <w:rPr>
                <w:rFonts w:asciiTheme="minorHAnsi" w:eastAsia="Calibri" w:hAnsiTheme="minorHAnsi" w:cstheme="minorHAnsi"/>
                <w:color w:val="444444"/>
                <w:sz w:val="16"/>
                <w:szCs w:val="16"/>
              </w:rPr>
              <w:t>Links to earlier Horizon Europe projects</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DBD8A35"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All three</w:t>
            </w:r>
          </w:p>
        </w:tc>
        <w:tc>
          <w:tcPr>
            <w:tcW w:w="2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B6C067E"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highlight w:val="yellow"/>
              </w:rPr>
              <w:t>European civil-society engagement partner (tbc)</w:t>
            </w:r>
          </w:p>
        </w:tc>
        <w:tc>
          <w:tcPr>
            <w:tcW w:w="10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A420317"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Belgium</w:t>
            </w:r>
          </w:p>
        </w:tc>
        <w:tc>
          <w:tcPr>
            <w:tcW w:w="2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17D51D0" w14:textId="5B5A206B" w:rsidR="00E8680F" w:rsidRPr="009B74A3" w:rsidRDefault="005D56A5">
            <w:pPr>
              <w:spacing w:after="40"/>
              <w:rPr>
                <w:rFonts w:asciiTheme="minorHAnsi" w:hAnsiTheme="minorHAnsi" w:cstheme="minorHAnsi"/>
                <w:sz w:val="16"/>
                <w:szCs w:val="16"/>
              </w:rPr>
            </w:pPr>
            <w:r w:rsidRPr="009B74A3">
              <w:rPr>
                <w:rFonts w:asciiTheme="minorHAnsi" w:eastAsia="Calibri" w:hAnsiTheme="minorHAnsi" w:cstheme="minorHAnsi"/>
                <w:sz w:val="16"/>
                <w:szCs w:val="16"/>
              </w:rPr>
              <w:t>IDEA (Cecilia Hammar)</w:t>
            </w:r>
          </w:p>
        </w:tc>
        <w:tc>
          <w:tcPr>
            <w:tcW w:w="1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FB864D6"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Sweden</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001627F"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Months 18–36</w:t>
            </w:r>
          </w:p>
        </w:tc>
        <w:tc>
          <w:tcPr>
            <w:tcW w:w="500" w:type="dxa"/>
            <w:tcBorders>
              <w:top w:val="single" w:sz="4" w:space="0" w:color="999999"/>
              <w:left w:val="single" w:sz="4" w:space="0" w:color="999999"/>
              <w:bottom w:val="single" w:sz="4" w:space="0" w:color="999999"/>
              <w:right w:val="single" w:sz="4" w:space="0" w:color="999999"/>
            </w:tcBorders>
            <w:shd w:val="clear" w:color="auto" w:fill="C6E0B4"/>
            <w:tcMar>
              <w:top w:w="60" w:type="dxa"/>
              <w:left w:w="80" w:type="dxa"/>
              <w:bottom w:w="60" w:type="dxa"/>
              <w:right w:w="80" w:type="dxa"/>
            </w:tcMar>
            <w:vAlign w:val="center"/>
          </w:tcPr>
          <w:p w14:paraId="302C8C9C" w14:textId="77777777" w:rsidR="00E8680F" w:rsidRPr="009B74A3" w:rsidRDefault="00000000">
            <w:pPr>
              <w:jc w:val="center"/>
              <w:rPr>
                <w:rFonts w:asciiTheme="minorHAnsi" w:hAnsiTheme="minorHAnsi" w:cstheme="minorHAnsi"/>
                <w:sz w:val="16"/>
                <w:szCs w:val="16"/>
              </w:rPr>
            </w:pPr>
            <w:r w:rsidRPr="009B74A3">
              <w:rPr>
                <w:rFonts w:asciiTheme="minorHAnsi" w:eastAsia="Calibri" w:hAnsiTheme="minorHAnsi" w:cstheme="minorHAnsi"/>
                <w:sz w:val="16"/>
                <w:szCs w:val="16"/>
              </w:rPr>
              <w:t>●</w:t>
            </w:r>
          </w:p>
        </w:tc>
        <w:tc>
          <w:tcPr>
            <w:tcW w:w="500" w:type="dxa"/>
            <w:tcBorders>
              <w:top w:val="single" w:sz="4" w:space="0" w:color="999999"/>
              <w:left w:val="single" w:sz="4" w:space="0" w:color="999999"/>
              <w:bottom w:val="single" w:sz="4" w:space="0" w:color="999999"/>
              <w:right w:val="single" w:sz="4" w:space="0" w:color="999999"/>
            </w:tcBorders>
            <w:shd w:val="clear" w:color="auto" w:fill="E2EFDA"/>
            <w:tcMar>
              <w:top w:w="60" w:type="dxa"/>
              <w:left w:w="80" w:type="dxa"/>
              <w:bottom w:w="60" w:type="dxa"/>
              <w:right w:w="80" w:type="dxa"/>
            </w:tcMar>
            <w:vAlign w:val="center"/>
          </w:tcPr>
          <w:p w14:paraId="381B1AC8" w14:textId="77777777" w:rsidR="00E8680F" w:rsidRPr="009B74A3" w:rsidRDefault="00000000">
            <w:pPr>
              <w:jc w:val="center"/>
              <w:rPr>
                <w:rFonts w:asciiTheme="minorHAnsi" w:hAnsiTheme="minorHAnsi" w:cstheme="minorHAnsi"/>
                <w:sz w:val="16"/>
                <w:szCs w:val="16"/>
              </w:rPr>
            </w:pPr>
            <w:r w:rsidRPr="009B74A3">
              <w:rPr>
                <w:rFonts w:asciiTheme="minorHAnsi" w:eastAsia="Calibri" w:hAnsiTheme="minorHAnsi" w:cstheme="minorHAnsi"/>
                <w:sz w:val="16"/>
                <w:szCs w:val="16"/>
              </w:rPr>
              <w:t>○</w:t>
            </w:r>
          </w:p>
        </w:tc>
      </w:tr>
      <w:tr w:rsidR="00E8680F" w:rsidRPr="009B74A3" w14:paraId="05230EF7" w14:textId="77777777">
        <w:trPr>
          <w:cantSplit/>
        </w:trPr>
        <w:tc>
          <w:tcPr>
            <w:tcW w:w="3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B22847F"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b/>
                <w:bCs/>
                <w:sz w:val="16"/>
                <w:szCs w:val="16"/>
              </w:rPr>
              <w:t>WP12: Project management</w:t>
            </w:r>
          </w:p>
          <w:p w14:paraId="0641DFB9" w14:textId="77777777" w:rsidR="00E8680F" w:rsidRPr="009B74A3" w:rsidRDefault="00000000">
            <w:pPr>
              <w:pStyle w:val="ListParagraph"/>
              <w:numPr>
                <w:ilvl w:val="0"/>
                <w:numId w:val="2"/>
              </w:numPr>
              <w:spacing w:after="30"/>
              <w:rPr>
                <w:rFonts w:asciiTheme="minorHAnsi" w:hAnsiTheme="minorHAnsi" w:cstheme="minorHAnsi"/>
                <w:sz w:val="16"/>
                <w:szCs w:val="16"/>
              </w:rPr>
            </w:pPr>
            <w:r w:rsidRPr="009B74A3">
              <w:rPr>
                <w:rFonts w:asciiTheme="minorHAnsi" w:eastAsia="Calibri" w:hAnsiTheme="minorHAnsi" w:cstheme="minorHAnsi"/>
                <w:color w:val="444444"/>
                <w:sz w:val="16"/>
                <w:szCs w:val="16"/>
              </w:rPr>
              <w:t>Coordination of all WPs</w:t>
            </w:r>
          </w:p>
          <w:p w14:paraId="28306FAF" w14:textId="77777777" w:rsidR="00E8680F" w:rsidRPr="009B74A3" w:rsidRDefault="00000000">
            <w:pPr>
              <w:pStyle w:val="ListParagraph"/>
              <w:numPr>
                <w:ilvl w:val="0"/>
                <w:numId w:val="2"/>
              </w:numPr>
              <w:rPr>
                <w:rFonts w:asciiTheme="minorHAnsi" w:hAnsiTheme="minorHAnsi" w:cstheme="minorHAnsi"/>
                <w:sz w:val="16"/>
                <w:szCs w:val="16"/>
              </w:rPr>
            </w:pPr>
            <w:r w:rsidRPr="009B74A3">
              <w:rPr>
                <w:rFonts w:asciiTheme="minorHAnsi" w:eastAsia="Calibri" w:hAnsiTheme="minorHAnsi" w:cstheme="minorHAnsi"/>
                <w:color w:val="444444"/>
                <w:sz w:val="16"/>
                <w:szCs w:val="16"/>
              </w:rPr>
              <w:t>Mid-term assessment by practitioners and policymakers (IPU, IDEA tbc)</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5395E3E"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All three</w:t>
            </w:r>
          </w:p>
        </w:tc>
        <w:tc>
          <w:tcPr>
            <w:tcW w:w="2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4E17046" w14:textId="2D95FFB8" w:rsidR="00E8680F" w:rsidRPr="009B74A3" w:rsidRDefault="00000000" w:rsidP="005D56A5">
            <w:pPr>
              <w:spacing w:after="40"/>
              <w:rPr>
                <w:rFonts w:asciiTheme="minorHAnsi" w:eastAsia="Calibri" w:hAnsiTheme="minorHAnsi" w:cstheme="minorHAnsi"/>
                <w:sz w:val="16"/>
                <w:szCs w:val="16"/>
              </w:rPr>
            </w:pPr>
            <w:r w:rsidRPr="009B74A3">
              <w:rPr>
                <w:rFonts w:asciiTheme="minorHAnsi" w:eastAsia="Calibri" w:hAnsiTheme="minorHAnsi" w:cstheme="minorHAnsi"/>
                <w:sz w:val="16"/>
                <w:szCs w:val="16"/>
              </w:rPr>
              <w:t>V-Dem Institute (Gothenburg), Steven Wilson</w:t>
            </w:r>
            <w:r w:rsidR="005D56A5" w:rsidRPr="009B74A3">
              <w:rPr>
                <w:rFonts w:asciiTheme="minorHAnsi" w:eastAsia="Calibri" w:hAnsiTheme="minorHAnsi" w:cstheme="minorHAnsi"/>
                <w:sz w:val="16"/>
                <w:szCs w:val="16"/>
              </w:rPr>
              <w:t xml:space="preserve"> </w:t>
            </w:r>
          </w:p>
        </w:tc>
        <w:tc>
          <w:tcPr>
            <w:tcW w:w="10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79D2205"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Sweden</w:t>
            </w:r>
          </w:p>
        </w:tc>
        <w:tc>
          <w:tcPr>
            <w:tcW w:w="2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22EE592"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Project Manager (V-Dem Institute)</w:t>
            </w:r>
          </w:p>
        </w:tc>
        <w:tc>
          <w:tcPr>
            <w:tcW w:w="1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C29DE03"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Sweden</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D372055"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sz w:val="16"/>
                <w:szCs w:val="16"/>
              </w:rPr>
              <w:t>Months 0–36</w:t>
            </w:r>
          </w:p>
        </w:tc>
        <w:tc>
          <w:tcPr>
            <w:tcW w:w="5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6E057D5" w14:textId="77777777" w:rsidR="00E8680F" w:rsidRPr="009B74A3" w:rsidRDefault="00E8680F">
            <w:pPr>
              <w:jc w:val="center"/>
              <w:rPr>
                <w:rFonts w:asciiTheme="minorHAnsi" w:hAnsiTheme="minorHAnsi" w:cstheme="minorHAnsi"/>
                <w:sz w:val="16"/>
                <w:szCs w:val="16"/>
              </w:rPr>
            </w:pPr>
          </w:p>
        </w:tc>
        <w:tc>
          <w:tcPr>
            <w:tcW w:w="5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796896E" w14:textId="77777777" w:rsidR="00E8680F" w:rsidRPr="009B74A3" w:rsidRDefault="00E8680F">
            <w:pPr>
              <w:jc w:val="center"/>
              <w:rPr>
                <w:rFonts w:asciiTheme="minorHAnsi" w:hAnsiTheme="minorHAnsi" w:cstheme="minorHAnsi"/>
                <w:sz w:val="16"/>
                <w:szCs w:val="16"/>
              </w:rPr>
            </w:pPr>
          </w:p>
        </w:tc>
      </w:tr>
      <w:tr w:rsidR="00E8680F" w:rsidRPr="009B74A3" w14:paraId="52A0BEC2" w14:textId="77777777">
        <w:tc>
          <w:tcPr>
            <w:tcW w:w="13400" w:type="dxa"/>
            <w:gridSpan w:val="7"/>
            <w:tcBorders>
              <w:top w:val="single" w:sz="4" w:space="0" w:color="999999"/>
              <w:left w:val="single" w:sz="4" w:space="0" w:color="999999"/>
              <w:bottom w:val="single" w:sz="4" w:space="0" w:color="999999"/>
              <w:right w:val="single" w:sz="4" w:space="0" w:color="999999"/>
            </w:tcBorders>
            <w:shd w:val="clear" w:color="auto" w:fill="D9E2F3"/>
            <w:tcMar>
              <w:top w:w="60" w:type="dxa"/>
              <w:left w:w="80" w:type="dxa"/>
              <w:bottom w:w="60" w:type="dxa"/>
              <w:right w:w="80" w:type="dxa"/>
            </w:tcMar>
            <w:vAlign w:val="center"/>
          </w:tcPr>
          <w:p w14:paraId="2D01D094" w14:textId="77777777" w:rsidR="00E8680F" w:rsidRPr="009B74A3" w:rsidRDefault="00000000">
            <w:pPr>
              <w:spacing w:after="40"/>
              <w:rPr>
                <w:rFonts w:asciiTheme="minorHAnsi" w:hAnsiTheme="minorHAnsi" w:cstheme="minorHAnsi"/>
                <w:sz w:val="16"/>
                <w:szCs w:val="16"/>
              </w:rPr>
            </w:pPr>
            <w:r w:rsidRPr="009B74A3">
              <w:rPr>
                <w:rFonts w:asciiTheme="minorHAnsi" w:eastAsia="Calibri" w:hAnsiTheme="minorHAnsi" w:cstheme="minorHAnsi"/>
                <w:b/>
                <w:bCs/>
                <w:sz w:val="16"/>
                <w:szCs w:val="16"/>
              </w:rPr>
              <w:t>WPs per call outcome (</w:t>
            </w:r>
            <w:proofErr w:type="gramStart"/>
            <w:r w:rsidRPr="009B74A3">
              <w:rPr>
                <w:rFonts w:asciiTheme="minorHAnsi" w:eastAsia="Calibri" w:hAnsiTheme="minorHAnsi" w:cstheme="minorHAnsi"/>
                <w:b/>
                <w:bCs/>
                <w:sz w:val="16"/>
                <w:szCs w:val="16"/>
              </w:rPr>
              <w:t>main focus</w:t>
            </w:r>
            <w:proofErr w:type="gramEnd"/>
            <w:r w:rsidRPr="009B74A3">
              <w:rPr>
                <w:rFonts w:asciiTheme="minorHAnsi" w:eastAsia="Calibri" w:hAnsiTheme="minorHAnsi" w:cstheme="minorHAnsi"/>
                <w:b/>
                <w:bCs/>
                <w:sz w:val="16"/>
                <w:szCs w:val="16"/>
              </w:rPr>
              <w:t xml:space="preserve"> / contributing)</w:t>
            </w:r>
          </w:p>
        </w:tc>
        <w:tc>
          <w:tcPr>
            <w:tcW w:w="5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80" w:type="dxa"/>
              <w:bottom w:w="60" w:type="dxa"/>
              <w:right w:w="80" w:type="dxa"/>
            </w:tcMar>
            <w:vAlign w:val="center"/>
          </w:tcPr>
          <w:p w14:paraId="39AB961B" w14:textId="77777777" w:rsidR="00E8680F" w:rsidRPr="009B74A3" w:rsidRDefault="00000000">
            <w:pPr>
              <w:jc w:val="center"/>
              <w:rPr>
                <w:rFonts w:asciiTheme="minorHAnsi" w:hAnsiTheme="minorHAnsi" w:cstheme="minorHAnsi"/>
                <w:sz w:val="16"/>
                <w:szCs w:val="16"/>
              </w:rPr>
            </w:pPr>
            <w:r w:rsidRPr="009B74A3">
              <w:rPr>
                <w:rFonts w:asciiTheme="minorHAnsi" w:eastAsia="Calibri" w:hAnsiTheme="minorHAnsi" w:cstheme="minorHAnsi"/>
                <w:b/>
                <w:bCs/>
                <w:sz w:val="16"/>
                <w:szCs w:val="16"/>
              </w:rPr>
              <w:t>7 / 4</w:t>
            </w:r>
          </w:p>
        </w:tc>
        <w:tc>
          <w:tcPr>
            <w:tcW w:w="5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80" w:type="dxa"/>
              <w:bottom w:w="60" w:type="dxa"/>
              <w:right w:w="80" w:type="dxa"/>
            </w:tcMar>
            <w:vAlign w:val="center"/>
          </w:tcPr>
          <w:p w14:paraId="06AA6992" w14:textId="77777777" w:rsidR="00E8680F" w:rsidRPr="009B74A3" w:rsidRDefault="00000000">
            <w:pPr>
              <w:jc w:val="center"/>
              <w:rPr>
                <w:rFonts w:asciiTheme="minorHAnsi" w:hAnsiTheme="minorHAnsi" w:cstheme="minorHAnsi"/>
                <w:sz w:val="16"/>
                <w:szCs w:val="16"/>
              </w:rPr>
            </w:pPr>
            <w:r w:rsidRPr="009B74A3">
              <w:rPr>
                <w:rFonts w:asciiTheme="minorHAnsi" w:eastAsia="Calibri" w:hAnsiTheme="minorHAnsi" w:cstheme="minorHAnsi"/>
                <w:b/>
                <w:bCs/>
                <w:sz w:val="16"/>
                <w:szCs w:val="16"/>
              </w:rPr>
              <w:t>4 / 5</w:t>
            </w:r>
          </w:p>
        </w:tc>
      </w:tr>
    </w:tbl>
    <w:p w14:paraId="7BC30592" w14:textId="77777777" w:rsidR="00E8680F" w:rsidRPr="009B74A3" w:rsidRDefault="00000000">
      <w:pPr>
        <w:spacing w:after="60"/>
        <w:rPr>
          <w:rFonts w:asciiTheme="minorHAnsi" w:hAnsiTheme="minorHAnsi" w:cstheme="minorHAnsi"/>
          <w:sz w:val="16"/>
          <w:szCs w:val="16"/>
        </w:rPr>
      </w:pPr>
      <w:r w:rsidRPr="009B74A3">
        <w:rPr>
          <w:rFonts w:asciiTheme="minorHAnsi" w:eastAsia="Calibri" w:hAnsiTheme="minorHAnsi" w:cstheme="minorHAnsi"/>
          <w:sz w:val="16"/>
          <w:szCs w:val="16"/>
        </w:rPr>
        <w:t xml:space="preserve"> </w:t>
      </w:r>
    </w:p>
    <w:sectPr w:rsidR="00E8680F" w:rsidRPr="009B74A3">
      <w:pgSz w:w="15840" w:h="12240" w:orient="landscape"/>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97B1389"/>
    <w:multiLevelType w:val="hybridMultilevel"/>
    <w:tmpl w:val="5F6C2630"/>
    <w:lvl w:ilvl="0" w:tplc="44420D82">
      <w:start w:val="1"/>
      <w:numFmt w:val="bullet"/>
      <w:lvlText w:val="•"/>
      <w:lvlJc w:val="left"/>
      <w:pPr>
        <w:ind w:left="240" w:hanging="200"/>
      </w:pPr>
    </w:lvl>
    <w:lvl w:ilvl="1" w:tplc="804087F0">
      <w:numFmt w:val="decimal"/>
      <w:lvlText w:val=""/>
      <w:lvlJc w:val="left"/>
    </w:lvl>
    <w:lvl w:ilvl="2" w:tplc="73E6B0B8">
      <w:numFmt w:val="decimal"/>
      <w:lvlText w:val=""/>
      <w:lvlJc w:val="left"/>
    </w:lvl>
    <w:lvl w:ilvl="3" w:tplc="1C181BD8">
      <w:numFmt w:val="decimal"/>
      <w:lvlText w:val=""/>
      <w:lvlJc w:val="left"/>
    </w:lvl>
    <w:lvl w:ilvl="4" w:tplc="815C48BA">
      <w:numFmt w:val="decimal"/>
      <w:lvlText w:val=""/>
      <w:lvlJc w:val="left"/>
    </w:lvl>
    <w:lvl w:ilvl="5" w:tplc="7D9EA3E4">
      <w:numFmt w:val="decimal"/>
      <w:lvlText w:val=""/>
      <w:lvlJc w:val="left"/>
    </w:lvl>
    <w:lvl w:ilvl="6" w:tplc="E4A8B5F4">
      <w:numFmt w:val="decimal"/>
      <w:lvlText w:val=""/>
      <w:lvlJc w:val="left"/>
    </w:lvl>
    <w:lvl w:ilvl="7" w:tplc="DECE0D3A">
      <w:numFmt w:val="decimal"/>
      <w:lvlText w:val=""/>
      <w:lvlJc w:val="left"/>
    </w:lvl>
    <w:lvl w:ilvl="8" w:tplc="B4E06DB6">
      <w:numFmt w:val="decimal"/>
      <w:lvlText w:val=""/>
      <w:lvlJc w:val="left"/>
    </w:lvl>
  </w:abstractNum>
  <w:abstractNum w:abstractNumId="1" w15:restartNumberingAfterBreak="0">
    <w:nsid w:val="7FBD3AE4"/>
    <w:multiLevelType w:val="hybridMultilevel"/>
    <w:tmpl w:val="1452DB2A"/>
    <w:lvl w:ilvl="0" w:tplc="9C8E7D9C" w:tentative="1">
      <w:start w:val="1"/>
      <w:numFmt w:val="bullet"/>
      <w:lvlText w:val="●"/>
      <w:lvlJc w:val="left"/>
      <w:pPr>
        <w:ind w:left="720" w:hanging="360"/>
      </w:pPr>
    </w:lvl>
    <w:lvl w:ilvl="1" w:tplc="5ED8FA6E" w:tentative="1">
      <w:start w:val="1"/>
      <w:numFmt w:val="bullet"/>
      <w:lvlText w:val="○"/>
      <w:lvlJc w:val="left"/>
      <w:pPr>
        <w:ind w:left="1440" w:hanging="360"/>
      </w:pPr>
    </w:lvl>
    <w:lvl w:ilvl="2" w:tplc="DD6033E8" w:tentative="1">
      <w:start w:val="1"/>
      <w:numFmt w:val="bullet"/>
      <w:lvlText w:val="■"/>
      <w:lvlJc w:val="left"/>
      <w:pPr>
        <w:ind w:left="2160" w:hanging="360"/>
      </w:pPr>
    </w:lvl>
    <w:lvl w:ilvl="3" w:tplc="ACD2A6E6" w:tentative="1">
      <w:start w:val="1"/>
      <w:numFmt w:val="bullet"/>
      <w:lvlText w:val="●"/>
      <w:lvlJc w:val="left"/>
      <w:pPr>
        <w:ind w:left="2880" w:hanging="360"/>
      </w:pPr>
    </w:lvl>
    <w:lvl w:ilvl="4" w:tplc="5DB2EC96" w:tentative="1">
      <w:start w:val="1"/>
      <w:numFmt w:val="bullet"/>
      <w:lvlText w:val="○"/>
      <w:lvlJc w:val="left"/>
      <w:pPr>
        <w:ind w:left="3600" w:hanging="360"/>
      </w:pPr>
    </w:lvl>
    <w:lvl w:ilvl="5" w:tplc="D72E8310" w:tentative="1">
      <w:start w:val="1"/>
      <w:numFmt w:val="bullet"/>
      <w:lvlText w:val="■"/>
      <w:lvlJc w:val="left"/>
      <w:pPr>
        <w:ind w:left="4320" w:hanging="360"/>
      </w:pPr>
    </w:lvl>
    <w:lvl w:ilvl="6" w:tplc="6292F622" w:tentative="1">
      <w:start w:val="1"/>
      <w:numFmt w:val="bullet"/>
      <w:lvlText w:val="●"/>
      <w:lvlJc w:val="left"/>
      <w:pPr>
        <w:ind w:left="5040" w:hanging="360"/>
      </w:pPr>
    </w:lvl>
    <w:lvl w:ilvl="7" w:tplc="F858058C" w:tentative="1">
      <w:start w:val="1"/>
      <w:numFmt w:val="bullet"/>
      <w:lvlText w:val="●"/>
      <w:lvlJc w:val="left"/>
      <w:pPr>
        <w:ind w:left="5760" w:hanging="360"/>
      </w:pPr>
    </w:lvl>
    <w:lvl w:ilvl="8" w:tplc="28165864" w:tentative="1">
      <w:start w:val="1"/>
      <w:numFmt w:val="bullet"/>
      <w:lvlText w:val="●"/>
      <w:lvlJc w:val="left"/>
      <w:pPr>
        <w:ind w:left="6480" w:hanging="360"/>
      </w:pPr>
    </w:lvl>
  </w:abstractNum>
  <w:num w:numId="1" w16cid:durableId="1185554248">
    <w:abstractNumId w:val="1"/>
    <w:lvlOverride w:ilvl="0">
      <w:startOverride w:val="1"/>
    </w:lvlOverride>
  </w:num>
  <w:num w:numId="2" w16cid:durableId="1825312184">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680F"/>
    <w:rsid w:val="000D739C"/>
    <w:rsid w:val="0033314D"/>
    <w:rsid w:val="005D56A5"/>
    <w:rsid w:val="0083072F"/>
    <w:rsid w:val="00906A0B"/>
    <w:rsid w:val="009B74A3"/>
    <w:rsid w:val="00BF7AF6"/>
    <w:rsid w:val="00C32DC3"/>
    <w:rsid w:val="00C34C5E"/>
    <w:rsid w:val="00C47794"/>
    <w:rsid w:val="00E8680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5627CC2F"/>
  <w15:docId w15:val="{E9EA78BF-307D-674E-BF42-3F3BE2D80A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C32DC3"/>
    <w:rPr>
      <w:sz w:val="16"/>
      <w:szCs w:val="16"/>
    </w:rPr>
  </w:style>
  <w:style w:type="paragraph" w:styleId="CommentText">
    <w:name w:val="annotation text"/>
    <w:basedOn w:val="Normal"/>
    <w:link w:val="CommentTextChar"/>
    <w:uiPriority w:val="99"/>
    <w:semiHidden/>
    <w:unhideWhenUsed/>
    <w:rsid w:val="00C32DC3"/>
  </w:style>
  <w:style w:type="character" w:customStyle="1" w:styleId="CommentTextChar">
    <w:name w:val="Comment Text Char"/>
    <w:basedOn w:val="DefaultParagraphFont"/>
    <w:link w:val="CommentText"/>
    <w:uiPriority w:val="99"/>
    <w:semiHidden/>
    <w:rsid w:val="00C32DC3"/>
  </w:style>
  <w:style w:type="paragraph" w:styleId="CommentSubject">
    <w:name w:val="annotation subject"/>
    <w:basedOn w:val="CommentText"/>
    <w:next w:val="CommentText"/>
    <w:link w:val="CommentSubjectChar"/>
    <w:uiPriority w:val="99"/>
    <w:semiHidden/>
    <w:unhideWhenUsed/>
    <w:rsid w:val="00C32DC3"/>
    <w:rPr>
      <w:b/>
      <w:bCs/>
    </w:rPr>
  </w:style>
  <w:style w:type="character" w:customStyle="1" w:styleId="CommentSubjectChar">
    <w:name w:val="Comment Subject Char"/>
    <w:basedOn w:val="CommentTextChar"/>
    <w:link w:val="CommentSubject"/>
    <w:uiPriority w:val="99"/>
    <w:semiHidden/>
    <w:rsid w:val="00C32DC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735</Words>
  <Characters>4194</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Seraphine Maerz</cp:lastModifiedBy>
  <cp:revision>7</cp:revision>
  <dcterms:created xsi:type="dcterms:W3CDTF">2026-10-07T22:49:00Z</dcterms:created>
  <dcterms:modified xsi:type="dcterms:W3CDTF">2026-10-15T22:27:00Z</dcterms:modified>
</cp:coreProperties>
</file>