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F9D14F"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Dear Seraphine,</w:t>
      </w:r>
    </w:p>
    <w:p w14:paraId="60DFA302"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7E7D5F5C"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Thanks for sharing this. There has been incredible progress, and the proposition, particularly the Australia–EU dimension, is really starting to take shape and amazing work. </w:t>
      </w:r>
    </w:p>
    <w:p w14:paraId="2AC0523F"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2F1FFE19"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I know Cat is working through her feedback, and I don't want to cut across her review. However, given the timelines, I wanted to send through a few early thoughts that you could start considering now, rather than holding up development. I’d treat these as prompts rather than definitive feedback. </w:t>
      </w:r>
    </w:p>
    <w:p w14:paraId="7963DC4C"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070739F0"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b/>
          <w:bCs/>
          <w:color w:val="212121"/>
          <w:kern w:val="0"/>
          <w:sz w:val="22"/>
          <w:szCs w:val="22"/>
          <w:lang w:eastAsia="en-GB"/>
          <w14:ligatures w14:val="none"/>
        </w:rPr>
        <w:t>Happy to talk you through this as it’s a bit long and hope you take this with the good intentions of supporting you to make this as strong as possible, so your efforts pay off!  Let me know if it would be best to call and explain? </w:t>
      </w:r>
    </w:p>
    <w:p w14:paraId="3B465613"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1460DEFD"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b/>
          <w:bCs/>
          <w:color w:val="212121"/>
          <w:kern w:val="0"/>
          <w:sz w:val="22"/>
          <w:szCs w:val="22"/>
          <w:lang w:eastAsia="en-GB"/>
          <w14:ligatures w14:val="none"/>
        </w:rPr>
        <w:t>Alignment to the call</w:t>
      </w:r>
    </w:p>
    <w:p w14:paraId="63573958"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xml:space="preserve">Given how tightly we will ultimately need to align with the call language, if the focus is moving towards 04, I think you could start sharpening the concept explicitly – </w:t>
      </w:r>
      <w:proofErr w:type="gramStart"/>
      <w:r w:rsidRPr="0023186E">
        <w:rPr>
          <w:rFonts w:ascii="Aptos" w:eastAsia="Times New Roman" w:hAnsi="Aptos" w:cs="Times New Roman"/>
          <w:color w:val="212121"/>
          <w:kern w:val="0"/>
          <w:sz w:val="22"/>
          <w:szCs w:val="22"/>
          <w:lang w:eastAsia="en-GB"/>
          <w14:ligatures w14:val="none"/>
        </w:rPr>
        <w:t>if  04</w:t>
      </w:r>
      <w:proofErr w:type="gramEnd"/>
      <w:r w:rsidRPr="0023186E">
        <w:rPr>
          <w:rFonts w:ascii="Aptos" w:eastAsia="Times New Roman" w:hAnsi="Aptos" w:cs="Times New Roman"/>
          <w:color w:val="212121"/>
          <w:kern w:val="0"/>
          <w:sz w:val="22"/>
          <w:szCs w:val="22"/>
          <w:lang w:eastAsia="en-GB"/>
          <w14:ligatures w14:val="none"/>
        </w:rPr>
        <w:t xml:space="preserve"> is the direction, I think the next step is to bring the problem, solution and intended impact even closer to the call, particularly </w:t>
      </w:r>
      <w:r w:rsidRPr="0023186E">
        <w:rPr>
          <w:rFonts w:ascii="Aptos" w:eastAsia="Times New Roman" w:hAnsi="Aptos" w:cs="Times New Roman"/>
          <w:b/>
          <w:bCs/>
          <w:color w:val="212121"/>
          <w:kern w:val="0"/>
          <w:sz w:val="22"/>
          <w:szCs w:val="22"/>
          <w:lang w:eastAsia="en-GB"/>
          <w14:ligatures w14:val="none"/>
        </w:rPr>
        <w:t xml:space="preserve">around </w:t>
      </w:r>
      <w:r w:rsidRPr="0045060B">
        <w:rPr>
          <w:rFonts w:ascii="Aptos" w:eastAsia="Times New Roman" w:hAnsi="Aptos" w:cs="Times New Roman"/>
          <w:b/>
          <w:bCs/>
          <w:color w:val="212121"/>
          <w:kern w:val="0"/>
          <w:sz w:val="22"/>
          <w:szCs w:val="22"/>
          <w:highlight w:val="yellow"/>
          <w:lang w:eastAsia="en-GB"/>
          <w14:ligatures w14:val="none"/>
        </w:rPr>
        <w:t>reducing the harms/impacts of AI and strengthening equality, democratic and inclusive societies.</w:t>
      </w:r>
    </w:p>
    <w:p w14:paraId="243FCFF8"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xml:space="preserve">I pulled out some of the key language from 04 through a </w:t>
      </w:r>
      <w:proofErr w:type="gramStart"/>
      <w:r w:rsidRPr="0023186E">
        <w:rPr>
          <w:rFonts w:ascii="Aptos" w:eastAsia="Times New Roman" w:hAnsi="Aptos" w:cs="Times New Roman"/>
          <w:color w:val="212121"/>
          <w:kern w:val="0"/>
          <w:sz w:val="22"/>
          <w:szCs w:val="22"/>
          <w:lang w:eastAsia="en-GB"/>
          <w14:ligatures w14:val="none"/>
        </w:rPr>
        <w:t>fairly literal</w:t>
      </w:r>
      <w:proofErr w:type="gramEnd"/>
      <w:r w:rsidRPr="0023186E">
        <w:rPr>
          <w:rFonts w:ascii="Aptos" w:eastAsia="Times New Roman" w:hAnsi="Aptos" w:cs="Times New Roman"/>
          <w:color w:val="212121"/>
          <w:kern w:val="0"/>
          <w:sz w:val="22"/>
          <w:szCs w:val="22"/>
          <w:lang w:eastAsia="en-GB"/>
          <w14:ligatures w14:val="none"/>
        </w:rPr>
        <w:t xml:space="preserve"> read of the call- Cat will </w:t>
      </w:r>
      <w:proofErr w:type="gramStart"/>
      <w:r w:rsidRPr="0023186E">
        <w:rPr>
          <w:rFonts w:ascii="Aptos" w:eastAsia="Times New Roman" w:hAnsi="Aptos" w:cs="Times New Roman"/>
          <w:color w:val="212121"/>
          <w:kern w:val="0"/>
          <w:sz w:val="22"/>
          <w:szCs w:val="22"/>
          <w:lang w:eastAsia="en-GB"/>
          <w14:ligatures w14:val="none"/>
        </w:rPr>
        <w:t>share  to</w:t>
      </w:r>
      <w:proofErr w:type="gramEnd"/>
      <w:r w:rsidRPr="0023186E">
        <w:rPr>
          <w:rFonts w:ascii="Aptos" w:eastAsia="Times New Roman" w:hAnsi="Aptos" w:cs="Times New Roman"/>
          <w:color w:val="212121"/>
          <w:kern w:val="0"/>
          <w:sz w:val="22"/>
          <w:szCs w:val="22"/>
          <w:lang w:eastAsia="en-GB"/>
          <w14:ligatures w14:val="none"/>
        </w:rPr>
        <w:t xml:space="preserve"> include/share this when she sends through her feedback so that you have everything together.</w:t>
      </w:r>
    </w:p>
    <w:p w14:paraId="3F1A1F41"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It may be worth maintaining </w:t>
      </w:r>
      <w:r w:rsidRPr="0023186E">
        <w:rPr>
          <w:rFonts w:ascii="Aptos" w:eastAsia="Times New Roman" w:hAnsi="Aptos" w:cs="Times New Roman"/>
          <w:b/>
          <w:bCs/>
          <w:color w:val="212121"/>
          <w:kern w:val="0"/>
          <w:sz w:val="22"/>
          <w:szCs w:val="22"/>
          <w:lang w:eastAsia="en-GB"/>
          <w14:ligatures w14:val="none"/>
        </w:rPr>
        <w:t>two working versions</w:t>
      </w:r>
      <w:r w:rsidRPr="0023186E">
        <w:rPr>
          <w:rFonts w:ascii="Aptos" w:eastAsia="Times New Roman" w:hAnsi="Aptos" w:cs="Times New Roman"/>
          <w:color w:val="212121"/>
          <w:kern w:val="0"/>
          <w:sz w:val="22"/>
          <w:szCs w:val="22"/>
          <w:lang w:eastAsia="en-GB"/>
          <w14:ligatures w14:val="none"/>
        </w:rPr>
        <w:t> for each call,</w:t>
      </w:r>
    </w:p>
    <w:p w14:paraId="682DE95C"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445E6C14"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But kudos to you, the language has already become much simpler and more direct, which is fantastic!</w:t>
      </w:r>
    </w:p>
    <w:p w14:paraId="75650631"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3FAB7837"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b/>
          <w:bCs/>
          <w:color w:val="212121"/>
          <w:kern w:val="0"/>
          <w:sz w:val="22"/>
          <w:szCs w:val="22"/>
          <w:lang w:eastAsia="en-GB"/>
          <w14:ligatures w14:val="none"/>
        </w:rPr>
        <w:t>Why Australia + Europe?</w:t>
      </w:r>
    </w:p>
    <w:p w14:paraId="302FBDE8"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I think this argument is becoming much stronger. I would perhaps be even more direct about the </w:t>
      </w:r>
      <w:r w:rsidRPr="0045060B">
        <w:rPr>
          <w:rFonts w:ascii="Aptos" w:eastAsia="Times New Roman" w:hAnsi="Aptos" w:cs="Times New Roman"/>
          <w:b/>
          <w:bCs/>
          <w:color w:val="212121"/>
          <w:kern w:val="0"/>
          <w:sz w:val="22"/>
          <w:szCs w:val="22"/>
          <w:highlight w:val="yellow"/>
          <w:lang w:eastAsia="en-GB"/>
          <w14:ligatures w14:val="none"/>
        </w:rPr>
        <w:t>value to Europe</w:t>
      </w:r>
      <w:r w:rsidRPr="0045060B">
        <w:rPr>
          <w:rFonts w:ascii="Aptos" w:eastAsia="Times New Roman" w:hAnsi="Aptos" w:cs="Times New Roman"/>
          <w:color w:val="212121"/>
          <w:kern w:val="0"/>
          <w:sz w:val="22"/>
          <w:szCs w:val="22"/>
          <w:highlight w:val="yellow"/>
          <w:lang w:eastAsia="en-GB"/>
          <w14:ligatures w14:val="none"/>
        </w:rPr>
        <w:t>: what Australia enables Europe to understand/test that it cannot readily do alone that only Australia or Australia as a partner can do.</w:t>
      </w:r>
      <w:r w:rsidRPr="0023186E">
        <w:rPr>
          <w:rFonts w:ascii="Aptos" w:eastAsia="Times New Roman" w:hAnsi="Aptos" w:cs="Times New Roman"/>
          <w:color w:val="212121"/>
          <w:kern w:val="0"/>
          <w:sz w:val="22"/>
          <w:szCs w:val="22"/>
          <w:lang w:eastAsia="en-GB"/>
          <w14:ligatures w14:val="none"/>
        </w:rPr>
        <w:t> </w:t>
      </w:r>
    </w:p>
    <w:p w14:paraId="329544A6"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xml:space="preserve">I’ll come back to leading, but perhaps something to test with collaborators is what is Australia's strongest leadership proposition -is it that </w:t>
      </w:r>
      <w:r w:rsidRPr="0045060B">
        <w:rPr>
          <w:rFonts w:ascii="Aptos" w:eastAsia="Times New Roman" w:hAnsi="Aptos" w:cs="Times New Roman"/>
          <w:color w:val="212121"/>
          <w:kern w:val="0"/>
          <w:sz w:val="22"/>
          <w:szCs w:val="22"/>
          <w:highlight w:val="yellow"/>
          <w:lang w:eastAsia="en-GB"/>
          <w14:ligatures w14:val="none"/>
        </w:rPr>
        <w:t>Australia offers a materially different regulatory, enforcement and victim-centred environment from which Europe can learn-or what is the leading differentiator.</w:t>
      </w:r>
      <w:r w:rsidRPr="0023186E">
        <w:rPr>
          <w:rFonts w:ascii="Aptos" w:eastAsia="Times New Roman" w:hAnsi="Aptos" w:cs="Times New Roman"/>
          <w:color w:val="212121"/>
          <w:kern w:val="0"/>
          <w:sz w:val="22"/>
          <w:szCs w:val="22"/>
          <w:lang w:eastAsia="en-GB"/>
          <w14:ligatures w14:val="none"/>
        </w:rPr>
        <w:t xml:space="preserve">  What about the aspect on the regional node to complete VDEM?</w:t>
      </w:r>
    </w:p>
    <w:p w14:paraId="23776634"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3698A0D3"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Ie Australia potentially provides a compelling test bed because of the combination of:</w:t>
      </w:r>
    </w:p>
    <w:p w14:paraId="185E8084" w14:textId="77777777" w:rsidR="0023186E" w:rsidRPr="0023186E" w:rsidRDefault="0023186E" w:rsidP="0023186E">
      <w:pPr>
        <w:numPr>
          <w:ilvl w:val="0"/>
          <w:numId w:val="1"/>
        </w:num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a comparable democratic and multicultural society exposed to many of the same global online platforms and information environments;</w:t>
      </w:r>
    </w:p>
    <w:p w14:paraId="7C7514D4" w14:textId="77777777" w:rsidR="0023186E" w:rsidRPr="0023186E" w:rsidRDefault="0023186E" w:rsidP="0023186E">
      <w:pPr>
        <w:numPr>
          <w:ilvl w:val="0"/>
          <w:numId w:val="1"/>
        </w:num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xml:space="preserve">a fast-moving and </w:t>
      </w:r>
      <w:proofErr w:type="spellStart"/>
      <w:r w:rsidRPr="0023186E">
        <w:rPr>
          <w:rFonts w:ascii="Aptos" w:eastAsia="Times New Roman" w:hAnsi="Aptos" w:cs="Times New Roman"/>
          <w:color w:val="212121"/>
          <w:kern w:val="0"/>
          <w:sz w:val="22"/>
          <w:szCs w:val="22"/>
          <w:lang w:eastAsia="en-GB"/>
          <w14:ligatures w14:val="none"/>
        </w:rPr>
        <w:t>enactable</w:t>
      </w:r>
      <w:proofErr w:type="spellEnd"/>
      <w:r w:rsidRPr="0023186E">
        <w:rPr>
          <w:rFonts w:ascii="Aptos" w:eastAsia="Times New Roman" w:hAnsi="Aptos" w:cs="Times New Roman"/>
          <w:color w:val="212121"/>
          <w:kern w:val="0"/>
          <w:sz w:val="22"/>
          <w:szCs w:val="22"/>
          <w:lang w:eastAsia="en-GB"/>
          <w14:ligatures w14:val="none"/>
        </w:rPr>
        <w:t xml:space="preserve"> regulatory and enforcement environment;</w:t>
      </w:r>
    </w:p>
    <w:p w14:paraId="32ACF0CB" w14:textId="77777777" w:rsidR="0023186E" w:rsidRPr="0023186E" w:rsidRDefault="0023186E" w:rsidP="0023186E">
      <w:pPr>
        <w:numPr>
          <w:ilvl w:val="0"/>
          <w:numId w:val="1"/>
        </w:num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Australia's social media minimum-age legislation;</w:t>
      </w:r>
    </w:p>
    <w:p w14:paraId="2F9E6541" w14:textId="77777777" w:rsidR="0023186E" w:rsidRPr="0023186E" w:rsidRDefault="0023186E" w:rsidP="0023186E">
      <w:pPr>
        <w:numPr>
          <w:ilvl w:val="0"/>
          <w:numId w:val="1"/>
        </w:num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the </w:t>
      </w:r>
      <w:r w:rsidRPr="0023186E">
        <w:rPr>
          <w:rFonts w:ascii="Aptos" w:eastAsia="Times New Roman" w:hAnsi="Aptos" w:cs="Times New Roman"/>
          <w:i/>
          <w:iCs/>
          <w:color w:val="212121"/>
          <w:kern w:val="0"/>
          <w:sz w:val="22"/>
          <w:szCs w:val="22"/>
          <w:lang w:eastAsia="en-GB"/>
          <w14:ligatures w14:val="none"/>
        </w:rPr>
        <w:t>Criminal Code Amendment (Sharing of Abhorrent Violent Material) Act 2019</w:t>
      </w:r>
      <w:r w:rsidRPr="0023186E">
        <w:rPr>
          <w:rFonts w:ascii="Aptos" w:eastAsia="Times New Roman" w:hAnsi="Aptos" w:cs="Times New Roman"/>
          <w:color w:val="212121"/>
          <w:kern w:val="0"/>
          <w:sz w:val="22"/>
          <w:szCs w:val="22"/>
          <w:lang w:eastAsia="en-GB"/>
          <w14:ligatures w14:val="none"/>
        </w:rPr>
        <w:t>;</w:t>
      </w:r>
    </w:p>
    <w:p w14:paraId="6A9F295B" w14:textId="77777777" w:rsidR="0023186E" w:rsidRPr="0023186E" w:rsidRDefault="0023186E" w:rsidP="0023186E">
      <w:pPr>
        <w:numPr>
          <w:ilvl w:val="0"/>
          <w:numId w:val="1"/>
        </w:num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the </w:t>
      </w:r>
      <w:r w:rsidRPr="0023186E">
        <w:rPr>
          <w:rFonts w:ascii="Aptos" w:eastAsia="Times New Roman" w:hAnsi="Aptos" w:cs="Times New Roman"/>
          <w:i/>
          <w:iCs/>
          <w:color w:val="212121"/>
          <w:kern w:val="0"/>
          <w:sz w:val="22"/>
          <w:szCs w:val="22"/>
          <w:lang w:eastAsia="en-GB"/>
          <w14:ligatures w14:val="none"/>
        </w:rPr>
        <w:t>Criminal Code Amendment (Deepfake Sexual Material) Act 2024</w:t>
      </w:r>
      <w:r w:rsidRPr="0023186E">
        <w:rPr>
          <w:rFonts w:ascii="Aptos" w:eastAsia="Times New Roman" w:hAnsi="Aptos" w:cs="Times New Roman"/>
          <w:color w:val="212121"/>
          <w:kern w:val="0"/>
          <w:sz w:val="22"/>
          <w:szCs w:val="22"/>
          <w:lang w:eastAsia="en-GB"/>
          <w14:ligatures w14:val="none"/>
        </w:rPr>
        <w:t>, including its victim-centred context;</w:t>
      </w:r>
    </w:p>
    <w:p w14:paraId="7702717B" w14:textId="77777777" w:rsidR="0023186E" w:rsidRPr="0023186E" w:rsidRDefault="0023186E" w:rsidP="0023186E">
      <w:pPr>
        <w:numPr>
          <w:ilvl w:val="0"/>
          <w:numId w:val="1"/>
        </w:num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xml:space="preserve">the </w:t>
      </w:r>
      <w:proofErr w:type="spellStart"/>
      <w:r w:rsidRPr="0023186E">
        <w:rPr>
          <w:rFonts w:ascii="Aptos" w:eastAsia="Times New Roman" w:hAnsi="Aptos" w:cs="Times New Roman"/>
          <w:color w:val="212121"/>
          <w:kern w:val="0"/>
          <w:sz w:val="22"/>
          <w:szCs w:val="22"/>
          <w:lang w:eastAsia="en-GB"/>
          <w14:ligatures w14:val="none"/>
        </w:rPr>
        <w:t>eSafety</w:t>
      </w:r>
      <w:proofErr w:type="spellEnd"/>
      <w:r w:rsidRPr="0023186E">
        <w:rPr>
          <w:rFonts w:ascii="Aptos" w:eastAsia="Times New Roman" w:hAnsi="Aptos" w:cs="Times New Roman"/>
          <w:color w:val="212121"/>
          <w:kern w:val="0"/>
          <w:sz w:val="22"/>
          <w:szCs w:val="22"/>
          <w:lang w:eastAsia="en-GB"/>
          <w14:ligatures w14:val="none"/>
        </w:rPr>
        <w:t xml:space="preserve"> Commissioner and Australia's broader online-safety environment; and</w:t>
      </w:r>
    </w:p>
    <w:p w14:paraId="33C86B54" w14:textId="77777777" w:rsidR="0023186E" w:rsidRPr="0023186E" w:rsidRDefault="0023186E" w:rsidP="0023186E">
      <w:pPr>
        <w:numPr>
          <w:ilvl w:val="0"/>
          <w:numId w:val="1"/>
        </w:num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truth-in-political-advertising legislation</w:t>
      </w:r>
    </w:p>
    <w:p w14:paraId="2ACA41B8" w14:textId="77777777" w:rsidR="0023186E" w:rsidRPr="0023186E" w:rsidRDefault="0023186E" w:rsidP="0023186E">
      <w:pPr>
        <w:rPr>
          <w:rFonts w:ascii="Aptos" w:eastAsia="Times New Roman" w:hAnsi="Aptos" w:cs="Times New Roman"/>
          <w:color w:val="212121"/>
          <w:kern w:val="0"/>
          <w:lang w:eastAsia="en-GB"/>
          <w14:ligatures w14:val="none"/>
        </w:rPr>
      </w:pPr>
      <w:r w:rsidRPr="0045060B">
        <w:rPr>
          <w:rFonts w:ascii="Aptos" w:eastAsia="Times New Roman" w:hAnsi="Aptos" w:cs="Times New Roman"/>
          <w:color w:val="212121"/>
          <w:kern w:val="0"/>
          <w:sz w:val="22"/>
          <w:szCs w:val="22"/>
          <w:highlight w:val="yellow"/>
          <w:lang w:eastAsia="en-GB"/>
          <w14:ligatures w14:val="none"/>
        </w:rPr>
        <w:t>I also wonder whether your point about language and the Australian information environment can be developed further</w:t>
      </w:r>
      <w:r w:rsidRPr="0023186E">
        <w:rPr>
          <w:rFonts w:ascii="Aptos" w:eastAsia="Times New Roman" w:hAnsi="Aptos" w:cs="Times New Roman"/>
          <w:color w:val="212121"/>
          <w:kern w:val="0"/>
          <w:sz w:val="22"/>
          <w:szCs w:val="22"/>
          <w:lang w:eastAsia="en-GB"/>
          <w14:ligatures w14:val="none"/>
        </w:rPr>
        <w:t xml:space="preserve">. Could Australia provide a sufficiently coherent environment in which to identify effects cleanly and generate evidence that can then be tested or translated across </w:t>
      </w:r>
      <w:r w:rsidRPr="0023186E">
        <w:rPr>
          <w:rFonts w:ascii="Aptos" w:eastAsia="Times New Roman" w:hAnsi="Aptos" w:cs="Times New Roman"/>
          <w:color w:val="212121"/>
          <w:kern w:val="0"/>
          <w:sz w:val="22"/>
          <w:szCs w:val="22"/>
          <w:lang w:eastAsia="en-GB"/>
          <w14:ligatures w14:val="none"/>
        </w:rPr>
        <w:lastRenderedPageBreak/>
        <w:t>different European contexts? I wouldn't overclaim this yet, but I think there may be something worth exploring.</w:t>
      </w:r>
    </w:p>
    <w:p w14:paraId="2C47FF45"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6118C238"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b/>
          <w:bCs/>
          <w:color w:val="212121"/>
          <w:kern w:val="0"/>
          <w:sz w:val="22"/>
          <w:szCs w:val="22"/>
          <w:lang w:eastAsia="en-GB"/>
          <w14:ligatures w14:val="none"/>
        </w:rPr>
        <w:t>A few things I would keep in view for the full proposal</w:t>
      </w:r>
    </w:p>
    <w:p w14:paraId="0DDFDB7A"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These may already be planned for later stages, but eventually I think reviewers will need to see very clearly:</w:t>
      </w:r>
    </w:p>
    <w:p w14:paraId="5FF397D5" w14:textId="77777777" w:rsidR="0023186E" w:rsidRPr="0023186E" w:rsidRDefault="0023186E" w:rsidP="0023186E">
      <w:pPr>
        <w:numPr>
          <w:ilvl w:val="0"/>
          <w:numId w:val="2"/>
        </w:numPr>
        <w:rPr>
          <w:rFonts w:ascii="Aptos" w:eastAsia="Times New Roman" w:hAnsi="Aptos" w:cs="Times New Roman"/>
          <w:color w:val="212121"/>
          <w:kern w:val="0"/>
          <w:lang w:eastAsia="en-GB"/>
          <w14:ligatures w14:val="none"/>
        </w:rPr>
      </w:pPr>
      <w:r w:rsidRPr="0045060B">
        <w:rPr>
          <w:rFonts w:ascii="Aptos" w:eastAsia="Times New Roman" w:hAnsi="Aptos" w:cs="Times New Roman"/>
          <w:color w:val="212121"/>
          <w:kern w:val="0"/>
          <w:sz w:val="22"/>
          <w:szCs w:val="22"/>
          <w:highlight w:val="yellow"/>
          <w:lang w:eastAsia="en-GB"/>
          <w14:ligatures w14:val="none"/>
        </w:rPr>
        <w:t>explicit alignment with the call objectives</w:t>
      </w:r>
      <w:r w:rsidRPr="0023186E">
        <w:rPr>
          <w:rFonts w:ascii="Aptos" w:eastAsia="Times New Roman" w:hAnsi="Aptos" w:cs="Times New Roman"/>
          <w:color w:val="212121"/>
          <w:kern w:val="0"/>
          <w:sz w:val="22"/>
          <w:szCs w:val="22"/>
          <w:lang w:eastAsia="en-GB"/>
          <w14:ligatures w14:val="none"/>
        </w:rPr>
        <w:t>;</w:t>
      </w:r>
    </w:p>
    <w:p w14:paraId="1F14AF48" w14:textId="77777777" w:rsidR="0023186E" w:rsidRPr="0023186E" w:rsidRDefault="0023186E" w:rsidP="0023186E">
      <w:pPr>
        <w:numPr>
          <w:ilvl w:val="0"/>
          <w:numId w:val="2"/>
        </w:num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xml:space="preserve">the state of the art and competitive landscape, particularly </w:t>
      </w:r>
      <w:r w:rsidRPr="0045060B">
        <w:rPr>
          <w:rFonts w:ascii="Aptos" w:eastAsia="Times New Roman" w:hAnsi="Aptos" w:cs="Times New Roman"/>
          <w:color w:val="212121"/>
          <w:kern w:val="0"/>
          <w:sz w:val="22"/>
          <w:szCs w:val="22"/>
          <w:highlight w:val="yellow"/>
          <w:lang w:eastAsia="en-GB"/>
          <w14:ligatures w14:val="none"/>
        </w:rPr>
        <w:t>existing EU-funded activity</w:t>
      </w:r>
      <w:r w:rsidRPr="0023186E">
        <w:rPr>
          <w:rFonts w:ascii="Aptos" w:eastAsia="Times New Roman" w:hAnsi="Aptos" w:cs="Times New Roman"/>
          <w:color w:val="212121"/>
          <w:kern w:val="0"/>
          <w:sz w:val="22"/>
          <w:szCs w:val="22"/>
          <w:lang w:eastAsia="en-GB"/>
          <w14:ligatures w14:val="none"/>
        </w:rPr>
        <w:t xml:space="preserve"> and comparable work, what it has achieved, and precisely what remains unresolved;</w:t>
      </w:r>
    </w:p>
    <w:p w14:paraId="77951C05" w14:textId="77777777" w:rsidR="0023186E" w:rsidRPr="0023186E" w:rsidRDefault="0023186E" w:rsidP="0023186E">
      <w:pPr>
        <w:numPr>
          <w:ilvl w:val="0"/>
          <w:numId w:val="2"/>
        </w:num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existing national/international activities and assets/work that the consortium can leverage; and</w:t>
      </w:r>
    </w:p>
    <w:p w14:paraId="2E60D4DE" w14:textId="77777777" w:rsidR="0023186E" w:rsidRPr="0023186E" w:rsidRDefault="0023186E" w:rsidP="0023186E">
      <w:pPr>
        <w:numPr>
          <w:ilvl w:val="0"/>
          <w:numId w:val="2"/>
        </w:numPr>
        <w:rPr>
          <w:rFonts w:ascii="Aptos" w:eastAsia="Times New Roman" w:hAnsi="Aptos" w:cs="Times New Roman"/>
          <w:color w:val="212121"/>
          <w:kern w:val="0"/>
          <w:lang w:eastAsia="en-GB"/>
          <w14:ligatures w14:val="none"/>
        </w:rPr>
      </w:pPr>
      <w:r w:rsidRPr="0045060B">
        <w:rPr>
          <w:rFonts w:ascii="Aptos" w:eastAsia="Times New Roman" w:hAnsi="Aptos" w:cs="Times New Roman"/>
          <w:color w:val="212121"/>
          <w:kern w:val="0"/>
          <w:sz w:val="22"/>
          <w:szCs w:val="22"/>
          <w:highlight w:val="yellow"/>
          <w:lang w:eastAsia="en-GB"/>
          <w14:ligatures w14:val="none"/>
        </w:rPr>
        <w:t>a clear pathway to impact:</w:t>
      </w:r>
      <w:r w:rsidRPr="0023186E">
        <w:rPr>
          <w:rFonts w:ascii="Aptos" w:eastAsia="Times New Roman" w:hAnsi="Aptos" w:cs="Times New Roman"/>
          <w:color w:val="212121"/>
          <w:kern w:val="0"/>
          <w:sz w:val="22"/>
          <w:szCs w:val="22"/>
          <w:lang w:eastAsia="en-GB"/>
          <w14:ligatures w14:val="none"/>
        </w:rPr>
        <w:t xml:space="preserve"> target groups and beneficiaries, tangible outcomes, how those outcomes will be measured, and, where possible, measurable indicators.</w:t>
      </w:r>
    </w:p>
    <w:p w14:paraId="53D31573" w14:textId="77777777" w:rsidR="0023186E" w:rsidRPr="0023186E" w:rsidRDefault="0023186E" w:rsidP="0023186E">
      <w:pPr>
        <w:ind w:left="720"/>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63EABD95"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b/>
          <w:bCs/>
          <w:color w:val="212121"/>
          <w:kern w:val="0"/>
          <w:sz w:val="22"/>
          <w:szCs w:val="22"/>
          <w:lang w:eastAsia="en-GB"/>
          <w14:ligatures w14:val="none"/>
        </w:rPr>
        <w:t>One challenge I think is worth stress-testing early</w:t>
      </w:r>
    </w:p>
    <w:p w14:paraId="3F77F10B"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xml:space="preserve">I am raising it now because I suspect reviewers or potential partners may ask it later, but looking at the current work packages, what do you think will be </w:t>
      </w:r>
      <w:r w:rsidRPr="0045060B">
        <w:rPr>
          <w:rFonts w:ascii="Aptos" w:eastAsia="Times New Roman" w:hAnsi="Aptos" w:cs="Times New Roman"/>
          <w:color w:val="212121"/>
          <w:kern w:val="0"/>
          <w:sz w:val="22"/>
          <w:szCs w:val="22"/>
          <w:highlight w:val="yellow"/>
          <w:lang w:eastAsia="en-GB"/>
          <w14:ligatures w14:val="none"/>
        </w:rPr>
        <w:t>the perception of Australian centrality in a program</w:t>
      </w:r>
      <w:r w:rsidRPr="0023186E">
        <w:rPr>
          <w:rFonts w:ascii="Aptos" w:eastAsia="Times New Roman" w:hAnsi="Aptos" w:cs="Times New Roman"/>
          <w:color w:val="212121"/>
          <w:kern w:val="0"/>
          <w:sz w:val="22"/>
          <w:szCs w:val="22"/>
          <w:lang w:eastAsia="en-GB"/>
          <w14:ligatures w14:val="none"/>
        </w:rPr>
        <w:t xml:space="preserve"> ultimately intended to generate evidence relevant to European policy and practice, on the way Europeans are affected by information/AI and the impacts on their society?</w:t>
      </w:r>
    </w:p>
    <w:p w14:paraId="77670CC2"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47615F8B"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xml:space="preserve">Australia may be an excellent test bed and there may be very strong grounds for Australian leadership of </w:t>
      </w:r>
      <w:proofErr w:type="gramStart"/>
      <w:r w:rsidRPr="0023186E">
        <w:rPr>
          <w:rFonts w:ascii="Aptos" w:eastAsia="Times New Roman" w:hAnsi="Aptos" w:cs="Times New Roman"/>
          <w:color w:val="212121"/>
          <w:kern w:val="0"/>
          <w:sz w:val="22"/>
          <w:szCs w:val="22"/>
          <w:lang w:eastAsia="en-GB"/>
          <w14:ligatures w14:val="none"/>
        </w:rPr>
        <w:t>particular work</w:t>
      </w:r>
      <w:proofErr w:type="gramEnd"/>
      <w:r w:rsidRPr="0023186E">
        <w:rPr>
          <w:rFonts w:ascii="Aptos" w:eastAsia="Times New Roman" w:hAnsi="Aptos" w:cs="Times New Roman"/>
          <w:color w:val="212121"/>
          <w:kern w:val="0"/>
          <w:sz w:val="22"/>
          <w:szCs w:val="22"/>
          <w:lang w:eastAsia="en-GB"/>
          <w14:ligatures w14:val="none"/>
        </w:rPr>
        <w:t xml:space="preserve"> packages. </w:t>
      </w:r>
      <w:r w:rsidRPr="009069CF">
        <w:rPr>
          <w:rFonts w:ascii="Aptos" w:eastAsia="Times New Roman" w:hAnsi="Aptos" w:cs="Times New Roman"/>
          <w:color w:val="212121"/>
          <w:kern w:val="0"/>
          <w:sz w:val="22"/>
          <w:szCs w:val="22"/>
          <w:highlight w:val="yellow"/>
          <w:lang w:eastAsia="en-GB"/>
          <w14:ligatures w14:val="none"/>
        </w:rPr>
        <w:t>But if I am the devil’s advocate, some might ask, why should so much of the work be undertaken in Australia rather than Europe, and how does that demonstrably improve the European outcomes more than if the work was done by European organisations. Can it not be done in Europe to fund European Researchers?</w:t>
      </w:r>
      <w:r w:rsidRPr="0023186E">
        <w:rPr>
          <w:rFonts w:ascii="Aptos" w:eastAsia="Times New Roman" w:hAnsi="Aptos" w:cs="Times New Roman"/>
          <w:color w:val="212121"/>
          <w:kern w:val="0"/>
          <w:sz w:val="22"/>
          <w:szCs w:val="22"/>
          <w:lang w:eastAsia="en-GB"/>
          <w14:ligatures w14:val="none"/>
        </w:rPr>
        <w:t>  </w:t>
      </w:r>
    </w:p>
    <w:p w14:paraId="7D9B3514"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46503B73"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xml:space="preserve">That is the risk with many work packages run out of Australia, it just lends itself to being, if you image a pie chart, very Australian looking. In no way is this </w:t>
      </w:r>
      <w:proofErr w:type="gramStart"/>
      <w:r w:rsidRPr="0023186E">
        <w:rPr>
          <w:rFonts w:ascii="Aptos" w:eastAsia="Times New Roman" w:hAnsi="Aptos" w:cs="Times New Roman"/>
          <w:color w:val="212121"/>
          <w:kern w:val="0"/>
          <w:sz w:val="22"/>
          <w:szCs w:val="22"/>
          <w:lang w:eastAsia="en-GB"/>
          <w14:ligatures w14:val="none"/>
        </w:rPr>
        <w:t>meant  to</w:t>
      </w:r>
      <w:proofErr w:type="gramEnd"/>
      <w:r w:rsidRPr="0023186E">
        <w:rPr>
          <w:rFonts w:ascii="Aptos" w:eastAsia="Times New Roman" w:hAnsi="Aptos" w:cs="Times New Roman"/>
          <w:color w:val="212121"/>
          <w:kern w:val="0"/>
          <w:sz w:val="22"/>
          <w:szCs w:val="22"/>
          <w:lang w:eastAsia="en-GB"/>
          <w14:ligatures w14:val="none"/>
        </w:rPr>
        <w:t xml:space="preserve"> question your capacity or suitability to lead, more, people may wonder, why are you better or more suited to delivering and being awarded than a European dominant application.  </w:t>
      </w:r>
      <w:r w:rsidRPr="0023186E">
        <w:rPr>
          <w:rFonts w:ascii="Aptos" w:eastAsia="Times New Roman" w:hAnsi="Aptos" w:cs="Times New Roman"/>
          <w:b/>
          <w:bCs/>
          <w:color w:val="212121"/>
          <w:kern w:val="0"/>
          <w:sz w:val="22"/>
          <w:szCs w:val="22"/>
          <w:lang w:eastAsia="en-GB"/>
          <w14:ligatures w14:val="none"/>
        </w:rPr>
        <w:t>So how do you prepare yourself or pre-empt thoughts, quell push back and still come out on top?</w:t>
      </w:r>
    </w:p>
    <w:p w14:paraId="0F0575EF"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5F8A0C6B"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b/>
          <w:bCs/>
          <w:color w:val="212121"/>
          <w:kern w:val="0"/>
          <w:sz w:val="22"/>
          <w:szCs w:val="22"/>
          <w:lang w:eastAsia="en-GB"/>
          <w14:ligatures w14:val="none"/>
        </w:rPr>
        <w:t>I wonder if it is worth clarifying with the partners or a Horizons specialist, what Australian leadership of the consortium is intended to mean in practice</w:t>
      </w:r>
      <w:r w:rsidRPr="0023186E">
        <w:rPr>
          <w:rFonts w:ascii="Aptos" w:eastAsia="Times New Roman" w:hAnsi="Aptos" w:cs="Times New Roman"/>
          <w:color w:val="212121"/>
          <w:kern w:val="0"/>
          <w:sz w:val="22"/>
          <w:szCs w:val="22"/>
          <w:lang w:eastAsia="en-GB"/>
          <w14:ligatures w14:val="none"/>
        </w:rPr>
        <w:t xml:space="preserve">. Is the expectation primarily that Australia provides strong coordination </w:t>
      </w:r>
      <w:proofErr w:type="gramStart"/>
      <w:r w:rsidRPr="0023186E">
        <w:rPr>
          <w:rFonts w:ascii="Aptos" w:eastAsia="Times New Roman" w:hAnsi="Aptos" w:cs="Times New Roman"/>
          <w:color w:val="212121"/>
          <w:kern w:val="0"/>
          <w:sz w:val="22"/>
          <w:szCs w:val="22"/>
          <w:lang w:eastAsia="en-GB"/>
          <w14:ligatures w14:val="none"/>
        </w:rPr>
        <w:t>and  some</w:t>
      </w:r>
      <w:proofErr w:type="gramEnd"/>
      <w:r w:rsidRPr="0023186E">
        <w:rPr>
          <w:rFonts w:ascii="Aptos" w:eastAsia="Times New Roman" w:hAnsi="Aptos" w:cs="Times New Roman"/>
          <w:color w:val="212121"/>
          <w:kern w:val="0"/>
          <w:sz w:val="22"/>
          <w:szCs w:val="22"/>
          <w:lang w:eastAsia="en-GB"/>
          <w14:ligatures w14:val="none"/>
        </w:rPr>
        <w:t xml:space="preserve"> intellectual leadership across the consortium, or that it should also lead a significant proportion of the work and expected </w:t>
      </w:r>
      <w:proofErr w:type="gramStart"/>
      <w:r w:rsidRPr="0023186E">
        <w:rPr>
          <w:rFonts w:ascii="Aptos" w:eastAsia="Times New Roman" w:hAnsi="Aptos" w:cs="Times New Roman"/>
          <w:color w:val="212121"/>
          <w:kern w:val="0"/>
          <w:sz w:val="22"/>
          <w:szCs w:val="22"/>
          <w:lang w:eastAsia="en-GB"/>
          <w14:ligatures w14:val="none"/>
        </w:rPr>
        <w:t>to  be</w:t>
      </w:r>
      <w:proofErr w:type="gramEnd"/>
      <w:r w:rsidRPr="0023186E">
        <w:rPr>
          <w:rFonts w:ascii="Aptos" w:eastAsia="Times New Roman" w:hAnsi="Aptos" w:cs="Times New Roman"/>
          <w:color w:val="212121"/>
          <w:kern w:val="0"/>
          <w:sz w:val="22"/>
          <w:szCs w:val="22"/>
          <w:lang w:eastAsia="en-GB"/>
          <w14:ligatures w14:val="none"/>
        </w:rPr>
        <w:t xml:space="preserve"> the best organisation reputationally, or execution wise? If the latter, I think we need to be particularly clear about </w:t>
      </w:r>
      <w:r w:rsidRPr="009069CF">
        <w:rPr>
          <w:rFonts w:ascii="Aptos" w:eastAsia="Times New Roman" w:hAnsi="Aptos" w:cs="Times New Roman"/>
          <w:b/>
          <w:bCs/>
          <w:color w:val="212121"/>
          <w:kern w:val="0"/>
          <w:sz w:val="22"/>
          <w:szCs w:val="22"/>
          <w:highlight w:val="yellow"/>
          <w:lang w:eastAsia="en-GB"/>
          <w14:ligatures w14:val="none"/>
        </w:rPr>
        <w:t xml:space="preserve">why Australian leadership or conducting </w:t>
      </w:r>
      <w:proofErr w:type="gramStart"/>
      <w:r w:rsidRPr="009069CF">
        <w:rPr>
          <w:rFonts w:ascii="Aptos" w:eastAsia="Times New Roman" w:hAnsi="Aptos" w:cs="Times New Roman"/>
          <w:b/>
          <w:bCs/>
          <w:color w:val="212121"/>
          <w:kern w:val="0"/>
          <w:sz w:val="22"/>
          <w:szCs w:val="22"/>
          <w:highlight w:val="yellow"/>
          <w:lang w:eastAsia="en-GB"/>
          <w14:ligatures w14:val="none"/>
        </w:rPr>
        <w:t>the  work</w:t>
      </w:r>
      <w:proofErr w:type="gramEnd"/>
      <w:r w:rsidRPr="009069CF">
        <w:rPr>
          <w:rFonts w:ascii="Aptos" w:eastAsia="Times New Roman" w:hAnsi="Aptos" w:cs="Times New Roman"/>
          <w:b/>
          <w:bCs/>
          <w:color w:val="212121"/>
          <w:kern w:val="0"/>
          <w:sz w:val="22"/>
          <w:szCs w:val="22"/>
          <w:highlight w:val="yellow"/>
          <w:lang w:eastAsia="en-GB"/>
          <w14:ligatures w14:val="none"/>
        </w:rPr>
        <w:t xml:space="preserve"> in Australia improves the outcomes for Europe</w:t>
      </w:r>
      <w:r w:rsidRPr="009069CF">
        <w:rPr>
          <w:rFonts w:ascii="Aptos" w:eastAsia="Times New Roman" w:hAnsi="Aptos" w:cs="Times New Roman"/>
          <w:color w:val="212121"/>
          <w:kern w:val="0"/>
          <w:sz w:val="22"/>
          <w:szCs w:val="22"/>
          <w:highlight w:val="yellow"/>
          <w:lang w:eastAsia="en-GB"/>
          <w14:ligatures w14:val="none"/>
        </w:rPr>
        <w:t>, rather than simply demonstrating that Australia has the capability to lead those work packages.</w:t>
      </w:r>
    </w:p>
    <w:p w14:paraId="4E0B405C"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20B0DAF2"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I don't have a predetermined answer here, but I wonder whether it is worth considering:</w:t>
      </w:r>
    </w:p>
    <w:p w14:paraId="3BCC415E" w14:textId="77777777" w:rsidR="0023186E" w:rsidRPr="0023186E" w:rsidRDefault="0023186E" w:rsidP="0023186E">
      <w:pPr>
        <w:numPr>
          <w:ilvl w:val="0"/>
          <w:numId w:val="3"/>
        </w:num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whether some Australian activities could be packaged together into a smaller number of clearly differentiated work packages;</w:t>
      </w:r>
    </w:p>
    <w:p w14:paraId="25F4899E" w14:textId="77777777" w:rsidR="0023186E" w:rsidRPr="0023186E" w:rsidRDefault="0023186E" w:rsidP="0023186E">
      <w:pPr>
        <w:numPr>
          <w:ilvl w:val="0"/>
          <w:numId w:val="3"/>
        </w:num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whether European partners should lead more of the Europe-facing testing, validation or translation; and</w:t>
      </w:r>
    </w:p>
    <w:p w14:paraId="31503D67" w14:textId="77777777" w:rsidR="0023186E" w:rsidRPr="0023186E" w:rsidRDefault="0023186E" w:rsidP="0023186E">
      <w:pPr>
        <w:numPr>
          <w:ilvl w:val="0"/>
          <w:numId w:val="3"/>
        </w:num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whether the structure could make the </w:t>
      </w:r>
      <w:r w:rsidRPr="0023186E">
        <w:rPr>
          <w:rFonts w:ascii="Aptos" w:eastAsia="Times New Roman" w:hAnsi="Aptos" w:cs="Times New Roman"/>
          <w:b/>
          <w:bCs/>
          <w:color w:val="212121"/>
          <w:kern w:val="0"/>
          <w:sz w:val="22"/>
          <w:szCs w:val="22"/>
          <w:lang w:eastAsia="en-GB"/>
          <w14:ligatures w14:val="none"/>
        </w:rPr>
        <w:t>reciprocity</w:t>
      </w:r>
      <w:r w:rsidRPr="0023186E">
        <w:rPr>
          <w:rFonts w:ascii="Aptos" w:eastAsia="Times New Roman" w:hAnsi="Aptos" w:cs="Times New Roman"/>
          <w:color w:val="212121"/>
          <w:kern w:val="0"/>
          <w:sz w:val="22"/>
          <w:szCs w:val="22"/>
          <w:lang w:eastAsia="en-GB"/>
          <w14:ligatures w14:val="none"/>
        </w:rPr>
        <w:t> more visible, with Australia and Europe each contributing capabilities, environments and evidence that the other cannot provide alone.</w:t>
      </w:r>
    </w:p>
    <w:p w14:paraId="6E506B70" w14:textId="77777777" w:rsidR="0023186E" w:rsidRPr="0023186E" w:rsidRDefault="0023186E" w:rsidP="0023186E">
      <w:pPr>
        <w:ind w:left="720"/>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1E368B6B"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lastRenderedPageBreak/>
        <w:t>I mostly wanted to get these questions to you now so they can sit in the back of your mind as you continue developing the concept and in preparation for what you can ask of your partners.</w:t>
      </w:r>
    </w:p>
    <w:p w14:paraId="2D8F58B8"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6F4B644E"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There is a lot here that is really starting to come together and amazing work! </w:t>
      </w:r>
    </w:p>
    <w:p w14:paraId="3A53FFE5"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438CBBE6"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Best,</w:t>
      </w:r>
      <w:r w:rsidRPr="0023186E">
        <w:rPr>
          <w:rFonts w:ascii="Aptos" w:eastAsia="Times New Roman" w:hAnsi="Aptos" w:cs="Times New Roman"/>
          <w:color w:val="212121"/>
          <w:kern w:val="0"/>
          <w:sz w:val="22"/>
          <w:szCs w:val="22"/>
          <w:lang w:eastAsia="en-GB"/>
          <w14:ligatures w14:val="none"/>
        </w:rPr>
        <w:br/>
        <w:t>Amabel</w:t>
      </w:r>
    </w:p>
    <w:p w14:paraId="091139E1"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74E61F9D"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w:t>
      </w:r>
    </w:p>
    <w:p w14:paraId="3B57B0B0"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t xml:space="preserve">DRAFT only but </w:t>
      </w:r>
      <w:proofErr w:type="gramStart"/>
      <w:r w:rsidRPr="0023186E">
        <w:rPr>
          <w:rFonts w:ascii="Aptos" w:eastAsia="Times New Roman" w:hAnsi="Aptos" w:cs="Times New Roman"/>
          <w:color w:val="212121"/>
          <w:kern w:val="0"/>
          <w:sz w:val="22"/>
          <w:szCs w:val="22"/>
          <w:lang w:eastAsia="en-GB"/>
          <w14:ligatures w14:val="none"/>
        </w:rPr>
        <w:t>birds</w:t>
      </w:r>
      <w:proofErr w:type="gramEnd"/>
      <w:r w:rsidRPr="0023186E">
        <w:rPr>
          <w:rFonts w:ascii="Aptos" w:eastAsia="Times New Roman" w:hAnsi="Aptos" w:cs="Times New Roman"/>
          <w:color w:val="212121"/>
          <w:kern w:val="0"/>
          <w:sz w:val="22"/>
          <w:szCs w:val="22"/>
          <w:lang w:eastAsia="en-GB"/>
          <w14:ligatures w14:val="none"/>
        </w:rPr>
        <w:t xml:space="preserve"> eye of the proposal content</w:t>
      </w:r>
    </w:p>
    <w:p w14:paraId="2E2223EF" w14:textId="6B853ED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Aptos" w:eastAsia="Times New Roman" w:hAnsi="Aptos" w:cs="Times New Roman"/>
          <w:color w:val="212121"/>
          <w:kern w:val="0"/>
          <w:sz w:val="22"/>
          <w:szCs w:val="22"/>
          <w:lang w:eastAsia="en-GB"/>
          <w14:ligatures w14:val="none"/>
        </w:rPr>
        <w:fldChar w:fldCharType="begin"/>
      </w:r>
      <w:r w:rsidRPr="0023186E">
        <w:rPr>
          <w:rFonts w:ascii="Aptos" w:eastAsia="Times New Roman" w:hAnsi="Aptos" w:cs="Times New Roman"/>
          <w:color w:val="212121"/>
          <w:kern w:val="0"/>
          <w:sz w:val="22"/>
          <w:szCs w:val="22"/>
          <w:lang w:eastAsia="en-GB"/>
          <w14:ligatures w14:val="none"/>
        </w:rPr>
        <w:instrText xml:space="preserve"> INCLUDEPICTURE "/Users/smaerz/Library/Group Containers/UBF8T346G9.ms/WebArchiveCopyPasteTempFiles/com.microsoft.Word/cid444291305*image008.png@01DD5D5E.C192B830" \* MERGEFORMATINET </w:instrText>
      </w:r>
      <w:r w:rsidRPr="0023186E">
        <w:rPr>
          <w:rFonts w:ascii="Aptos" w:eastAsia="Times New Roman" w:hAnsi="Aptos" w:cs="Times New Roman"/>
          <w:color w:val="212121"/>
          <w:kern w:val="0"/>
          <w:sz w:val="22"/>
          <w:szCs w:val="22"/>
          <w:lang w:eastAsia="en-GB"/>
          <w14:ligatures w14:val="none"/>
        </w:rPr>
        <w:fldChar w:fldCharType="separate"/>
      </w:r>
      <w:r w:rsidRPr="0023186E">
        <w:rPr>
          <w:rFonts w:ascii="Aptos" w:eastAsia="Times New Roman" w:hAnsi="Aptos" w:cs="Times New Roman"/>
          <w:noProof/>
          <w:color w:val="212121"/>
          <w:kern w:val="0"/>
          <w:sz w:val="22"/>
          <w:szCs w:val="22"/>
          <w:lang w:eastAsia="en-GB"/>
          <w14:ligatures w14:val="none"/>
        </w:rPr>
        <w:drawing>
          <wp:inline distT="0" distB="0" distL="0" distR="0" wp14:anchorId="2BB4B7BE" wp14:editId="1C4A5AAC">
            <wp:extent cx="5731510" cy="3203575"/>
            <wp:effectExtent l="0" t="0" r="0" b="0"/>
            <wp:docPr id="285245715"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03575"/>
                    </a:xfrm>
                    <a:prstGeom prst="rect">
                      <a:avLst/>
                    </a:prstGeom>
                    <a:noFill/>
                    <a:ln>
                      <a:noFill/>
                    </a:ln>
                  </pic:spPr>
                </pic:pic>
              </a:graphicData>
            </a:graphic>
          </wp:inline>
        </w:drawing>
      </w:r>
      <w:r w:rsidRPr="0023186E">
        <w:rPr>
          <w:rFonts w:ascii="Aptos" w:eastAsia="Times New Roman" w:hAnsi="Aptos" w:cs="Times New Roman"/>
          <w:color w:val="212121"/>
          <w:kern w:val="0"/>
          <w:sz w:val="22"/>
          <w:szCs w:val="22"/>
          <w:lang w:eastAsia="en-GB"/>
          <w14:ligatures w14:val="none"/>
        </w:rPr>
        <w:fldChar w:fldCharType="end"/>
      </w:r>
    </w:p>
    <w:p w14:paraId="6EC9530D"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Calibri" w:eastAsia="Times New Roman" w:hAnsi="Calibri" w:cs="Calibri"/>
          <w:b/>
          <w:bCs/>
          <w:color w:val="002060"/>
          <w:kern w:val="0"/>
          <w:sz w:val="20"/>
          <w:szCs w:val="20"/>
          <w:lang w:eastAsia="en-GB"/>
          <w14:ligatures w14:val="none"/>
        </w:rPr>
        <w:t>Amabel Tan, PhD | Manager, Strategic Research Initiatives </w:t>
      </w:r>
    </w:p>
    <w:p w14:paraId="3C8401A6" w14:textId="77777777" w:rsidR="0023186E" w:rsidRPr="0023186E" w:rsidRDefault="0023186E" w:rsidP="0023186E">
      <w:pPr>
        <w:rPr>
          <w:rFonts w:ascii="Aptos" w:eastAsia="Times New Roman" w:hAnsi="Aptos" w:cs="Times New Roman"/>
          <w:color w:val="212121"/>
          <w:kern w:val="0"/>
          <w:lang w:eastAsia="en-GB"/>
          <w14:ligatures w14:val="none"/>
        </w:rPr>
      </w:pPr>
      <w:r w:rsidRPr="0023186E">
        <w:rPr>
          <w:rFonts w:ascii="Calibri" w:eastAsia="Times New Roman" w:hAnsi="Calibri" w:cs="Calibri"/>
          <w:b/>
          <w:bCs/>
          <w:color w:val="002060"/>
          <w:kern w:val="0"/>
          <w:sz w:val="20"/>
          <w:szCs w:val="20"/>
          <w:lang w:eastAsia="en-GB"/>
          <w14:ligatures w14:val="none"/>
        </w:rPr>
        <w:t>Innovation &amp; Enterprise | Melbourne Research and Enterprise</w:t>
      </w:r>
    </w:p>
    <w:p w14:paraId="1094375D" w14:textId="77777777" w:rsidR="00125DEC" w:rsidRDefault="00125DEC"/>
    <w:p w14:paraId="79FC63DF" w14:textId="77777777" w:rsidR="009069CF" w:rsidRDefault="009069CF"/>
    <w:p w14:paraId="5006E5C9"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lang w:eastAsia="en-GB"/>
          <w14:ligatures w14:val="none"/>
        </w:rPr>
        <w:t>HI Seraphine,</w:t>
      </w:r>
    </w:p>
    <w:p w14:paraId="33AA2A02"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lang w:eastAsia="en-GB"/>
          <w14:ligatures w14:val="none"/>
        </w:rPr>
        <w:t> </w:t>
      </w:r>
    </w:p>
    <w:p w14:paraId="221A6E56"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lang w:eastAsia="en-GB"/>
          <w14:ligatures w14:val="none"/>
        </w:rPr>
        <w:t>While Amabel and Cat focus on alignment of the project with the scope of the DEMOCRACY-04 call, my feedback at this stage is around budget - which will impact WP design.</w:t>
      </w:r>
    </w:p>
    <w:p w14:paraId="6B07AA63"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lang w:eastAsia="en-GB"/>
          <w14:ligatures w14:val="none"/>
        </w:rPr>
        <w:t> </w:t>
      </w:r>
    </w:p>
    <w:p w14:paraId="20208D4E"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lang w:eastAsia="en-GB"/>
          <w14:ligatures w14:val="none"/>
        </w:rPr>
        <w:t xml:space="preserve">DEMOCRACY-04 is a lump sum </w:t>
      </w:r>
      <w:proofErr w:type="gramStart"/>
      <w:r w:rsidRPr="009069CF">
        <w:rPr>
          <w:rFonts w:ascii="Aptos" w:eastAsia="Times New Roman" w:hAnsi="Aptos" w:cs="Times New Roman"/>
          <w:color w:val="212121"/>
          <w:kern w:val="0"/>
          <w:sz w:val="22"/>
          <w:szCs w:val="22"/>
          <w:lang w:eastAsia="en-GB"/>
          <w14:ligatures w14:val="none"/>
        </w:rPr>
        <w:t>call</w:t>
      </w:r>
      <w:proofErr w:type="gramEnd"/>
      <w:r w:rsidRPr="009069CF">
        <w:rPr>
          <w:rFonts w:ascii="Aptos" w:eastAsia="Times New Roman" w:hAnsi="Aptos" w:cs="Times New Roman"/>
          <w:color w:val="212121"/>
          <w:kern w:val="0"/>
          <w:sz w:val="22"/>
          <w:szCs w:val="22"/>
          <w:lang w:eastAsia="en-GB"/>
          <w14:ligatures w14:val="none"/>
        </w:rPr>
        <w:t xml:space="preserve"> and this means that you get funding upon the completion of milestones which in this case is Work Packages. To ensure we don’t have to wait until the end of the project to receive cash – many orgs, especially smaller ones, cannot operate this way – The way most people address this is by breaking up work packages into smaller periods. The attached slide deck by the EU provides more information on this.</w:t>
      </w:r>
    </w:p>
    <w:p w14:paraId="1BD9AE0C"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lang w:eastAsia="en-GB"/>
          <w14:ligatures w14:val="none"/>
        </w:rPr>
        <w:t> </w:t>
      </w:r>
    </w:p>
    <w:p w14:paraId="08F6CB7E"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highlight w:val="yellow"/>
          <w:lang w:eastAsia="en-GB"/>
          <w14:ligatures w14:val="none"/>
        </w:rPr>
        <w:t xml:space="preserve">I believe the Administration work package (divided up into </w:t>
      </w:r>
      <w:proofErr w:type="gramStart"/>
      <w:r w:rsidRPr="009069CF">
        <w:rPr>
          <w:rFonts w:ascii="Aptos" w:eastAsia="Times New Roman" w:hAnsi="Aptos" w:cs="Times New Roman"/>
          <w:color w:val="212121"/>
          <w:kern w:val="0"/>
          <w:sz w:val="22"/>
          <w:szCs w:val="22"/>
          <w:highlight w:val="yellow"/>
          <w:lang w:eastAsia="en-GB"/>
          <w14:ligatures w14:val="none"/>
        </w:rPr>
        <w:t>12 month</w:t>
      </w:r>
      <w:proofErr w:type="gramEnd"/>
      <w:r w:rsidRPr="009069CF">
        <w:rPr>
          <w:rFonts w:ascii="Aptos" w:eastAsia="Times New Roman" w:hAnsi="Aptos" w:cs="Times New Roman"/>
          <w:color w:val="212121"/>
          <w:kern w:val="0"/>
          <w:sz w:val="22"/>
          <w:szCs w:val="22"/>
          <w:highlight w:val="yellow"/>
          <w:lang w:eastAsia="en-GB"/>
          <w14:ligatures w14:val="none"/>
        </w:rPr>
        <w:t xml:space="preserve"> periods for lump sum) must be separate from the dissemination work package.</w:t>
      </w:r>
      <w:r w:rsidRPr="009069CF">
        <w:rPr>
          <w:rFonts w:ascii="Aptos" w:eastAsia="Times New Roman" w:hAnsi="Aptos" w:cs="Times New Roman"/>
          <w:color w:val="212121"/>
          <w:kern w:val="0"/>
          <w:sz w:val="22"/>
          <w:szCs w:val="22"/>
          <w:lang w:eastAsia="en-GB"/>
          <w14:ligatures w14:val="none"/>
        </w:rPr>
        <w:t xml:space="preserve"> </w:t>
      </w:r>
      <w:r w:rsidRPr="009069CF">
        <w:rPr>
          <w:rFonts w:ascii="Aptos" w:eastAsia="Times New Roman" w:hAnsi="Aptos" w:cs="Times New Roman"/>
          <w:color w:val="212121"/>
          <w:kern w:val="0"/>
          <w:sz w:val="22"/>
          <w:szCs w:val="22"/>
          <w:highlight w:val="yellow"/>
          <w:lang w:eastAsia="en-GB"/>
          <w14:ligatures w14:val="none"/>
        </w:rPr>
        <w:t>It does make sense though that Admin is led by UoM, and Dissemination by a European org.</w:t>
      </w:r>
    </w:p>
    <w:p w14:paraId="7EE95F09"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lang w:eastAsia="en-GB"/>
          <w14:ligatures w14:val="none"/>
        </w:rPr>
        <w:t> </w:t>
      </w:r>
    </w:p>
    <w:p w14:paraId="59EFDA4C"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lang w:eastAsia="en-GB"/>
          <w14:ligatures w14:val="none"/>
        </w:rPr>
        <w:t xml:space="preserve">I’ll be looking at the Horizon budget template in more detail in coming weeks. A note that our current UoM Research Costing and Pricing Tool </w:t>
      </w:r>
      <w:proofErr w:type="gramStart"/>
      <w:r w:rsidRPr="009069CF">
        <w:rPr>
          <w:rFonts w:ascii="Aptos" w:eastAsia="Times New Roman" w:hAnsi="Aptos" w:cs="Times New Roman"/>
          <w:color w:val="212121"/>
          <w:kern w:val="0"/>
          <w:sz w:val="22"/>
          <w:szCs w:val="22"/>
          <w:lang w:eastAsia="en-GB"/>
          <w14:ligatures w14:val="none"/>
        </w:rPr>
        <w:t>does</w:t>
      </w:r>
      <w:proofErr w:type="gramEnd"/>
      <w:r w:rsidRPr="009069CF">
        <w:rPr>
          <w:rFonts w:ascii="Aptos" w:eastAsia="Times New Roman" w:hAnsi="Aptos" w:cs="Times New Roman"/>
          <w:color w:val="212121"/>
          <w:kern w:val="0"/>
          <w:sz w:val="22"/>
          <w:szCs w:val="22"/>
          <w:lang w:eastAsia="en-GB"/>
          <w14:ligatures w14:val="none"/>
        </w:rPr>
        <w:t xml:space="preserve"> not really accommodate Horizon budget structure: I am internal talks about this. I understand you might not have decided yet who will be beneficiary and who will be involved in other capacities.</w:t>
      </w:r>
    </w:p>
    <w:p w14:paraId="61968361"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lang w:eastAsia="en-GB"/>
          <w14:ligatures w14:val="none"/>
        </w:rPr>
        <w:lastRenderedPageBreak/>
        <w:t> </w:t>
      </w:r>
    </w:p>
    <w:p w14:paraId="663AFE0C"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lang w:eastAsia="en-GB"/>
          <w14:ligatures w14:val="none"/>
        </w:rPr>
        <w:t>Thanks for your patience as we work through the requirements and our understanding of them evolves. Some of Amabel’s questions, perhaps you can bounce them off your European collaborators to see what they think.</w:t>
      </w:r>
    </w:p>
    <w:p w14:paraId="0030FC16"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lang w:eastAsia="en-GB"/>
          <w14:ligatures w14:val="none"/>
        </w:rPr>
        <w:t> </w:t>
      </w:r>
    </w:p>
    <w:p w14:paraId="724396C8"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lang w:eastAsia="en-GB"/>
          <w14:ligatures w14:val="none"/>
        </w:rPr>
        <w:t>Best regards,</w:t>
      </w:r>
    </w:p>
    <w:p w14:paraId="25FC58BE"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lang w:eastAsia="en-GB"/>
          <w14:ligatures w14:val="none"/>
        </w:rPr>
        <w:t>Trish</w:t>
      </w:r>
    </w:p>
    <w:p w14:paraId="5CE529E4"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sz w:val="22"/>
          <w:szCs w:val="22"/>
          <w:lang w:eastAsia="en-GB"/>
          <w14:ligatures w14:val="none"/>
        </w:rPr>
        <w:t> </w:t>
      </w:r>
    </w:p>
    <w:p w14:paraId="5E850ADC" w14:textId="77777777" w:rsidR="009069CF" w:rsidRPr="009069CF" w:rsidRDefault="009069CF" w:rsidP="009069CF">
      <w:pPr>
        <w:spacing w:after="160" w:line="276" w:lineRule="atLeast"/>
        <w:rPr>
          <w:rFonts w:ascii="Aptos" w:eastAsia="Times New Roman" w:hAnsi="Aptos" w:cs="Times New Roman"/>
          <w:color w:val="212121"/>
          <w:kern w:val="0"/>
          <w:lang w:eastAsia="en-GB"/>
          <w14:ligatures w14:val="none"/>
        </w:rPr>
      </w:pPr>
      <w:r w:rsidRPr="009069CF">
        <w:rPr>
          <w:rFonts w:ascii="Arial" w:eastAsia="Times New Roman" w:hAnsi="Arial" w:cs="Arial"/>
          <w:b/>
          <w:bCs/>
          <w:color w:val="000F46"/>
          <w:kern w:val="0"/>
          <w:sz w:val="20"/>
          <w:szCs w:val="20"/>
          <w:lang w:eastAsia="en-GB"/>
          <w14:ligatures w14:val="none"/>
        </w:rPr>
        <w:t>Patricia Gigliuto | Team Manager, International Research Grants</w:t>
      </w:r>
      <w:r w:rsidRPr="009069CF">
        <w:rPr>
          <w:rFonts w:ascii="Arial" w:eastAsia="Times New Roman" w:hAnsi="Arial" w:cs="Arial"/>
          <w:color w:val="000F46"/>
          <w:kern w:val="0"/>
          <w:sz w:val="18"/>
          <w:szCs w:val="18"/>
          <w:lang w:eastAsia="en-GB"/>
          <w14:ligatures w14:val="none"/>
        </w:rPr>
        <w:br/>
      </w:r>
      <w:r w:rsidRPr="009069CF">
        <w:rPr>
          <w:rFonts w:ascii="Arial" w:eastAsia="Times New Roman" w:hAnsi="Arial" w:cs="Arial"/>
          <w:color w:val="000F46"/>
          <w:kern w:val="0"/>
          <w:sz w:val="20"/>
          <w:szCs w:val="20"/>
          <w:lang w:eastAsia="en-GB"/>
          <w14:ligatures w14:val="none"/>
        </w:rPr>
        <w:t>Research Grants and Contracts</w:t>
      </w:r>
      <w:r w:rsidRPr="009069CF">
        <w:rPr>
          <w:rFonts w:ascii="Arial" w:eastAsia="Times New Roman" w:hAnsi="Arial" w:cs="Arial"/>
          <w:b/>
          <w:bCs/>
          <w:color w:val="000F46"/>
          <w:kern w:val="0"/>
          <w:sz w:val="20"/>
          <w:szCs w:val="20"/>
          <w:lang w:eastAsia="en-GB"/>
          <w14:ligatures w14:val="none"/>
        </w:rPr>
        <w:t> | </w:t>
      </w:r>
      <w:r w:rsidRPr="009069CF">
        <w:rPr>
          <w:rFonts w:ascii="Arial" w:eastAsia="Times New Roman" w:hAnsi="Arial" w:cs="Arial"/>
          <w:color w:val="000F46"/>
          <w:kern w:val="0"/>
          <w:sz w:val="20"/>
          <w:szCs w:val="20"/>
          <w:lang w:eastAsia="en-GB"/>
          <w14:ligatures w14:val="none"/>
        </w:rPr>
        <w:t>Office of Research Management</w:t>
      </w:r>
    </w:p>
    <w:p w14:paraId="756B1D02" w14:textId="77777777" w:rsidR="009069CF" w:rsidRDefault="009069CF"/>
    <w:p w14:paraId="7097C6DC"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Hi Seraphine,</w:t>
      </w:r>
    </w:p>
    <w:p w14:paraId="09B4D844"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 </w:t>
      </w:r>
    </w:p>
    <w:p w14:paraId="79D96338"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I’m just adding to the reviews you’ve now recently received. Please see a few comments in your attached concept note from me. </w:t>
      </w:r>
    </w:p>
    <w:p w14:paraId="23C0563A"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 </w:t>
      </w:r>
    </w:p>
    <w:p w14:paraId="24B8C4B7"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 xml:space="preserve">I know it’s just a concept note at this stage but to me, it is still sitting somewhere between the Strengthening Democracy Call and this one, which places a strong emphasis on the malicious use of AI, particularly cyberviolence and deepfakes. </w:t>
      </w:r>
      <w:r w:rsidRPr="009069CF">
        <w:rPr>
          <w:rFonts w:ascii="Aptos" w:eastAsia="Times New Roman" w:hAnsi="Aptos" w:cs="Times New Roman"/>
          <w:color w:val="212121"/>
          <w:kern w:val="0"/>
          <w:highlight w:val="yellow"/>
          <w:lang w:eastAsia="en-GB"/>
          <w14:ligatures w14:val="none"/>
        </w:rPr>
        <w:t>If the intention is to target Call 04, I think it would strengthen the proposal to engage more consistently with this theme.</w:t>
      </w:r>
      <w:r w:rsidRPr="009069CF">
        <w:rPr>
          <w:rFonts w:ascii="Aptos" w:eastAsia="Times New Roman" w:hAnsi="Aptos" w:cs="Times New Roman"/>
          <w:color w:val="212121"/>
          <w:kern w:val="0"/>
          <w:lang w:eastAsia="en-GB"/>
          <w14:ligatures w14:val="none"/>
        </w:rPr>
        <w:t xml:space="preserve"> My reading of the call is that it is particularly concerned with cyberviolence, foreign interference, extremist or populist movements etc., and </w:t>
      </w:r>
      <w:proofErr w:type="gramStart"/>
      <w:r w:rsidRPr="009069CF">
        <w:rPr>
          <w:rFonts w:ascii="Aptos" w:eastAsia="Times New Roman" w:hAnsi="Aptos" w:cs="Times New Roman"/>
          <w:color w:val="212121"/>
          <w:kern w:val="0"/>
          <w:highlight w:val="yellow"/>
          <w:lang w:eastAsia="en-GB"/>
          <w14:ligatures w14:val="none"/>
        </w:rPr>
        <w:t>at the moment</w:t>
      </w:r>
      <w:proofErr w:type="gramEnd"/>
      <w:r w:rsidRPr="009069CF">
        <w:rPr>
          <w:rFonts w:ascii="Aptos" w:eastAsia="Times New Roman" w:hAnsi="Aptos" w:cs="Times New Roman"/>
          <w:color w:val="212121"/>
          <w:kern w:val="0"/>
          <w:highlight w:val="yellow"/>
          <w:lang w:eastAsia="en-GB"/>
          <w14:ligatures w14:val="none"/>
        </w:rPr>
        <w:t xml:space="preserve"> I don't think those elements come through as strongly as they could in the concept note.</w:t>
      </w:r>
      <w:r w:rsidRPr="009069CF">
        <w:rPr>
          <w:rFonts w:ascii="Aptos" w:eastAsia="Times New Roman" w:hAnsi="Aptos" w:cs="Times New Roman"/>
          <w:color w:val="212121"/>
          <w:kern w:val="0"/>
          <w:lang w:eastAsia="en-GB"/>
          <w14:ligatures w14:val="none"/>
        </w:rPr>
        <w:t> </w:t>
      </w:r>
    </w:p>
    <w:p w14:paraId="5F5F6B8F"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 </w:t>
      </w:r>
    </w:p>
    <w:p w14:paraId="6AAE26F0"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 xml:space="preserve">I can see the importance of the theoretical and conceptual framing underpinning the project and it’ll be vital for the ‘enhanced understanding’ objective. However, the call then asks for practical recommendations, concrete interventions, and approaches that can be adopted more broadly so suggesting where these might come from will be key. As the proposal develops, it will be important to </w:t>
      </w:r>
      <w:r w:rsidRPr="009069CF">
        <w:rPr>
          <w:rFonts w:ascii="Aptos" w:eastAsia="Times New Roman" w:hAnsi="Aptos" w:cs="Times New Roman"/>
          <w:color w:val="212121"/>
          <w:kern w:val="0"/>
          <w:highlight w:val="yellow"/>
          <w:lang w:eastAsia="en-GB"/>
          <w14:ligatures w14:val="none"/>
        </w:rPr>
        <w:t>clearly articulate the pathway from the theoretical framework and research questions through to tangible outcomes and impact.</w:t>
      </w:r>
      <w:r w:rsidRPr="009069CF">
        <w:rPr>
          <w:rFonts w:ascii="Aptos" w:eastAsia="Times New Roman" w:hAnsi="Aptos" w:cs="Times New Roman"/>
          <w:color w:val="212121"/>
          <w:kern w:val="0"/>
          <w:lang w:eastAsia="en-GB"/>
          <w14:ligatures w14:val="none"/>
        </w:rPr>
        <w:t> </w:t>
      </w:r>
    </w:p>
    <w:p w14:paraId="3618A4CC"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 </w:t>
      </w:r>
    </w:p>
    <w:p w14:paraId="6A76F741"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 xml:space="preserve">Also, just focusing in on the state of play currently with EU’s broader AI strategy and EU legislative frameworks, what are the gaps, who is doing what and how it makes sense for you to fill them. I’ve put some questions in there around the Australia question. You say that you’ll ‘yield evidence and instruments robust across regulatory regimes rather than one’, but it would be useful </w:t>
      </w:r>
      <w:r w:rsidRPr="009069CF">
        <w:rPr>
          <w:rFonts w:ascii="Aptos" w:eastAsia="Times New Roman" w:hAnsi="Aptos" w:cs="Times New Roman"/>
          <w:color w:val="212121"/>
          <w:kern w:val="0"/>
          <w:highlight w:val="yellow"/>
          <w:lang w:eastAsia="en-GB"/>
          <w14:ligatures w14:val="none"/>
        </w:rPr>
        <w:t>to articulate more clearly why that is particularly valuable from an EU perspective.</w:t>
      </w:r>
      <w:r w:rsidRPr="009069CF">
        <w:rPr>
          <w:rFonts w:ascii="Aptos" w:eastAsia="Times New Roman" w:hAnsi="Aptos" w:cs="Times New Roman"/>
          <w:color w:val="212121"/>
          <w:kern w:val="0"/>
          <w:lang w:eastAsia="en-GB"/>
          <w14:ligatures w14:val="none"/>
        </w:rPr>
        <w:t xml:space="preserve"> Why do they care what Australia does. </w:t>
      </w:r>
    </w:p>
    <w:p w14:paraId="70F86DF3"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 </w:t>
      </w:r>
    </w:p>
    <w:p w14:paraId="059EEE5B"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As Amabel noted, I'm sure many of these considerations are already front of mind as the proposal moves from concept note to full application, but we’re just making sure!</w:t>
      </w:r>
    </w:p>
    <w:p w14:paraId="3D2ABBE7"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 </w:t>
      </w:r>
    </w:p>
    <w:p w14:paraId="2B775227"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Looking forward to seeing further iterations,</w:t>
      </w:r>
    </w:p>
    <w:p w14:paraId="1B9775B7"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Cat</w:t>
      </w:r>
    </w:p>
    <w:p w14:paraId="1C8BB544"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ptos" w:eastAsia="Times New Roman" w:hAnsi="Aptos" w:cs="Times New Roman"/>
          <w:color w:val="212121"/>
          <w:kern w:val="0"/>
          <w:lang w:eastAsia="en-GB"/>
          <w14:ligatures w14:val="none"/>
        </w:rPr>
        <w:t> </w:t>
      </w:r>
    </w:p>
    <w:p w14:paraId="36B5A5A1"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rial" w:eastAsia="Times New Roman" w:hAnsi="Arial" w:cs="Arial"/>
          <w:b/>
          <w:bCs/>
          <w:color w:val="000F46"/>
          <w:kern w:val="0"/>
          <w:sz w:val="20"/>
          <w:szCs w:val="20"/>
          <w:lang w:eastAsia="en-GB"/>
          <w14:ligatures w14:val="none"/>
        </w:rPr>
        <w:t>Catherine Nobes | Major Bid Coordinator</w:t>
      </w:r>
    </w:p>
    <w:p w14:paraId="719FE69B" w14:textId="77777777" w:rsidR="009069CF" w:rsidRPr="009069CF" w:rsidRDefault="009069CF" w:rsidP="009069CF">
      <w:pPr>
        <w:rPr>
          <w:rFonts w:ascii="Aptos" w:eastAsia="Times New Roman" w:hAnsi="Aptos" w:cs="Times New Roman"/>
          <w:color w:val="212121"/>
          <w:kern w:val="0"/>
          <w:lang w:eastAsia="en-GB"/>
          <w14:ligatures w14:val="none"/>
        </w:rPr>
      </w:pPr>
      <w:r w:rsidRPr="009069CF">
        <w:rPr>
          <w:rFonts w:ascii="Arial" w:eastAsia="Times New Roman" w:hAnsi="Arial" w:cs="Arial"/>
          <w:color w:val="000F46"/>
          <w:kern w:val="0"/>
          <w:sz w:val="20"/>
          <w:szCs w:val="20"/>
          <w:lang w:eastAsia="en-GB"/>
          <w14:ligatures w14:val="none"/>
        </w:rPr>
        <w:t>Melbourne Research and Enterprise</w:t>
      </w:r>
    </w:p>
    <w:p w14:paraId="4EF8726B" w14:textId="77777777" w:rsidR="009069CF" w:rsidRDefault="009069CF"/>
    <w:sectPr w:rsidR="009069C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7518F2"/>
    <w:multiLevelType w:val="multilevel"/>
    <w:tmpl w:val="769E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EA4254"/>
    <w:multiLevelType w:val="multilevel"/>
    <w:tmpl w:val="9060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295324"/>
    <w:multiLevelType w:val="multilevel"/>
    <w:tmpl w:val="C2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1112970">
    <w:abstractNumId w:val="1"/>
  </w:num>
  <w:num w:numId="2" w16cid:durableId="1139767808">
    <w:abstractNumId w:val="2"/>
  </w:num>
  <w:num w:numId="3" w16cid:durableId="164608225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173"/>
    <w:rsid w:val="00125DEC"/>
    <w:rsid w:val="0023186E"/>
    <w:rsid w:val="0045060B"/>
    <w:rsid w:val="006E7D7D"/>
    <w:rsid w:val="00840FE0"/>
    <w:rsid w:val="009069CF"/>
    <w:rsid w:val="009B2CEB"/>
    <w:rsid w:val="00D5017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4AD1AE6"/>
  <w15:chartTrackingRefBased/>
  <w15:docId w15:val="{98F42BDD-908D-0A4E-B50F-BB8F70ACE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017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017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017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017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017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017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17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17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17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17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017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017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017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017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0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173"/>
    <w:rPr>
      <w:rFonts w:eastAsiaTheme="majorEastAsia" w:cstheme="majorBidi"/>
      <w:color w:val="272727" w:themeColor="text1" w:themeTint="D8"/>
    </w:rPr>
  </w:style>
  <w:style w:type="paragraph" w:styleId="Title">
    <w:name w:val="Title"/>
    <w:basedOn w:val="Normal"/>
    <w:next w:val="Normal"/>
    <w:link w:val="TitleChar"/>
    <w:uiPriority w:val="10"/>
    <w:qFormat/>
    <w:rsid w:val="00D5017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1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1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0173"/>
    <w:rPr>
      <w:i/>
      <w:iCs/>
      <w:color w:val="404040" w:themeColor="text1" w:themeTint="BF"/>
    </w:rPr>
  </w:style>
  <w:style w:type="paragraph" w:styleId="ListParagraph">
    <w:name w:val="List Paragraph"/>
    <w:basedOn w:val="Normal"/>
    <w:uiPriority w:val="34"/>
    <w:qFormat/>
    <w:rsid w:val="00D50173"/>
    <w:pPr>
      <w:ind w:left="720"/>
      <w:contextualSpacing/>
    </w:pPr>
  </w:style>
  <w:style w:type="character" w:styleId="IntenseEmphasis">
    <w:name w:val="Intense Emphasis"/>
    <w:basedOn w:val="DefaultParagraphFont"/>
    <w:uiPriority w:val="21"/>
    <w:qFormat/>
    <w:rsid w:val="00D50173"/>
    <w:rPr>
      <w:i/>
      <w:iCs/>
      <w:color w:val="0F4761" w:themeColor="accent1" w:themeShade="BF"/>
    </w:rPr>
  </w:style>
  <w:style w:type="paragraph" w:styleId="IntenseQuote">
    <w:name w:val="Intense Quote"/>
    <w:basedOn w:val="Normal"/>
    <w:next w:val="Normal"/>
    <w:link w:val="IntenseQuoteChar"/>
    <w:uiPriority w:val="30"/>
    <w:qFormat/>
    <w:rsid w:val="00D5017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0173"/>
    <w:rPr>
      <w:i/>
      <w:iCs/>
      <w:color w:val="0F4761" w:themeColor="accent1" w:themeShade="BF"/>
    </w:rPr>
  </w:style>
  <w:style w:type="character" w:styleId="IntenseReference">
    <w:name w:val="Intense Reference"/>
    <w:basedOn w:val="DefaultParagraphFont"/>
    <w:uiPriority w:val="32"/>
    <w:qFormat/>
    <w:rsid w:val="00D50173"/>
    <w:rPr>
      <w:b/>
      <w:bCs/>
      <w:smallCaps/>
      <w:color w:val="0F4761" w:themeColor="accent1" w:themeShade="BF"/>
      <w:spacing w:val="5"/>
    </w:rPr>
  </w:style>
  <w:style w:type="character" w:customStyle="1" w:styleId="apple-converted-space">
    <w:name w:val="apple-converted-space"/>
    <w:basedOn w:val="DefaultParagraphFont"/>
    <w:rsid w:val="00231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5</Pages>
  <Words>1592</Words>
  <Characters>9079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Seraphine Maerz</dc:creator>
  <cp:keywords/>
  <dc:description/>
  <cp:lastModifiedBy>Seraphine Maerz</cp:lastModifiedBy>
  <cp:revision>3</cp:revision>
  <dcterms:created xsi:type="dcterms:W3CDTF">2026-10-20T00:00:00Z</dcterms:created>
  <dcterms:modified xsi:type="dcterms:W3CDTF">2026-10-20T00:19:00Z</dcterms:modified>
</cp:coreProperties>
</file>