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9978027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Solenoid valve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999938964844"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MHA1-M1H-3/2O-0,6-HC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00122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Part number: 197020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920166015625" w:line="201.7149782180786" w:lineRule="auto"/>
        <w:ind w:left="7338.4197998046875" w:right="-5.50048828125" w:hanging="7318.4197998046875"/>
        <w:jc w:val="left"/>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079995" cy="58606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79995" cy="5860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143000" cy="100561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43000" cy="10056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14300" cy="928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4300" cy="9286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
          <w:szCs w:val="16"/>
          <w:u w:val="single"/>
          <w:shd w:fill="auto" w:val="clear"/>
          <w:vertAlign w:val="baseline"/>
          <w:rtl w:val="0"/>
        </w:rPr>
        <w:t xml:space="preserve">General operating condition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6015625" w:line="240" w:lineRule="auto"/>
        <w:ind w:left="43.51997375488281" w:right="0" w:firstLine="0"/>
        <w:jc w:val="left"/>
        <w:rPr>
          <w:rFonts w:ascii="Arial" w:cs="Arial" w:eastAsia="Arial" w:hAnsi="Arial"/>
          <w:b w:val="1"/>
          <w:bCs w:val="1"/>
          <w:i w:val="0"/>
          <w:iCs w:val="0"/>
          <w:smallCaps w:val="0"/>
          <w:strike w:val="0"/>
          <w:color w:val="0091d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91dc"/>
          <w:sz w:val="28"/>
          <w:szCs w:val="28"/>
          <w:u w:val="none"/>
          <w:shd w:fill="auto" w:val="clear"/>
          <w:vertAlign w:val="baseline"/>
          <w:rtl w:val="0"/>
        </w:rPr>
        <w:t xml:space="preserve">Datasheet product reliability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43359375" w:line="266.56002044677734" w:lineRule="auto"/>
        <w:ind w:left="30.240020751953125" w:right="23.544921875" w:hanging="6.5599822998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information in this "Product reliability data sheet" is based on products being used as intended. This includes complying with all specifications in data sheets, catalogues, user documentation and the general operating conditions. The user alone is responsible for determining whether a product is suitable for a particular application.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00634765625" w:line="240" w:lineRule="auto"/>
        <w:ind w:left="71.780014038085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Feature Value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802001953125" w:line="240" w:lineRule="auto"/>
        <w:ind w:left="66.3400268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Certificate issuing authority UL MH19482 </w:t>
      </w:r>
    </w:p>
    <w:tbl>
      <w:tblPr>
        <w:tblStyle w:val="Table1"/>
        <w:tblW w:w="9864.5607757568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2.280502319336"/>
        <w:gridCol w:w="4932.2802734375"/>
        <w:tblGridChange w:id="0">
          <w:tblGrid>
            <w:gridCol w:w="4932.280502319336"/>
            <w:gridCol w:w="4932.2802734375"/>
          </w:tblGrid>
        </w:tblGridChange>
      </w:tblGrid>
      <w:tr>
        <w:trPr>
          <w:cantSplit w:val="0"/>
          <w:trHeight w:val="361.792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9997863769531" w:right="0" w:firstLine="0"/>
              <w:jc w:val="left"/>
              <w:rPr>
                <w:rFonts w:ascii="Arial" w:cs="Arial" w:eastAsia="Arial" w:hAnsi="Arial"/>
                <w:b w:val="0"/>
                <w:bCs w:val="0"/>
                <w:i w:val="0"/>
                <w:iCs w:val="0"/>
                <w:smallCaps w:val="0"/>
                <w:strike w:val="0"/>
                <w:color w:val="000000"/>
                <w:sz w:val="13.887999534606934"/>
                <w:szCs w:val="13.8879995346069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Service-life value B</w:t>
            </w:r>
            <w:r w:rsidDel="00000000" w:rsidR="00000000" w:rsidRPr="00000000">
              <w:rPr>
                <w:rFonts w:ascii="Arial" w:cs="Arial" w:eastAsia="Arial" w:hAnsi="Arial"/>
                <w:b w:val="0"/>
                <w:bCs w:val="0"/>
                <w:i w:val="0"/>
                <w:iCs w:val="0"/>
                <w:smallCaps w:val="0"/>
                <w:strike w:val="0"/>
                <w:color w:val="000000"/>
                <w:sz w:val="23.14666589101156"/>
                <w:szCs w:val="23.14666589101156"/>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0"/>
                <w:color w:val="000000"/>
                <w:sz w:val="13.887999534606934"/>
                <w:szCs w:val="13.88799953460693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5981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Mio cycles</w:t>
            </w:r>
          </w:p>
        </w:tc>
      </w:tr>
      <w:tr>
        <w:trPr>
          <w:cantSplit w:val="0"/>
          <w:trHeight w:val="33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5998840332031" w:right="0" w:firstLine="0"/>
              <w:jc w:val="left"/>
              <w:rPr>
                <w:rFonts w:ascii="Arial" w:cs="Arial" w:eastAsia="Arial" w:hAnsi="Arial"/>
                <w:b w:val="0"/>
                <w:bCs w:val="0"/>
                <w:i w:val="0"/>
                <w:iCs w:val="0"/>
                <w:smallCaps w:val="0"/>
                <w:strike w:val="0"/>
                <w:color w:val="000000"/>
                <w:sz w:val="23.14666589101156"/>
                <w:szCs w:val="23.1466658910115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Well-tried component</w:t>
            </w:r>
            <w:r w:rsidDel="00000000" w:rsidR="00000000" w:rsidRPr="00000000">
              <w:rPr>
                <w:rFonts w:ascii="Arial" w:cs="Arial" w:eastAsia="Arial" w:hAnsi="Arial"/>
                <w:b w:val="0"/>
                <w:bCs w:val="0"/>
                <w:i w:val="0"/>
                <w:iCs w:val="0"/>
                <w:smallCaps w:val="0"/>
                <w:strike w:val="0"/>
                <w:color w:val="000000"/>
                <w:sz w:val="23.14666589101156"/>
                <w:szCs w:val="23.14666589101156"/>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2001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Yes</w:t>
            </w:r>
          </w:p>
        </w:tc>
      </w:tr>
      <w:tr>
        <w:trPr>
          <w:cantSplit w:val="0"/>
          <w:trHeight w:val="268.6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Note on forced dynamization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Switching frequency min. 1/week</w:t>
            </w:r>
          </w:p>
        </w:tc>
      </w:tr>
      <w:tr>
        <w:trPr>
          <w:cantSplit w:val="0"/>
          <w:trHeight w:val="844.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characteristics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Ducted solenoid exhaust air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0014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Mechanical spring return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Poppet valve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3076171875" w:line="240" w:lineRule="auto"/>
              <w:ind w:left="72.4200439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Underlap</w:t>
            </w:r>
          </w:p>
        </w:tc>
      </w:tr>
      <w:tr>
        <w:trPr>
          <w:cantSplit w:val="0"/>
          <w:trHeight w:val="268.6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200439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Underlap</w:t>
            </w:r>
          </w:p>
        </w:tc>
      </w:tr>
      <w:tr>
        <w:trPr>
          <w:cantSplit w:val="0"/>
          <w:trHeight w:val="460.68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400329589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Vibration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0786819458" w:lineRule="auto"/>
              <w:ind w:left="73.0596923828125" w:right="506.8994140625" w:hanging="11.040039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 application test with severity level 2 in accordance with FN942017-4 and EN 60068-2-6</w:t>
            </w:r>
          </w:p>
        </w:tc>
      </w:tr>
      <w:tr>
        <w:trPr>
          <w:cantSplit w:val="0"/>
          <w:trHeight w:val="460.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99978637695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Shock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0786819458" w:lineRule="auto"/>
              <w:ind w:left="66.1798095703125" w:right="111.060791015625" w:hanging="1.27990722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Shock test with severity level 2 in accordance with FN 942017-5 and EN 60068-2-27</w:t>
            </w:r>
          </w:p>
        </w:tc>
      </w:tr>
      <w:tr>
        <w:trPr>
          <w:cantSplit w:val="0"/>
          <w:trHeight w:val="268.6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99993896484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positive test pulse with 0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40136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500 µs</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99993896484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negative test pulse with 1 signal 400 µs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603759765625" w:line="212.1141242980957" w:lineRule="auto"/>
        <w:ind w:left="314.5000457763672" w:right="32.8857421875" w:hanging="283.806304931640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4666589101156"/>
          <w:szCs w:val="23.1466658910115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ascertainment of characteristic service life values is based on the ISO 19973 "Pneumatic fluid power - Assessment of component reliability by testing".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141242980957" w:lineRule="auto"/>
        <w:ind w:left="27.499542236328125" w:right="26.80419921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4666589101156"/>
          <w:szCs w:val="23.1466658910115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product is a well-tried product for a safety-related application according to ISO 13849-1. The relevant basic and well- tried safety principles according ISO 13849-2 for this product are fulfilled. The suitability of the product for a precise application must be verified by the user.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963806152344"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3/4/2025 - Subject to change - Festo SE &amp; Co. KG 1/1</w:t>
      </w:r>
    </w:p>
    <w:sectPr>
      <w:pgSz w:h="16820" w:w="11900" w:orient="portrait"/>
      <w:pgMar w:bottom="424.1989517211914" w:top="1520.1806640625" w:left="1000.4599761962891" w:right="1020.4809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