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2A41"/>
          <w:spacing w:val="60"/>
          <w:sz w:val="46"/>
          <w:szCs w:val="46"/>
        </w:rPr>
        <w:t xml:space="preserve">SERAT BIN AFTAB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6DB5"/>
          <w:sz w:val="21"/>
          <w:szCs w:val="21"/>
        </w:rPr>
        <w:t xml:space="preserve">AI/ML Engineer  |  Python Developer  |  Deep Learning &amp; Computer Vision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Chattogram, Bangladesh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aym7djyhl3efkzxyrfobt">
        <w:r>
          <w:rPr>
            <w:rFonts w:ascii="Calibri" w:cs="Calibri" w:eastAsia="Calibri" w:hAnsi="Calibri"/>
            <w:color w:val="2F6DB5"/>
            <w:sz w:val="19"/>
            <w:szCs w:val="19"/>
            <w:u w:val="single"/>
          </w:rPr>
          <w:t xml:space="preserve">serataftab78@gmail.com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vjqrq05m4gdoeenstwkym">
        <w:r>
          <w:rPr>
            <w:rFonts w:ascii="Calibri" w:cs="Calibri" w:eastAsia="Calibri" w:hAnsi="Calibri"/>
            <w:color w:val="2F6DB5"/>
            <w:sz w:val="19"/>
            <w:szCs w:val="19"/>
            <w:u w:val="single"/>
          </w:rPr>
          <w:t xml:space="preserve">linkedin.com/in/serat-aftab</w:t>
        </w:r>
      </w:hyperlink>
    </w:p>
    <w:p>
      <w:pPr>
        <w:jc w:val="center"/>
      </w:pPr>
      <w:hyperlink w:history="1" r:id="rIdpfit69ixxbawyguclgif8">
        <w:r>
          <w:rPr>
            <w:rFonts w:ascii="Calibri" w:cs="Calibri" w:eastAsia="Calibri" w:hAnsi="Calibri"/>
            <w:color w:val="2F6DB5"/>
            <w:sz w:val="19"/>
            <w:szCs w:val="19"/>
            <w:u w:val="single"/>
          </w:rPr>
          <w:t xml:space="preserve">github.com/serataftab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zjlpxjkhtahoa4jluzirh">
        <w:r>
          <w:rPr>
            <w:rFonts w:ascii="Calibri" w:cs="Calibri" w:eastAsia="Calibri" w:hAnsi="Calibri"/>
            <w:color w:val="2F6DB5"/>
            <w:sz w:val="19"/>
            <w:szCs w:val="19"/>
            <w:u w:val="single"/>
          </w:rPr>
          <w:t xml:space="preserve">serataftab.github.io</w:t>
        </w:r>
      </w:hyperlink>
    </w:p>
    <w:p>
      <w:pPr>
        <w:keepNext/>
        <w:pBdr>
          <w:bottom w:val="single" w:color="2F6DB5" w:sz="8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B2A41"/>
          <w:spacing w:val="30"/>
          <w:sz w:val="22"/>
          <w:szCs w:val="22"/>
        </w:rPr>
        <w:t xml:space="preserve">PROFESSIONAL SUMMARY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Computer Science and Engineering undergraduate specializing in Python-based machine learning, deep learning and computer vision. Built and evaluated multi-label retinal-image classifiers (CNN transfer learning, multi-model fusion) and NLP classification pipelines (zero-shot labeling, TF-IDF, ensembles), using patient-level evaluation, threshold tuning and confidence intervals. Seeking AI/ML engineering internships and entry-level roles.</w:t>
      </w:r>
    </w:p>
    <w:p>
      <w:pPr>
        <w:keepNext/>
        <w:pBdr>
          <w:bottom w:val="single" w:color="2F6DB5" w:sz="8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B2A41"/>
          <w:spacing w:val="30"/>
          <w:sz w:val="22"/>
          <w:szCs w:val="22"/>
        </w:rPr>
        <w:t xml:space="preserve">EDUCATION</w:t>
      </w:r>
    </w:p>
    <w:p>
      <w:pPr>
        <w:keepNext/>
        <w:tabs>
          <w:tab w:val="right" w:pos="10318"/>
        </w:tabs>
        <w:spacing w:after="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East Delta University, Chattogram, Bangladesh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Expected graduation: February 2027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BSc in Computer Science and Engineering  |  CGPA: 3.60/4.00  |  Thesis defense: November 2026</w:t>
      </w:r>
    </w:p>
    <w:p>
      <w:pPr>
        <w:keepNext/>
        <w:pBdr>
          <w:bottom w:val="single" w:color="2F6DB5" w:sz="8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B2A41"/>
          <w:spacing w:val="30"/>
          <w:sz w:val="22"/>
          <w:szCs w:val="22"/>
        </w:rPr>
        <w:t xml:space="preserve">ACADEMIC PROJECTS</w:t>
      </w:r>
    </w:p>
    <w:p>
      <w:pPr>
        <w:keepNext/>
        <w:tabs>
          <w:tab w:val="right" w:pos="10318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Ocular Disease Prediction Using Deep Learning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hawofdgsfnxgbilqujfch">
        <w:r>
          <w:rPr>
            <w:rFonts w:ascii="Calibri" w:cs="Calibri" w:eastAsia="Calibri" w:hAnsi="Calibri"/>
            <w:color w:val="2F6DB5"/>
            <w:sz w:val="19"/>
            <w:szCs w:val="19"/>
            <w:u w:val="single"/>
          </w:rPr>
          <w:t xml:space="preserve">github.com/SeratAftab/Ocular-Disease-Prediction</w:t>
        </w:r>
      </w:hyperlink>
    </w:p>
    <w:p>
      <w:pPr>
        <w:keepNext/>
        <w:tabs>
          <w:tab w:val="right" w:pos="10318"/>
        </w:tabs>
        <w:spacing w:after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Undergraduate Thesis (Team Project)  |  Primary technical contributor: coding and model training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 – Present</w:t>
      </w:r>
    </w:p>
    <w:p>
      <w:pPr>
        <w:keepNext/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sz w:val="19"/>
          <w:szCs w:val="19"/>
        </w:rPr>
        <w:t xml:space="preserve">Python, TensorFlow/Keras, scikit-learn, Pandas, NumPy  |  Dataset: ODIR-5K (8 disease categories)</w:t>
      </w:r>
    </w:p>
    <w:p>
      <w:pPr>
        <w:pStyle w:val="ListParagraph"/>
        <w:keepLines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Implemented a multi-label retinal fundus classifier, fine-tuning MobileNetV2, EfficientNetB0, DenseNet121 and ResNet50 with two-phase transfer learning and class-weighted loss to address class imbalance.</w:t>
      </w:r>
    </w:p>
    <w:p>
      <w:pPr>
        <w:pStyle w:val="ListParagraph"/>
        <w:keepLines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Engineered a four-backbone feature-fusion network with disease-specific prediction heads, and ran a staged ablation (single CNN, concatenation, compression, fine-tuning, loss functions) to isolate each design choice.</w:t>
      </w:r>
    </w:p>
    <w:p>
      <w:pPr>
        <w:pStyle w:val="ListParagraph"/>
        <w:keepLines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Optimized per-disease decision thresholds; the final model reached macro AUC 0.824 and macro F1 0.591 on the validation split (n = 1,279), compared with 0.815 and 0.567 for EfficientNetB0 alone.</w:t>
      </w:r>
    </w:p>
    <w:p>
      <w:pPr>
        <w:keepNext/>
        <w:tabs>
          <w:tab w:val="right" w:pos="10318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Irreversible Vision Loss Screening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150wv_i0rxfh9viaff81f">
        <w:r>
          <w:rPr>
            <w:rFonts w:ascii="Calibri" w:cs="Calibri" w:eastAsia="Calibri" w:hAnsi="Calibri"/>
            <w:color w:val="2F6DB5"/>
            <w:sz w:val="19"/>
            <w:szCs w:val="19"/>
            <w:u w:val="single"/>
          </w:rPr>
          <w:t xml:space="preserve">github.com/SeratAftab/Irreversible-Vision-Loss</w:t>
        </w:r>
      </w:hyperlink>
    </w:p>
    <w:p>
      <w:pPr>
        <w:keepNext/>
        <w:tabs>
          <w:tab w:val="right" w:pos="10318"/>
        </w:tabs>
        <w:spacing w:after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Academic Project  |  Binary screening for glaucoma, AMD and pathological myopia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keepNext/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sz w:val="19"/>
          <w:szCs w:val="19"/>
        </w:rPr>
        <w:t xml:space="preserve">Python, TensorFlow/Keras, scikit-learn, NumPy, Pandas</w:t>
      </w:r>
    </w:p>
    <w:p>
      <w:pPr>
        <w:pStyle w:val="ListParagraph"/>
        <w:keepLines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Developed a risk-screening pipeline that aggregates per-disease probabilities from four CNNs and a fusion model using max and noisy-OR rules, with a stacked logistic-regression variant for comparison.</w:t>
      </w:r>
    </w:p>
    <w:p>
      <w:pPr>
        <w:pStyle w:val="ListParagraph"/>
        <w:keepLines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Evaluated on a patient-disjoint hold-out of 319 images (62 positives), with F1-optimal thresholds tuned on a separate set; the fusion model scored 86.5% accuracy, F1 0.645 and ROC-AUC 0.879 (majority-class baseline: 80.6% accuracy).</w:t>
      </w:r>
    </w:p>
    <w:p>
      <w:pPr>
        <w:pStyle w:val="ListParagraph"/>
        <w:keepLines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Quantified uncertainty with 2,000-resample patient-level bootstrap intervals (F1 95% CI 0.52–0.74) and compared against a patient-overlapping split to measure leakage-driven optimism.</w:t>
      </w:r>
    </w:p>
    <w:p>
      <w:pPr>
        <w:keepNext/>
        <w:tabs>
          <w:tab w:val="right" w:pos="10318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Healthcare Domain Classification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x5ukjybfnob-rai9jwprs">
        <w:r>
          <w:rPr>
            <w:rFonts w:ascii="Calibri" w:cs="Calibri" w:eastAsia="Calibri" w:hAnsi="Calibri"/>
            <w:color w:val="2F6DB5"/>
            <w:sz w:val="19"/>
            <w:szCs w:val="19"/>
            <w:u w:val="single"/>
          </w:rPr>
          <w:t xml:space="preserve">github.com/SeratAftab/Domain-Classification</w:t>
        </w:r>
      </w:hyperlink>
    </w:p>
    <w:p>
      <w:pPr>
        <w:keepNext/>
        <w:tabs>
          <w:tab w:val="right" w:pos="10318"/>
        </w:tabs>
        <w:spacing w:after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Academic Project  |  NLP on HealthCareMagic-100k patient questions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keepNext/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sz w:val="19"/>
          <w:szCs w:val="19"/>
        </w:rPr>
        <w:t xml:space="preserve">Python, scikit-learn, Hugging Face Transformers, XGBoost, Pandas</w:t>
      </w:r>
    </w:p>
    <w:p>
      <w:pPr>
        <w:pStyle w:val="ListParagraph"/>
        <w:keepLines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Generated domain labels for ~100K patient questions across 8 clinical domains with zero-shot classification (DeBERTa-v3), keeping 85,794 samples at confidence ≥ 0.5 for supervised training on a stratified 70/15/15 split.</w:t>
      </w:r>
    </w:p>
    <w:p>
      <w:pPr>
        <w:pStyle w:val="ListParagraph"/>
        <w:keepLines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Benchmarked six TF-IDF classifiers (Logistic Regression, linear SVM, XGBoost, Random Forest, Naive Bayes, KNN); raised validation macro F1 from 0.752 to 0.772 via grid search, boilerplate removal and confidence-weighted training.</w:t>
      </w:r>
    </w:p>
    <w:p>
      <w:pPr>
        <w:pStyle w:val="ListParagraph"/>
        <w:keepLines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 calibrated soft-voting ensemble (Logistic Regression + linear SVM): 81.4% accuracy, 0.763 macro F1 and 0.976 macro ROC-AUC on a held-out test set (n = 12,870), measured against the zero-shot-generated labels.</w:t>
      </w:r>
    </w:p>
    <w:p>
      <w:pPr>
        <w:keepNext/>
        <w:pBdr>
          <w:bottom w:val="single" w:color="2F6DB5" w:sz="8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B2A41"/>
          <w:spacing w:val="30"/>
          <w:sz w:val="22"/>
          <w:szCs w:val="22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 (advanced), C++ (intermediate), Java (basic), SQL (basic), JavaScript (basic), HTML/CSS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/ Deep Learning: </w:t>
      </w:r>
      <w:r>
        <w:rPr>
          <w:rFonts w:ascii="Calibri" w:cs="Calibri" w:eastAsia="Calibri" w:hAnsi="Calibri"/>
          <w:sz w:val="20"/>
          <w:szCs w:val="20"/>
        </w:rPr>
        <w:t xml:space="preserve">TensorFlow, Keras, scikit-learn, PyTorch, Hugging Face Transformers, OpenCV, XGBoost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Tools: </w:t>
      </w:r>
      <w:r>
        <w:rPr>
          <w:rFonts w:ascii="Calibri" w:cs="Calibri" w:eastAsia="Calibri" w:hAnsi="Calibri"/>
          <w:sz w:val="20"/>
          <w:szCs w:val="20"/>
        </w:rPr>
        <w:t xml:space="preserve">Pandas, NumPy, Git, GitHub, Bash, Google Colab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Fundamentals: </w:t>
      </w:r>
      <w:r>
        <w:rPr>
          <w:rFonts w:ascii="Calibri" w:cs="Calibri" w:eastAsia="Calibri" w:hAnsi="Calibri"/>
          <w:sz w:val="20"/>
          <w:szCs w:val="20"/>
        </w:rPr>
        <w:t xml:space="preserve">DSA (intermediate), OOP, DBMS, Operating Systems, Computer Networks, Software Engineering</w:t>
      </w:r>
    </w:p>
    <w:p>
      <w:pPr>
        <w:keepNext/>
        <w:pBdr>
          <w:bottom w:val="single" w:color="2F6DB5" w:sz="8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B2A41"/>
          <w:spacing w:val="30"/>
          <w:sz w:val="22"/>
          <w:szCs w:val="22"/>
        </w:rPr>
        <w:t xml:space="preserve">ADDITIONAL INFORMATION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(advanced), Bengali (native)</w:t>
      </w:r>
      <w:r>
        <w:rPr>
          <w:rFonts w:ascii="Calibri" w:cs="Calibri" w:eastAsia="Calibri" w:hAnsi="Calibri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Open to: </w:t>
      </w:r>
      <w:r>
        <w:rPr>
          <w:rFonts w:ascii="Calibri" w:cs="Calibri" w:eastAsia="Calibri" w:hAnsi="Calibri"/>
          <w:sz w:val="20"/>
          <w:szCs w:val="20"/>
        </w:rPr>
        <w:t xml:space="preserve">internships and entry-level roles (Bangladesh, remote, abroad)</w:t>
      </w:r>
    </w:p>
    <w:sectPr>
      <w:pgSz w:w="11906" w:h="16838" w:orient="portrait"/>
      <w:pgMar w:top="620" w:right="794" w:bottom="560" w:left="79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00"/>
      </w:pPr>
      <w:rPr>
        <w:color w:val="2F6D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ym7djyhl3efkzxyrfobt" Type="http://schemas.openxmlformats.org/officeDocument/2006/relationships/hyperlink" Target="mailto:serataftab78@gmail.com" TargetMode="External"/><Relationship Id="rIdvjqrq05m4gdoeenstwkym" Type="http://schemas.openxmlformats.org/officeDocument/2006/relationships/hyperlink" Target="https://bd.linkedin.com/in/serat-aftab" TargetMode="External"/><Relationship Id="rIdpfit69ixxbawyguclgif8" Type="http://schemas.openxmlformats.org/officeDocument/2006/relationships/hyperlink" Target="https://github.com/serataftab" TargetMode="External"/><Relationship Id="rIdzjlpxjkhtahoa4jluzirh" Type="http://schemas.openxmlformats.org/officeDocument/2006/relationships/hyperlink" Target="https://serataftab.github.io" TargetMode="External"/><Relationship Id="rIdhawofdgsfnxgbilqujfch" Type="http://schemas.openxmlformats.org/officeDocument/2006/relationships/hyperlink" Target="https://github.com/SeratAftab/Ocular-Disease-Prediction" TargetMode="External"/><Relationship Id="rId150wv_i0rxfh9viaff81f" Type="http://schemas.openxmlformats.org/officeDocument/2006/relationships/hyperlink" Target="https://github.com/SeratAftab/Irreversible-Vision-Loss" TargetMode="External"/><Relationship Id="rIdx5ukjybfnob-rai9jwprs" Type="http://schemas.openxmlformats.org/officeDocument/2006/relationships/hyperlink" Target="https://github.com/SeratAftab/Domain-Classificatio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Serat Bin Aftab - Resume</dc:title>
  <dc:creator>Serat Bin Aftab</dc:creator>
  <cp:lastModifiedBy>Un-named</cp:lastModifiedBy>
  <cp:revision>1</cp:revision>
  <dcterms:created xsi:type="dcterms:W3CDTF">2026-10-27T18:19:34.326Z</dcterms:created>
  <dcterms:modified xsi:type="dcterms:W3CDTF">2026-10-27T18:19:34.326Z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