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aps/>
          <w:color w:val="595959"/>
          <w:sz w:val="22"/>
          <w:szCs w:val="22"/>
        </w:rPr>
        <w:t xml:space="preserve">IRIDE CyberItaly</w:t>
      </w:r>
    </w:p>
    <w:p>
      <w:pPr>
        <w:spacing w:after="60"/>
      </w:pPr>
      <w:r>
        <w:rPr>
          <w:rFonts w:ascii="Calibri" w:cs="Calibri" w:eastAsia="Calibri" w:hAnsi="Calibri"/>
          <w:b/>
          <w:bCs/>
          <w:color w:val="1F4E79"/>
          <w:sz w:val="44"/>
          <w:szCs w:val="44"/>
        </w:rPr>
        <w:t xml:space="preserve">Retention archivio FTP</w:t>
      </w:r>
    </w:p>
    <w:p>
      <w:pPr>
        <w:pBdr>
          <w:bottom w:val="single" w:color="1F4E79" w:sz="12" w:space="8"/>
        </w:pBdr>
        <w:spacing w:after="240"/>
      </w:pPr>
      <w:r>
        <w:rPr>
          <w:rFonts w:ascii="Calibri" w:cs="Calibri" w:eastAsia="Calibri" w:hAnsi="Calibri"/>
          <w:color w:val="595959"/>
          <w:sz w:val="24"/>
          <w:szCs w:val="24"/>
        </w:rPr>
        <w:t xml:space="preserve">Procedura operativa per la gestione del cronjob di cancellazione</w:t>
      </w:r>
    </w:p>
    <w:p>
      <w:pPr>
        <w:spacing w:after="200"/>
      </w:pPr>
      <w:r>
        <w:t xml:space="preserve"/>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6"/>
      </w:tblGrid>
      <w:tr>
        <w:trPr>
          <w:tblHeader/>
        </w:trPr>
        <w:tc>
          <w:tcPr>
            <w:tcW w:type="dxa" w:w="26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Campo</w:t>
            </w:r>
          </w:p>
        </w:tc>
        <w:tc>
          <w:tcPr>
            <w:tcW w:type="dxa" w:w="6426"/>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Valore</w:t>
            </w:r>
          </w:p>
        </w:tc>
      </w:tr>
      <w:tr>
        <w:tc>
          <w:tcPr>
            <w:tcW w:type="dxa" w:w="2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Tipo documento</w:t>
            </w:r>
          </w:p>
        </w:tc>
        <w:tc>
          <w:tcPr>
            <w:tcW w:type="dxa" w:w="64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Procedura operativa</w:t>
            </w:r>
          </w:p>
        </w:tc>
      </w:tr>
      <w:tr>
        <w:tc>
          <w:tcPr>
            <w:tcW w:type="dxa" w:w="2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Programma</w:t>
            </w:r>
          </w:p>
        </w:tc>
        <w:tc>
          <w:tcPr>
            <w:tcW w:type="dxa" w:w="64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IRIDE CyberItaly</w:t>
            </w:r>
          </w:p>
        </w:tc>
      </w:tr>
      <w:tr>
        <w:tc>
          <w:tcPr>
            <w:tcW w:type="dxa" w:w="2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Componente</w:t>
            </w:r>
          </w:p>
        </w:tc>
        <w:tc>
          <w:tcPr>
            <w:tcW w:type="dxa" w:w="64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Data Retrieval Tool (dret) — pipeline di retention</w:t>
            </w:r>
          </w:p>
        </w:tc>
      </w:tr>
      <w:tr>
        <w:tc>
          <w:tcPr>
            <w:tcW w:type="dxa" w:w="2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Fornitore</w:t>
            </w:r>
          </w:p>
        </w:tc>
        <w:tc>
          <w:tcPr>
            <w:tcW w:type="dxa" w:w="64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MEEO</w:t>
            </w:r>
          </w:p>
        </w:tc>
      </w:tr>
      <w:tr>
        <w:tc>
          <w:tcPr>
            <w:tcW w:type="dxa" w:w="2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Namespace</w:t>
            </w:r>
          </w:p>
        </w:tc>
        <w:tc>
          <w:tcPr>
            <w:tcW w:type="dxa" w:w="6426"/>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adam-dret</w:t>
            </w:r>
          </w:p>
        </w:tc>
      </w:tr>
      <w:tr>
        <w:tc>
          <w:tcPr>
            <w:tcW w:type="dxa" w:w="2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Riferimento</w:t>
            </w:r>
          </w:p>
        </w:tc>
        <w:tc>
          <w:tcPr>
            <w:tcW w:type="dxa" w:w="64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Anomalia saturazione volume SFTP del 02/08/2026</w:t>
            </w:r>
          </w:p>
        </w:tc>
      </w:tr>
      <w:tr>
        <w:tc>
          <w:tcPr>
            <w:tcW w:type="dxa" w:w="2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Fonte informazioni</w:t>
            </w:r>
          </w:p>
        </w:tc>
        <w:tc>
          <w:tcPr>
            <w:tcW w:type="dxa" w:w="64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Comunicazione MEEO del 06/08/2026 e verifica diretta sui log</w:t>
            </w:r>
          </w:p>
        </w:tc>
      </w:tr>
      <w:tr>
        <w:tc>
          <w:tcPr>
            <w:tcW w:type="dxa" w:w="2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Redatto da</w:t>
            </w:r>
          </w:p>
        </w:tc>
        <w:tc>
          <w:tcPr>
            <w:tcW w:type="dxa" w:w="64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Giorgio Ricci — Data Intelligence Engineer</w:t>
            </w:r>
          </w:p>
        </w:tc>
      </w:tr>
      <w:tr>
        <w:tc>
          <w:tcPr>
            <w:tcW w:type="dxa" w:w="2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Data</w:t>
            </w:r>
          </w:p>
        </w:tc>
        <w:tc>
          <w:tcPr>
            <w:tcW w:type="dxa" w:w="64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06 agosto 2026</w:t>
            </w:r>
          </w:p>
        </w:tc>
      </w:tr>
      <w:tr>
        <w:tc>
          <w:tcPr>
            <w:tcW w:type="dxa" w:w="2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Versione</w:t>
            </w:r>
          </w:p>
        </w:tc>
        <w:tc>
          <w:tcPr>
            <w:tcW w:type="dxa" w:w="64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1.0</w:t>
            </w:r>
          </w:p>
        </w:tc>
      </w:tr>
    </w:tbl>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1. Scopo e contesto</w:t>
      </w:r>
    </w:p>
    <w:p>
      <w:pPr>
        <w:spacing w:after="120" w:line="276"/>
      </w:pPr>
      <w:r>
        <w:rPr>
          <w:rFonts w:ascii="Calibri" w:cs="Calibri" w:eastAsia="Calibri" w:hAnsi="Calibri"/>
          <w:color w:val="000000"/>
          <w:sz w:val="21"/>
          <w:szCs w:val="21"/>
        </w:rPr>
        <w:t xml:space="preserve">Questo documento descrive come verificare, configurare ed eseguire manualmente il meccanismo di cancellazione automatica dei file dall'archivio FTP della piattaforma IRIDE CyberItaly. L'obiettivo è consentire al team di gestire in autonomia le operazioni ordinarie sulla retention, senza necessità di escalation verso MEEO per ogni verifica o variazione.</w:t>
      </w:r>
    </w:p>
    <w:p>
      <w:pPr>
        <w:spacing w:after="120" w:line="276"/>
      </w:pPr>
      <w:r>
        <w:rPr>
          <w:rFonts w:ascii="Calibri" w:cs="Calibri" w:eastAsia="Calibri" w:hAnsi="Calibri"/>
          <w:color w:val="000000"/>
          <w:sz w:val="21"/>
          <w:szCs w:val="21"/>
        </w:rPr>
        <w:t xml:space="preserve">La procedura nasce a seguito dell'anomalia del 02/08/2026, quando il volume SFTP si è saturato al 100% causando il fallimento di tutti gli upload del produttore ISPRA. L'analisi ha inizialmente ipotizzato che il meccanismo di cancellazione non fosse mai stato eseguito; la verifica diretta dei log ha successivamente chiarito che il cronjob era attivo ma non completava la cancellazione di tutti i file a causa di un difetto nel parsing delle date.</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EDF3FA"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Causa radice  </w:t>
            </w:r>
            <w:r>
              <w:rPr>
                <w:rFonts w:ascii="Calibri" w:cs="Calibri" w:eastAsia="Calibri" w:hAnsi="Calibri"/>
                <w:sz w:val="21"/>
                <w:szCs w:val="21"/>
              </w:rPr>
              <w:t xml:space="preserve">Bug di parsing delle date nel Data Retrieval Tool versione 0.2.0, che impediva il completamento della cancellazione per tutti i file. Corretto da MEEO e rilasciato nella versione 0.2.1.</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2. Il meccanismo di retention</w:t>
      </w:r>
    </w:p>
    <w:p>
      <w:pPr>
        <w:spacing w:after="120" w:line="276"/>
      </w:pPr>
      <w:r>
        <w:rPr>
          <w:rFonts w:ascii="Calibri" w:cs="Calibri" w:eastAsia="Calibri" w:hAnsi="Calibri"/>
          <w:color w:val="000000"/>
          <w:sz w:val="21"/>
          <w:szCs w:val="21"/>
        </w:rPr>
        <w:t xml:space="preserve">La cancellazione dei file più vecchi non è gestita da SFTPGo, che opera come puro server di trasferimento senza hook né event rule. È affidata a un cronjob Kubernetes che risiede in un namespace distinto rispetto a quello del server FTP.</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6"/>
      </w:tblGrid>
      <w:tr>
        <w:trPr>
          <w:tblHeader/>
        </w:trPr>
        <w:tc>
          <w:tcPr>
            <w:tcW w:type="dxa" w:w="28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Elemento</w:t>
            </w:r>
          </w:p>
        </w:tc>
        <w:tc>
          <w:tcPr>
            <w:tcW w:type="dxa" w:w="6226"/>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Valore</w:t>
            </w:r>
          </w:p>
        </w:tc>
      </w:tr>
      <w:tr>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Namespace</w:t>
            </w:r>
          </w:p>
        </w:tc>
        <w:tc>
          <w:tcPr>
            <w:tcW w:type="dxa" w:w="6226"/>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adam-dret</w:t>
            </w:r>
          </w:p>
        </w:tc>
      </w:tr>
      <w:tr>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CronJob</w:t>
            </w:r>
          </w:p>
        </w:tc>
        <w:tc>
          <w:tcPr>
            <w:tcW w:type="dxa" w:w="6226"/>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dataretrivalpipeline-retention</w:t>
            </w:r>
          </w:p>
        </w:tc>
      </w:tr>
      <w:tr>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Immagine</w:t>
            </w:r>
          </w:p>
        </w:tc>
        <w:tc>
          <w:tcPr>
            <w:tcW w:type="dxa" w:w="6226"/>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registry.services.meeo.it/iride/cyberitaly/dret</w:t>
            </w:r>
          </w:p>
        </w:tc>
      </w:tr>
      <w:tr>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Versione con fix</w:t>
            </w:r>
          </w:p>
        </w:tc>
        <w:tc>
          <w:tcPr>
            <w:tcW w:type="dxa" w:w="6226"/>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0.2.1</w:t>
            </w:r>
          </w:p>
        </w:tc>
      </w:tr>
      <w:tr>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Schedule</w:t>
            </w:r>
          </w:p>
        </w:tc>
        <w:tc>
          <w:tcPr>
            <w:tcW w:type="dxa" w:w="6226"/>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59 21 * * * (ogni giorno alle 21:59 UTC)</w:t>
            </w:r>
          </w:p>
        </w:tc>
      </w:tr>
      <w:tr>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Entrypoint</w:t>
            </w:r>
          </w:p>
        </w:tc>
        <w:tc>
          <w:tcPr>
            <w:tcW w:type="dxa" w:w="6226"/>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/opt/dret/systematic_dret_tool_retention.py</w:t>
            </w:r>
          </w:p>
        </w:tc>
      </w:tr>
      <w:tr>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Dataset gestiti</w:t>
            </w:r>
          </w:p>
        </w:tc>
        <w:tc>
          <w:tcPr>
            <w:tcW w:type="dxa" w:w="6226"/>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ISPRA_moloch, ISPRA_TP, ISPRA_TP_COG</w:t>
            </w:r>
          </w:p>
        </w:tc>
      </w:tr>
      <w:tr>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Retention di default</w:t>
            </w:r>
          </w:p>
        </w:tc>
        <w:tc>
          <w:tcPr>
            <w:tcW w:type="dxa" w:w="62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15 giorni</w:t>
            </w:r>
          </w:p>
        </w:tc>
      </w:tr>
      <w:tr>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Durata tipica</w:t>
            </w:r>
          </w:p>
        </w:tc>
        <w:tc>
          <w:tcPr>
            <w:tcW w:type="dxa" w:w="62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8–10 secondi</w:t>
            </w:r>
          </w:p>
        </w:tc>
      </w:tr>
      <w:tr>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Node selector</w:t>
            </w:r>
          </w:p>
        </w:tc>
        <w:tc>
          <w:tcPr>
            <w:tcW w:type="dxa" w:w="6226"/>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nodepool=dingest-core</w:t>
            </w:r>
          </w:p>
        </w:tc>
      </w:tr>
    </w:tbl>
    <w:p>
      <w:pPr>
        <w:pStyle w:val="Heading2"/>
        <w:spacing w:after="120" w:before="280"/>
      </w:pPr>
      <w:r>
        <w:rPr>
          <w:rFonts w:ascii="Calibri" w:cs="Calibri" w:eastAsia="Calibri" w:hAnsi="Calibri"/>
          <w:b/>
          <w:bCs/>
          <w:color w:val="1F4E79"/>
          <w:sz w:val="24"/>
          <w:szCs w:val="24"/>
        </w:rPr>
        <w:t xml:space="preserve">2.1 Cosa cancella</w:t>
      </w:r>
    </w:p>
    <w:p>
      <w:pPr>
        <w:spacing w:after="120" w:line="276"/>
      </w:pPr>
      <w:r>
        <w:rPr>
          <w:rFonts w:ascii="Calibri" w:cs="Calibri" w:eastAsia="Calibri" w:hAnsi="Calibri"/>
          <w:color w:val="000000"/>
          <w:sz w:val="21"/>
          <w:szCs w:val="21"/>
        </w:rPr>
        <w:t xml:space="preserve">Per ogni prodotto oltre la finestra di retention il tool esegue tre operazioni, nell'ordine:</w:t>
      </w:r>
    </w:p>
    <w:p>
      <w:pPr>
        <w:pStyle w:val="ListParagraph"/>
        <w:numPr>
          <w:ilvl w:val="0"/>
          <w:numId w:val="2"/>
        </w:numPr>
        <w:spacing w:after="80" w:line="276"/>
      </w:pPr>
      <w:r>
        <w:rPr>
          <w:rFonts w:ascii="Calibri" w:cs="Calibri" w:eastAsia="Calibri" w:hAnsi="Calibri"/>
          <w:sz w:val="21"/>
          <w:szCs w:val="21"/>
        </w:rPr>
        <w:t xml:space="preserve">rimozione del file dal server SFTP (cartella di archivio MANAGED/NEW);</w:t>
      </w:r>
    </w:p>
    <w:p>
      <w:pPr>
        <w:pStyle w:val="ListParagraph"/>
        <w:numPr>
          <w:ilvl w:val="0"/>
          <w:numId w:val="2"/>
        </w:numPr>
        <w:spacing w:after="80" w:line="276"/>
      </w:pPr>
      <w:r>
        <w:rPr>
          <w:rFonts w:ascii="Calibri" w:cs="Calibri" w:eastAsia="Calibri" w:hAnsi="Calibri"/>
          <w:sz w:val="21"/>
          <w:szCs w:val="21"/>
        </w:rPr>
        <w:t xml:space="preserve">rimozione dell'oggetto corrispondente dallo storage S3;</w:t>
      </w:r>
    </w:p>
    <w:p>
      <w:pPr>
        <w:pStyle w:val="ListParagraph"/>
        <w:numPr>
          <w:ilvl w:val="0"/>
          <w:numId w:val="2"/>
        </w:numPr>
        <w:spacing w:after="80" w:line="276"/>
      </w:pPr>
      <w:r>
        <w:rPr>
          <w:rFonts w:ascii="Calibri" w:cs="Calibri" w:eastAsia="Calibri" w:hAnsi="Calibri"/>
          <w:sz w:val="21"/>
          <w:szCs w:val="21"/>
        </w:rPr>
        <w:t xml:space="preserve">rimozione del record del prodotto dal catalogo MongoDB.</w:t>
      </w:r>
    </w:p>
    <w:p>
      <w:pPr>
        <w:spacing w:after="200" w:line="276"/>
      </w:pPr>
      <w:r>
        <w:rPr>
          <w:rFonts w:ascii="Calibri" w:cs="Calibri" w:eastAsia="Calibri" w:hAnsi="Calibri"/>
          <w:color w:val="000000"/>
          <w:sz w:val="21"/>
          <w:szCs w:val="21"/>
        </w:rPr>
        <w:t xml:space="preserve">Le tre cancellazioni sono correlate: un prodotto viene considerato rimosso solo quando tutte e tre vanno a buon fine. In caso contrario il tool emette un avviso di cancellazione parziale e mantiene traccia del prodotto interessato.</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FDF2E9"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Attenzione  </w:t>
            </w:r>
            <w:r>
              <w:rPr>
                <w:rFonts w:ascii="Calibri" w:cs="Calibri" w:eastAsia="Calibri" w:hAnsi="Calibri"/>
                <w:sz w:val="21"/>
                <w:szCs w:val="21"/>
              </w:rPr>
              <w:t xml:space="preserve">La cancellazione è definitiva e riguarda simultaneamente SFTP, S3 e catalogo. Non esistono copie di sicurezza gestite dal tool. Ogni modifica della finestra di retention va concordata prima di essere applicata.</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3. Verifica dello stato</w:t>
      </w:r>
    </w:p>
    <w:p>
      <w:pPr>
        <w:spacing w:after="120" w:line="276"/>
      </w:pPr>
      <w:r>
        <w:rPr>
          <w:rFonts w:ascii="Calibri" w:cs="Calibri" w:eastAsia="Calibri" w:hAnsi="Calibri"/>
          <w:color w:val="000000"/>
          <w:sz w:val="21"/>
          <w:szCs w:val="21"/>
        </w:rPr>
        <w:t xml:space="preserve">Le operazioni di questa sezione sono in sola lettura e possono essere eseguite in qualsiasi momento.</w:t>
      </w:r>
    </w:p>
    <w:p>
      <w:pPr>
        <w:pBdr>
          <w:top w:val="single" w:color="BFBFBF" w:sz="2" w:space="3"/>
          <w:bottom w:val="single" w:color="BFBFBF" w:sz="2" w:space="3"/>
          <w:left w:val="single" w:color="1F4E79" w:sz="12" w:space="6"/>
        </w:pBdr>
        <w:shd w:fill="F2F2F2" w:val="clear"/>
        <w:spacing w:after="160" w:before="100" w:line="240"/>
        <w:ind w:left="200" w:right="200"/>
      </w:pPr>
      <w:r>
        <w:rPr>
          <w:rFonts w:ascii="Consolas" w:cs="Consolas" w:eastAsia="Consolas" w:hAnsi="Consolas"/>
          <w:color w:val="1A1A1A"/>
          <w:sz w:val="17"/>
          <w:szCs w:val="17"/>
        </w:rPr>
        <w:t xml:space="preserve">export NSR=adam-dret</w:t>
      </w:r>
    </w:p>
    <w:p>
      <w:pPr>
        <w:pStyle w:val="Heading2"/>
        <w:spacing w:after="120" w:before="280"/>
      </w:pPr>
      <w:r>
        <w:rPr>
          <w:rFonts w:ascii="Calibri" w:cs="Calibri" w:eastAsia="Calibri" w:hAnsi="Calibri"/>
          <w:b/>
          <w:bCs/>
          <w:color w:val="1F4E79"/>
          <w:sz w:val="24"/>
          <w:szCs w:val="24"/>
        </w:rPr>
        <w:t xml:space="preserve">3.1 Il cronjob è attivo?</w:t>
      </w:r>
    </w:p>
    <w:p>
      <w:pPr>
        <w:spacing w:after="120" w:line="276"/>
      </w:pPr>
      <w:r>
        <w:rPr>
          <w:rFonts w:ascii="Calibri" w:cs="Calibri" w:eastAsia="Calibri" w:hAnsi="Calibri"/>
          <w:color w:val="000000"/>
          <w:sz w:val="21"/>
          <w:szCs w:val="21"/>
        </w:rPr>
        <w:t xml:space="preserve">L'attributo determinante è suspend: se vale true il cronjob è sospeso e non verrà eseguito, pur restando presente nel cluster.</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cronjob dataretrivalpipeline-retention -n $NSR</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get cronjob dataretrivalpipeline-retention -n $NSR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 jsonpath='suspend={.spec.suspend}{"\n"}\</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schedule={.spec.schedule}{"\n"}\</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lastSchedule={.status.lastScheduleTime}{"\n"}'</w:t>
      </w:r>
    </w:p>
    <w:p>
      <w:pPr>
        <w:spacing w:after="120" w:line="276"/>
      </w:pPr>
      <w:r>
        <w:rPr>
          <w:rFonts w:ascii="Calibri" w:cs="Calibri" w:eastAsia="Calibri" w:hAnsi="Calibri"/>
          <w:color w:val="000000"/>
          <w:sz w:val="21"/>
          <w:szCs w:val="21"/>
        </w:rPr>
        <w:t xml:space="preserve">Esito atteso: suspend=false, schedule valorizzato, lastSchedule entro le ultime 24 ore.</w:t>
      </w:r>
    </w:p>
    <w:p>
      <w:pPr>
        <w:pStyle w:val="Heading2"/>
        <w:spacing w:after="120" w:before="280"/>
      </w:pPr>
      <w:r>
        <w:rPr>
          <w:rFonts w:ascii="Calibri" w:cs="Calibri" w:eastAsia="Calibri" w:hAnsi="Calibri"/>
          <w:b/>
          <w:bCs/>
          <w:color w:val="1F4E79"/>
          <w:sz w:val="24"/>
          <w:szCs w:val="24"/>
        </w:rPr>
        <w:t xml:space="preserve">3.2 Quale retention è configurata?</w:t>
      </w:r>
    </w:p>
    <w:p>
      <w:pPr>
        <w:spacing w:after="120" w:line="276"/>
      </w:pPr>
      <w:r>
        <w:rPr>
          <w:rFonts w:ascii="Calibri" w:cs="Calibri" w:eastAsia="Calibri" w:hAnsi="Calibri"/>
          <w:color w:val="000000"/>
          <w:sz w:val="21"/>
          <w:szCs w:val="21"/>
        </w:rPr>
        <w:t xml:space="preserve">La finestra si legge dagli argomenti del container. Se l'argomento -rt non compare, vale il valore di default di 15 giorni.</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cronjob dataretrivalpipeline-retention -n $NSR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-o jsonpath='{.spec.jobTemplate.spec.template.spec.containers[0].command}{"\n"}'</w:t>
      </w:r>
    </w:p>
    <w:p>
      <w:pPr>
        <w:spacing w:after="120" w:line="276"/>
      </w:pPr>
      <w:r>
        <w:rPr>
          <w:rFonts w:ascii="Calibri" w:cs="Calibri" w:eastAsia="Calibri" w:hAnsi="Calibri"/>
          <w:color w:val="000000"/>
          <w:sz w:val="21"/>
          <w:szCs w:val="21"/>
        </w:rPr>
        <w:t xml:space="preserve">Esempio di output senza -rt, corrispondente ai 15 giorni di default:</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["/opt/loader/venv/bin/python3",</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"/opt/dret/systematic_dret_tool_retention.py",</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"-ds","ISPRA_moloch,ISPRA_TP,ISPRA_TP_COG"]</w:t>
      </w:r>
    </w:p>
    <w:p>
      <w:pPr>
        <w:pStyle w:val="Heading2"/>
        <w:spacing w:after="120" w:before="280"/>
      </w:pPr>
      <w:r>
        <w:rPr>
          <w:rFonts w:ascii="Calibri" w:cs="Calibri" w:eastAsia="Calibri" w:hAnsi="Calibri"/>
          <w:b/>
          <w:bCs/>
          <w:color w:val="1F4E79"/>
          <w:sz w:val="24"/>
          <w:szCs w:val="24"/>
        </w:rPr>
        <w:t xml:space="preserve">3.3 Quale versione è deployata?</w:t>
      </w:r>
    </w:p>
    <w:p>
      <w:pPr>
        <w:spacing w:after="120" w:line="276"/>
      </w:pPr>
      <w:r>
        <w:rPr>
          <w:rFonts w:ascii="Calibri" w:cs="Calibri" w:eastAsia="Calibri" w:hAnsi="Calibri"/>
          <w:color w:val="000000"/>
          <w:sz w:val="21"/>
          <w:szCs w:val="21"/>
        </w:rPr>
        <w:t xml:space="preserve">Controllo da eseguire prima di segnalare un malfunzionamento: una correzione rilasciata da MEEO non è necessariamente già installata sull'ambiente.</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cronjob dataretrivalpipeline-retention -n $NSR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-o jsonpath='{.spec.jobTemplate.spec.template.spec.containers[0].image}{"\n"}'</w:t>
      </w:r>
    </w:p>
    <w:p>
      <w:pPr>
        <w:pStyle w:val="Heading2"/>
        <w:spacing w:after="120" w:before="280"/>
      </w:pPr>
      <w:r>
        <w:rPr>
          <w:rFonts w:ascii="Calibri" w:cs="Calibri" w:eastAsia="Calibri" w:hAnsi="Calibri"/>
          <w:b/>
          <w:bCs/>
          <w:color w:val="1F4E79"/>
          <w:sz w:val="24"/>
          <w:szCs w:val="24"/>
        </w:rPr>
        <w:t xml:space="preserve">3.4 Esecuzioni recenti</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jobs -n $NSR --sort-by=.metadata.creationTimestamp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grep retention | tail -5</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kubectl describe job &lt;nome-job&gt; -n $NSR</w:t>
      </w:r>
    </w:p>
    <w:p>
      <w:pPr>
        <w:spacing w:after="120" w:line="276"/>
      </w:pPr>
      <w:r>
        <w:rPr>
          <w:rFonts w:ascii="Calibri" w:cs="Calibri" w:eastAsia="Calibri" w:hAnsi="Calibri"/>
          <w:color w:val="000000"/>
          <w:sz w:val="21"/>
          <w:szCs w:val="21"/>
        </w:rPr>
        <w:t xml:space="preserve">Nel describe verificare Pods Statuses (atteso 1 Succeeded) e Duration. Una durata anomala rispetto agli 8–10 secondi tipici merita un controllo dei log.</w:t>
      </w:r>
    </w:p>
    <w:p>
      <w:pPr>
        <w:pStyle w:val="Heading1"/>
        <w:pBdr>
          <w:bottom w:val="single" w:color="1F4E79" w:sz="8" w:space="6"/>
        </w:pBdr>
        <w:spacing w:after="180" w:before="360"/>
      </w:pPr>
      <w:r>
        <w:rPr>
          <w:rFonts w:ascii="Calibri" w:cs="Calibri" w:eastAsia="Calibri" w:hAnsi="Calibri"/>
          <w:b/>
          <w:bCs/>
          <w:color w:val="1F4E79"/>
          <w:sz w:val="30"/>
          <w:szCs w:val="30"/>
        </w:rPr>
        <w:t xml:space="preserve">4. Consultazione dei log</w:t>
      </w:r>
    </w:p>
    <w:p>
      <w:pPr>
        <w:spacing w:after="120" w:line="276"/>
      </w:pPr>
      <w:r>
        <w:rPr>
          <w:rFonts w:ascii="Calibri" w:cs="Calibri" w:eastAsia="Calibri" w:hAnsi="Calibri"/>
          <w:color w:val="000000"/>
          <w:sz w:val="21"/>
          <w:szCs w:val="21"/>
        </w:rPr>
        <w:t xml:space="preserve">Il tool scrive su stdout in formato JSON strutturato. I log sono accessibili tramite i pod delle esecuzioni, finché non vengono rimossi dal garbage collector di Kubernetes.</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 individuare l'ultima esecuzione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get jobs -n $NSR --sort-by=.metadata.creationTimestamp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grep retention | tail -1</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leggere i log di quella esecuzione</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kubectl logs -n $NSR -l job-name=&lt;nome-job&gt; --tail=200</w:t>
      </w:r>
    </w:p>
    <w:p>
      <w:pPr>
        <w:pStyle w:val="Heading2"/>
        <w:spacing w:after="120" w:before="280"/>
      </w:pPr>
      <w:r>
        <w:rPr>
          <w:rFonts w:ascii="Calibri" w:cs="Calibri" w:eastAsia="Calibri" w:hAnsi="Calibri"/>
          <w:b/>
          <w:bCs/>
          <w:color w:val="1F4E79"/>
          <w:sz w:val="24"/>
          <w:szCs w:val="24"/>
        </w:rPr>
        <w:t xml:space="preserve">4.1 Come leggere l'esito</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5826"/>
      </w:tblGrid>
      <w:tr>
        <w:trPr>
          <w:tblHeader/>
        </w:trPr>
        <w:tc>
          <w:tcPr>
            <w:tcW w:type="dxa" w:w="32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Messaggio</w:t>
            </w:r>
          </w:p>
        </w:tc>
        <w:tc>
          <w:tcPr>
            <w:tcW w:type="dxa" w:w="5826"/>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Significato</w:t>
            </w:r>
          </w:p>
        </w:tc>
      </w:tr>
      <w:tr>
        <w:tc>
          <w:tcPr>
            <w:tcW w:type="dxa" w:w="3200"/>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Pipeline ... started</w:t>
            </w:r>
          </w:p>
        </w:tc>
        <w:tc>
          <w:tcPr>
            <w:tcW w:type="dxa" w:w="5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Avvio della pipeline, con l'elenco dei dataset trattati.</w:t>
            </w:r>
          </w:p>
        </w:tc>
      </w:tr>
      <w:tr>
        <w:tc>
          <w:tcPr>
            <w:tcW w:type="dxa" w:w="3200"/>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Checking dataset: X</w:t>
            </w:r>
          </w:p>
        </w:tc>
        <w:tc>
          <w:tcPr>
            <w:tcW w:type="dxa" w:w="5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Inizio elaborazione del dataset indicato.</w:t>
            </w:r>
          </w:p>
        </w:tc>
      </w:tr>
      <w:tr>
        <w:tc>
          <w:tcPr>
            <w:tcW w:type="dxa" w:w="3200"/>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Deleting product: &lt;id&gt;</w:t>
            </w:r>
          </w:p>
        </w:tc>
        <w:tc>
          <w:tcPr>
            <w:tcW w:type="dxa" w:w="5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Prodotto individuato come oltre la finestra di retention.</w:t>
            </w:r>
          </w:p>
        </w:tc>
      </w:tr>
      <w:tr>
        <w:tc>
          <w:tcPr>
            <w:tcW w:type="dxa" w:w="3200"/>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Deleted SFTP object: &lt;file&gt;</w:t>
            </w:r>
          </w:p>
        </w:tc>
        <w:tc>
          <w:tcPr>
            <w:tcW w:type="dxa" w:w="5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File rimosso dal server FTP.</w:t>
            </w:r>
          </w:p>
        </w:tc>
      </w:tr>
      <w:tr>
        <w:tc>
          <w:tcPr>
            <w:tcW w:type="dxa" w:w="3200"/>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Deleted S3 object: &lt;path&gt;</w:t>
            </w:r>
          </w:p>
        </w:tc>
        <w:tc>
          <w:tcPr>
            <w:tcW w:type="dxa" w:w="5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Oggetto rimosso dallo storage S3.</w:t>
            </w:r>
          </w:p>
        </w:tc>
      </w:tr>
      <w:tr>
        <w:tc>
          <w:tcPr>
            <w:tcW w:type="dxa" w:w="3200"/>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Deleted product: &lt;id&gt;</w:t>
            </w:r>
          </w:p>
        </w:tc>
        <w:tc>
          <w:tcPr>
            <w:tcW w:type="dxa" w:w="5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Record rimosso dal catalogo. Cancellazione completa.</w:t>
            </w:r>
          </w:p>
        </w:tc>
      </w:tr>
      <w:tr>
        <w:tc>
          <w:tcPr>
            <w:tcW w:type="dxa" w:w="3200"/>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Only partial deletion</w:t>
            </w:r>
          </w:p>
        </w:tc>
        <w:tc>
          <w:tcPr>
            <w:tcW w:type="dxa" w:w="5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Almeno una delle tre cancellazioni non è riuscita.</w:t>
            </w:r>
          </w:p>
        </w:tc>
      </w:tr>
      <w:tr>
        <w:tc>
          <w:tcPr>
            <w:tcW w:type="dxa" w:w="3200"/>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Pipeline ... finished</w:t>
            </w:r>
          </w:p>
        </w:tc>
        <w:tc>
          <w:tcPr>
            <w:tcW w:type="dxa" w:w="5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Terminazione regolare della pipeline.</w:t>
            </w:r>
          </w:p>
        </w:tc>
      </w:tr>
    </w:tbl>
    <w:p>
      <w:pPr>
        <w:spacing w:after="200" w:line="276"/>
      </w:pPr>
      <w:r>
        <w:rPr>
          <w:rFonts w:ascii="Calibri" w:cs="Calibri" w:eastAsia="Calibri" w:hAnsi="Calibri"/>
          <w:color w:val="000000"/>
          <w:sz w:val="21"/>
          <w:szCs w:val="21"/>
        </w:rPr>
        <w:t xml:space="preserve">Una esecuzione sana presenta la sequenza Deleting → Deleted SFTP → Deleted S3 → Deleted product per ciascun prodotto, e termina con Pipeline finished.</w:t>
      </w:r>
    </w:p>
    <w:p>
      <w:pPr>
        <w:pStyle w:val="Heading1"/>
        <w:pBdr>
          <w:bottom w:val="single" w:color="1F4E79" w:sz="8" w:space="6"/>
        </w:pBdr>
        <w:spacing w:after="180" w:before="360"/>
      </w:pPr>
      <w:r>
        <w:rPr>
          <w:rFonts w:ascii="Calibri" w:cs="Calibri" w:eastAsia="Calibri" w:hAnsi="Calibri"/>
          <w:b/>
          <w:bCs/>
          <w:color w:val="1F4E79"/>
          <w:sz w:val="30"/>
          <w:szCs w:val="30"/>
        </w:rPr>
        <w:t xml:space="preserve">5. Modifica della finestra di retention</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FDF2E9"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Prerequisito  </w:t>
            </w:r>
            <w:r>
              <w:rPr>
                <w:rFonts w:ascii="Calibri" w:cs="Calibri" w:eastAsia="Calibri" w:hAnsi="Calibri"/>
                <w:sz w:val="21"/>
                <w:szCs w:val="21"/>
              </w:rPr>
              <w:t xml:space="preserve">La modifica della finestra va concordata preventivamente con il responsabile di programma. Una finestra più corta libera spazio ma riduce lo storico disponibile; una più lunga richiede capacità aggiuntiva sul volume.</w:t>
            </w:r>
          </w:p>
        </w:tc>
      </w:tr>
    </w:tbl>
    <w:p>
      <w:pPr>
        <w:spacing w:after="120" w:line="276"/>
      </w:pPr>
      <w:r>
        <w:rPr>
          <w:rFonts w:ascii="Calibri" w:cs="Calibri" w:eastAsia="Calibri" w:hAnsi="Calibri"/>
          <w:color w:val="000000"/>
          <w:sz w:val="21"/>
          <w:szCs w:val="21"/>
        </w:rPr>
        <w:t xml:space="preserve">La finestra si modifica aggiungendo l'argomento -rt seguito dal numero di giorni agli argomenti del container.</w:t>
      </w:r>
    </w:p>
    <w:p>
      <w:pPr>
        <w:pStyle w:val="Heading2"/>
        <w:spacing w:after="120" w:before="280"/>
      </w:pPr>
      <w:r>
        <w:rPr>
          <w:rFonts w:ascii="Calibri" w:cs="Calibri" w:eastAsia="Calibri" w:hAnsi="Calibri"/>
          <w:b/>
          <w:bCs/>
          <w:color w:val="1F4E79"/>
          <w:sz w:val="24"/>
          <w:szCs w:val="24"/>
        </w:rPr>
        <w:t xml:space="preserve">5.1 Dimensionamento</w:t>
      </w:r>
    </w:p>
    <w:p>
      <w:pPr>
        <w:spacing w:after="120" w:line="276"/>
      </w:pPr>
      <w:r>
        <w:rPr>
          <w:rFonts w:ascii="Calibri" w:cs="Calibri" w:eastAsia="Calibri" w:hAnsi="Calibri"/>
          <w:color w:val="000000"/>
          <w:sz w:val="21"/>
          <w:szCs w:val="21"/>
        </w:rPr>
        <w:t xml:space="preserve">Il consumo misurato sul dataset ISPRA_moloch è di circa 10,7 GB al giorno (18 file da circa 607 MB). Su un volume da 295 GB utili:</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800"/>
        <w:gridCol w:w="3826"/>
      </w:tblGrid>
      <w:tr>
        <w:trPr>
          <w:tblHeader/>
        </w:trPr>
        <w:tc>
          <w:tcPr>
            <w:tcW w:type="dxa" w:w="24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Finestra</w:t>
            </w:r>
          </w:p>
        </w:tc>
        <w:tc>
          <w:tcPr>
            <w:tcW w:type="dxa" w:w="28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Spazio richiesto</w:t>
            </w:r>
          </w:p>
        </w:tc>
        <w:tc>
          <w:tcPr>
            <w:tcW w:type="dxa" w:w="3826"/>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Occupazione del volume</w:t>
            </w:r>
          </w:p>
        </w:tc>
      </w:tr>
      <w:tr>
        <w:tc>
          <w:tcPr>
            <w:tcW w:type="dxa" w:w="24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7 giorni</w:t>
            </w:r>
          </w:p>
        </w:tc>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~75 GB</w:t>
            </w:r>
          </w:p>
        </w:tc>
        <w:tc>
          <w:tcPr>
            <w:tcW w:type="dxa" w:w="3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25%</w:t>
            </w:r>
          </w:p>
        </w:tc>
      </w:tr>
      <w:tr>
        <w:tc>
          <w:tcPr>
            <w:tcW w:type="dxa" w:w="24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10 giorni</w:t>
            </w:r>
          </w:p>
        </w:tc>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~107 GB</w:t>
            </w:r>
          </w:p>
        </w:tc>
        <w:tc>
          <w:tcPr>
            <w:tcW w:type="dxa" w:w="3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36%</w:t>
            </w:r>
          </w:p>
        </w:tc>
      </w:tr>
      <w:tr>
        <w:tc>
          <w:tcPr>
            <w:tcW w:type="dxa" w:w="24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15 giorni (default)</w:t>
            </w:r>
          </w:p>
        </w:tc>
        <w:tc>
          <w:tcPr>
            <w:tcW w:type="dxa" w:w="28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~161 GB</w:t>
            </w:r>
          </w:p>
        </w:tc>
        <w:tc>
          <w:tcPr>
            <w:tcW w:type="dxa" w:w="3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55%</w:t>
            </w:r>
          </w:p>
        </w:tc>
      </w:tr>
      <w:tr>
        <w:tc>
          <w:tcPr>
            <w:tcW w:type="dxa" w:w="24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30 giorni</w:t>
            </w:r>
          </w:p>
        </w:tc>
        <w:tc>
          <w:tcPr>
            <w:tcW w:type="dxa" w:w="28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~330 GB</w:t>
            </w:r>
          </w:p>
        </w:tc>
        <w:tc>
          <w:tcPr>
            <w:tcW w:type="dxa" w:w="3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Eccede la capacità</w:t>
            </w:r>
          </w:p>
        </w:tc>
      </w:tr>
    </w:tbl>
    <w:p>
      <w:pPr>
        <w:pStyle w:val="Heading2"/>
        <w:spacing w:after="120" w:before="280"/>
      </w:pPr>
      <w:r>
        <w:rPr>
          <w:rFonts w:ascii="Calibri" w:cs="Calibri" w:eastAsia="Calibri" w:hAnsi="Calibri"/>
          <w:b/>
          <w:bCs/>
          <w:color w:val="1F4E79"/>
          <w:sz w:val="24"/>
          <w:szCs w:val="24"/>
        </w:rPr>
        <w:t xml:space="preserve">5.2 Applicazione</w:t>
      </w:r>
    </w:p>
    <w:p>
      <w:pPr>
        <w:spacing w:after="120" w:line="276"/>
      </w:pPr>
      <w:r>
        <w:rPr>
          <w:rFonts w:ascii="Calibri" w:cs="Calibri" w:eastAsia="Calibri" w:hAnsi="Calibri"/>
          <w:color w:val="000000"/>
          <w:sz w:val="21"/>
          <w:szCs w:val="21"/>
        </w:rPr>
        <w:t xml:space="preserve">Modifica interattiva del cronjob:</w:t>
      </w:r>
    </w:p>
    <w:p>
      <w:pPr>
        <w:pBdr>
          <w:top w:val="single" w:color="BFBFBF" w:sz="2" w:space="3"/>
          <w:bottom w:val="single" w:color="BFBFBF" w:sz="2" w:space="3"/>
          <w:left w:val="single" w:color="1F4E79" w:sz="12" w:space="6"/>
        </w:pBdr>
        <w:shd w:fill="F2F2F2" w:val="clear"/>
        <w:spacing w:after="160" w:before="100" w:line="240"/>
        <w:ind w:left="200" w:right="200"/>
      </w:pPr>
      <w:r>
        <w:rPr>
          <w:rFonts w:ascii="Consolas" w:cs="Consolas" w:eastAsia="Consolas" w:hAnsi="Consolas"/>
          <w:color w:val="1A1A1A"/>
          <w:sz w:val="17"/>
          <w:szCs w:val="17"/>
        </w:rPr>
        <w:t xml:space="preserve">kubectl edit cronjob dataretrivalpipeline-retention -n $NSR</w:t>
      </w:r>
    </w:p>
    <w:p>
      <w:pPr>
        <w:spacing w:after="120" w:line="276"/>
      </w:pPr>
      <w:r>
        <w:rPr>
          <w:rFonts w:ascii="Calibri" w:cs="Calibri" w:eastAsia="Calibri" w:hAnsi="Calibri"/>
          <w:color w:val="000000"/>
          <w:sz w:val="21"/>
          <w:szCs w:val="21"/>
        </w:rPr>
        <w:t xml:space="preserve">Individuare il blocco command del container e aggiungere i due elementi in coda alla lista:</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command:</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/opt/loader/venv/bin/python3</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/opt/dret/systematic_dret_tool_retention.py</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-ds</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ISPRA_moloch,ISPRA_TP,ISPRA_TP_COG</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-rt</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 "10"</w:t>
      </w:r>
    </w:p>
    <w:p>
      <w:pPr>
        <w:spacing w:after="120" w:line="276"/>
      </w:pPr>
      <w:r>
        <w:rPr>
          <w:rFonts w:ascii="Calibri" w:cs="Calibri" w:eastAsia="Calibri" w:hAnsi="Calibri"/>
          <w:color w:val="000000"/>
          <w:sz w:val="21"/>
          <w:szCs w:val="21"/>
        </w:rPr>
        <w:t xml:space="preserve">Al salvataggio la modifica è immediata e si applica alla successiva esecuzione schedulata. I job già completati non vengono rieseguiti.</w:t>
      </w:r>
    </w:p>
    <w:p>
      <w:pPr>
        <w:spacing w:after="60" w:line="276"/>
      </w:pPr>
      <w:r>
        <w:rPr>
          <w:rFonts w:ascii="Calibri" w:cs="Calibri" w:eastAsia="Calibri" w:hAnsi="Calibri"/>
          <w:color w:val="000000"/>
          <w:sz w:val="21"/>
          <w:szCs w:val="21"/>
        </w:rPr>
        <w:t xml:space="preserve">Verifica dopo la modifica:</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cronjob dataretrivalpipeline-retention -n $NSR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-o jsonpath='{.spec.jobTemplate.spec.template.spec.containers[0].command}{"\n"}'</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FDF2E9"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Effetto della riduzione  </w:t>
            </w:r>
            <w:r>
              <w:rPr>
                <w:rFonts w:ascii="Calibri" w:cs="Calibri" w:eastAsia="Calibri" w:hAnsi="Calibri"/>
                <w:sz w:val="21"/>
                <w:szCs w:val="21"/>
              </w:rPr>
              <w:t xml:space="preserve">Abbassando la finestra, la prima esecuzione successiva cancellerà tutti i file compresi fra la vecchia e la nuova soglia. Passare da 15 a 7 giorni comporta la rimozione immediata di circa 8 giorni di archivio, pari a circa 86 GB. Verificare che la nuova finestra sia quella voluta prima di lasciare eseguire il cronjob.</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6. Esecuzione manuale</w:t>
      </w:r>
    </w:p>
    <w:p>
      <w:pPr>
        <w:spacing w:after="120" w:line="276"/>
      </w:pPr>
      <w:r>
        <w:rPr>
          <w:rFonts w:ascii="Calibri" w:cs="Calibri" w:eastAsia="Calibri" w:hAnsi="Calibri"/>
          <w:color w:val="000000"/>
          <w:sz w:val="21"/>
          <w:szCs w:val="21"/>
        </w:rPr>
        <w:t xml:space="preserve">È possibile forzare un'esecuzione senza attendere la schedulazione notturna, generando un job dal template del cronjob. Utile per verificare l'effetto di una modifica o per liberare spazio in una situazione di urgenza.</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create job --from=cronjob/dataretrivalpipeline-retention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retention-manual-$(date +%s) -n $NSR</w:t>
      </w:r>
    </w:p>
    <w:p>
      <w:pPr>
        <w:spacing w:after="120" w:line="276"/>
      </w:pPr>
      <w:r>
        <w:rPr>
          <w:rFonts w:ascii="Calibri" w:cs="Calibri" w:eastAsia="Calibri" w:hAnsi="Calibri"/>
          <w:color w:val="000000"/>
          <w:sz w:val="21"/>
          <w:szCs w:val="21"/>
        </w:rPr>
        <w:t xml:space="preserve">Seguire l'esecuzione in tempo reale:</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jobs -n $NSR | grep retention-manual</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kubectl logs -n $NSR -l job-name=retention-manual-&lt;timestamp&gt; -f</w:t>
      </w:r>
    </w:p>
    <w:p>
      <w:pPr>
        <w:spacing w:after="120" w:line="276"/>
      </w:pPr>
      <w:r>
        <w:rPr>
          <w:rFonts w:ascii="Calibri" w:cs="Calibri" w:eastAsia="Calibri" w:hAnsi="Calibri"/>
          <w:color w:val="000000"/>
          <w:sz w:val="21"/>
          <w:szCs w:val="21"/>
        </w:rPr>
        <w:t xml:space="preserve">Il job generato manualmente è indipendente dal cronjob e non ne altera la schedulazione. Resta nel cluster fino alla rimozione, che può essere effettuata a esecuzione conclusa:</w:t>
      </w:r>
    </w:p>
    <w:p>
      <w:pPr>
        <w:pBdr>
          <w:top w:val="single" w:color="BFBFBF" w:sz="2" w:space="3"/>
          <w:bottom w:val="single" w:color="BFBFBF" w:sz="2" w:space="3"/>
          <w:left w:val="single" w:color="1F4E79" w:sz="12" w:space="6"/>
        </w:pBdr>
        <w:shd w:fill="F2F2F2" w:val="clear"/>
        <w:spacing w:after="160" w:before="100" w:line="240"/>
        <w:ind w:left="200" w:right="200"/>
      </w:pPr>
      <w:r>
        <w:rPr>
          <w:rFonts w:ascii="Consolas" w:cs="Consolas" w:eastAsia="Consolas" w:hAnsi="Consolas"/>
          <w:color w:val="1A1A1A"/>
          <w:sz w:val="17"/>
          <w:szCs w:val="17"/>
        </w:rPr>
        <w:t xml:space="preserve">kubectl delete job retention-manual-&lt;timestamp&gt; -n $NSR</w:t>
      </w:r>
    </w:p>
    <w:p>
      <w:pPr>
        <w:spacing w:after="120" w:line="276"/>
      </w:pPr>
      <w:r>
        <w:rPr>
          <w:rFonts w:ascii="Calibri" w:cs="Calibri" w:eastAsia="Calibri" w:hAnsi="Calibri"/>
          <w:color w:val="000000"/>
          <w:sz w:val="21"/>
          <w:szCs w:val="21"/>
        </w:rPr>
        <w:t xml:space="preserve">Il nome del job deve essere univoco: l'uso di $(date +%s) garantisce l'unicità e rende immediatamente riconoscibile l'origine manuale dell'esecuzione.</w:t>
      </w:r>
    </w:p>
    <w:p>
      <w:pPr>
        <w:pStyle w:val="Heading1"/>
        <w:pBdr>
          <w:bottom w:val="single" w:color="1F4E79" w:sz="8" w:space="6"/>
        </w:pBdr>
        <w:spacing w:after="180" w:before="360"/>
      </w:pPr>
      <w:r>
        <w:rPr>
          <w:rFonts w:ascii="Calibri" w:cs="Calibri" w:eastAsia="Calibri" w:hAnsi="Calibri"/>
          <w:b/>
          <w:bCs/>
          <w:color w:val="1F4E79"/>
          <w:sz w:val="30"/>
          <w:szCs w:val="30"/>
        </w:rPr>
        <w:t xml:space="preserve">7. Sospensione e riattivazione</w:t>
      </w:r>
    </w:p>
    <w:p>
      <w:pPr>
        <w:spacing w:after="120" w:line="276"/>
      </w:pPr>
      <w:r>
        <w:rPr>
          <w:rFonts w:ascii="Calibri" w:cs="Calibri" w:eastAsia="Calibri" w:hAnsi="Calibri"/>
          <w:color w:val="000000"/>
          <w:sz w:val="21"/>
          <w:szCs w:val="21"/>
        </w:rPr>
        <w:t xml:space="preserve">La sospensione temporanea può servire durante un'attività di manutenzione o un'indagine, per evitare che la cancellazione automatica alteri lo stato dell'archivio.</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 sospendere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patch cronjob dataretrivalpipeline-retention -n $NSR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-p '{"spec":{"suspend":true}}'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riattivare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patch cronjob dataretrivalpipeline-retention -n $NSR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-p '{"spec":{"suspend":false}}'</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FDF2E9"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Rischio  </w:t>
            </w:r>
            <w:r>
              <w:rPr>
                <w:rFonts w:ascii="Calibri" w:cs="Calibri" w:eastAsia="Calibri" w:hAnsi="Calibri"/>
                <w:sz w:val="21"/>
                <w:szCs w:val="21"/>
              </w:rPr>
              <w:t xml:space="preserve">Con il cronjob sospeso l'archivio cresce di circa 10,7 GB al giorno senza alcuna cancellazione. Dallo stato attuale di 145 GB liberi, la saturazione si raggiunge in circa 13 giorni. Ogni sospensione va tracciata e revocata appena conclusa l'attività che l'ha resa necessaria.</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8. Diagnostica</w:t>
      </w:r>
    </w:p>
    <w:p>
      <w:pPr>
        <w:pStyle w:val="Heading2"/>
        <w:spacing w:after="120" w:before="280"/>
      </w:pPr>
      <w:r>
        <w:rPr>
          <w:rFonts w:ascii="Calibri" w:cs="Calibri" w:eastAsia="Calibri" w:hAnsi="Calibri"/>
          <w:b/>
          <w:bCs/>
          <w:color w:val="1F4E79"/>
          <w:sz w:val="24"/>
          <w:szCs w:val="24"/>
        </w:rPr>
        <w:t xml:space="preserve">8.1 L'archivio non diminuisce</w:t>
      </w:r>
    </w:p>
    <w:p>
      <w:pPr>
        <w:spacing w:after="120" w:line="276"/>
      </w:pPr>
      <w:r>
        <w:rPr>
          <w:rFonts w:ascii="Calibri" w:cs="Calibri" w:eastAsia="Calibri" w:hAnsi="Calibri"/>
          <w:color w:val="000000"/>
          <w:sz w:val="21"/>
          <w:szCs w:val="21"/>
        </w:rPr>
        <w:t xml:space="preserve">Sequenza di verifica, in ordine di probabilità:</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4200"/>
        <w:gridCol w:w="4326"/>
      </w:tblGrid>
      <w:tr>
        <w:trPr>
          <w:tblHeader/>
        </w:trPr>
        <w:tc>
          <w:tcPr>
            <w:tcW w:type="dxa" w:w="5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w:t>
            </w:r>
          </w:p>
        </w:tc>
        <w:tc>
          <w:tcPr>
            <w:tcW w:type="dxa" w:w="42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Verifica</w:t>
            </w:r>
          </w:p>
        </w:tc>
        <w:tc>
          <w:tcPr>
            <w:tcW w:type="dxa" w:w="4326"/>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Riferimento</w:t>
            </w:r>
          </w:p>
        </w:tc>
      </w:tr>
      <w:tr>
        <w:tc>
          <w:tcPr>
            <w:tcW w:type="dxa" w:w="5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1</w:t>
            </w:r>
          </w:p>
        </w:tc>
        <w:tc>
          <w:tcPr>
            <w:tcW w:type="dxa" w:w="42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Il cronjob è sospeso?</w:t>
            </w:r>
          </w:p>
        </w:tc>
        <w:tc>
          <w:tcPr>
            <w:tcW w:type="dxa" w:w="43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Sezione 3.1 — attributo suspend</w:t>
            </w:r>
          </w:p>
        </w:tc>
      </w:tr>
      <w:tr>
        <w:tc>
          <w:tcPr>
            <w:tcW w:type="dxa" w:w="5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2</w:t>
            </w:r>
          </w:p>
        </w:tc>
        <w:tc>
          <w:tcPr>
            <w:tcW w:type="dxa" w:w="42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L'ultima esecuzione è recente?</w:t>
            </w:r>
          </w:p>
        </w:tc>
        <w:tc>
          <w:tcPr>
            <w:tcW w:type="dxa" w:w="43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Sezione 3.1 — lastScheduleTime</w:t>
            </w:r>
          </w:p>
        </w:tc>
      </w:tr>
      <w:tr>
        <w:tc>
          <w:tcPr>
            <w:tcW w:type="dxa" w:w="5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3</w:t>
            </w:r>
          </w:p>
        </w:tc>
        <w:tc>
          <w:tcPr>
            <w:tcW w:type="dxa" w:w="42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L'ultimo job è andato a buon fine?</w:t>
            </w:r>
          </w:p>
        </w:tc>
        <w:tc>
          <w:tcPr>
            <w:tcW w:type="dxa" w:w="43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Sezione 3.4 — Pods Statuses</w:t>
            </w:r>
          </w:p>
        </w:tc>
      </w:tr>
      <w:tr>
        <w:tc>
          <w:tcPr>
            <w:tcW w:type="dxa" w:w="5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4</w:t>
            </w:r>
          </w:p>
        </w:tc>
        <w:tc>
          <w:tcPr>
            <w:tcW w:type="dxa" w:w="42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I log riportano errori?</w:t>
            </w:r>
          </w:p>
        </w:tc>
        <w:tc>
          <w:tcPr>
            <w:tcW w:type="dxa" w:w="43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Sezione 4 — livello ERROR o WARNING</w:t>
            </w:r>
          </w:p>
        </w:tc>
      </w:tr>
      <w:tr>
        <w:tc>
          <w:tcPr>
            <w:tcW w:type="dxa" w:w="5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5</w:t>
            </w:r>
          </w:p>
        </w:tc>
        <w:tc>
          <w:tcPr>
            <w:tcW w:type="dxa" w:w="42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La versione deployata è la 0.2.1?</w:t>
            </w:r>
          </w:p>
        </w:tc>
        <w:tc>
          <w:tcPr>
            <w:tcW w:type="dxa" w:w="43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Sezione 3.3 — versioni precedenti hanno il bug di parsing</w:t>
            </w:r>
          </w:p>
        </w:tc>
      </w:tr>
      <w:tr>
        <w:tc>
          <w:tcPr>
            <w:tcW w:type="dxa" w:w="5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6</w:t>
            </w:r>
          </w:p>
        </w:tc>
        <w:tc>
          <w:tcPr>
            <w:tcW w:type="dxa" w:w="42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La finestra è quella attesa?</w:t>
            </w:r>
          </w:p>
        </w:tc>
        <w:tc>
          <w:tcPr>
            <w:tcW w:type="dxa" w:w="43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Sezione 3.2 — argomento -rt</w:t>
            </w:r>
          </w:p>
        </w:tc>
      </w:tr>
    </w:tbl>
    <w:p>
      <w:pPr>
        <w:pStyle w:val="Heading2"/>
        <w:spacing w:after="120" w:before="280"/>
      </w:pPr>
      <w:r>
        <w:rPr>
          <w:rFonts w:ascii="Calibri" w:cs="Calibri" w:eastAsia="Calibri" w:hAnsi="Calibri"/>
          <w:b/>
          <w:bCs/>
          <w:color w:val="1F4E79"/>
          <w:sz w:val="24"/>
          <w:szCs w:val="24"/>
        </w:rPr>
        <w:t xml:space="preserve">8.2 Errore noto — cancellazione parziale su ISPRA_TP_COG</w:t>
      </w:r>
    </w:p>
    <w:p>
      <w:pPr>
        <w:spacing w:after="120" w:line="276"/>
      </w:pPr>
      <w:r>
        <w:rPr>
          <w:rFonts w:ascii="Calibri" w:cs="Calibri" w:eastAsia="Calibri" w:hAnsi="Calibri"/>
          <w:color w:val="000000"/>
          <w:sz w:val="21"/>
          <w:szCs w:val="21"/>
        </w:rPr>
        <w:t xml:space="preserve">A ogni esecuzione compaiono errori di questo tipo, limitati al dataset ISPRA_TP_COG:</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ERROR  Failed to delete SFTP object:</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ISPRA_moloch_20260721T000000_TP</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Error: [Errno 2] no such file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WARNING  Only partial deletion, check &lt;id&gt;</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in dataset: ISPRA_TP_COG</w:t>
      </w:r>
    </w:p>
    <w:p>
      <w:pPr>
        <w:spacing w:after="120" w:line="276"/>
      </w:pPr>
      <w:r>
        <w:rPr>
          <w:rFonts w:ascii="Calibri" w:cs="Calibri" w:eastAsia="Calibri" w:hAnsi="Calibri"/>
          <w:color w:val="000000"/>
          <w:sz w:val="21"/>
          <w:szCs w:val="21"/>
        </w:rPr>
        <w:t xml:space="preserve">Il tool tenta una cancellazione su SFTP utilizzando il formato di timestamp del prodotto COG (AAAAMMGGTHHMMSS) e senza estensione, mentre gli altri dataset usano il formato AAAAMMGGHH con estensione .nc. Il file cercato non esiste su SFTP: il COG è un prodotto derivato presente unicamente su S3, e il file .nc di origine è già stato rimosso attraverso il dataset ISPRA_TP.</w:t>
      </w:r>
    </w:p>
    <w:p>
      <w:pPr>
        <w:spacing w:after="120" w:line="276"/>
      </w:pPr>
      <w:r>
        <w:rPr>
          <w:rFonts w:ascii="Calibri" w:cs="Calibri" w:eastAsia="Calibri" w:hAnsi="Calibri"/>
          <w:color w:val="000000"/>
          <w:sz w:val="21"/>
          <w:szCs w:val="21"/>
        </w:rPr>
        <w:t xml:space="preserve">La cancellazione S3 va comunque a buon fine, quindi non si verifica accumulo di spazio. L'effetto è limitato al rumore nei log e alla marcatura del prodotto come cancellazione parziale nel catalogo.</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EDF3FA"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Stato  </w:t>
            </w:r>
            <w:r>
              <w:rPr>
                <w:rFonts w:ascii="Calibri" w:cs="Calibri" w:eastAsia="Calibri" w:hAnsi="Calibri"/>
                <w:sz w:val="21"/>
                <w:szCs w:val="21"/>
              </w:rPr>
              <w:t xml:space="preserve">Segnalato a MEEO in data 06/08/2026 insieme alla richiesta di aggiornamento dell'immagine alla versione 0.2.1. Non richiede intervento da parte del team: non comporta perdita di dati né accumulo di spazio.</w:t>
            </w:r>
          </w:p>
        </w:tc>
      </w:tr>
    </w:tbl>
    <w:p>
      <w:pPr>
        <w:pStyle w:val="Heading2"/>
        <w:spacing w:after="120" w:before="280"/>
      </w:pPr>
      <w:r>
        <w:rPr>
          <w:rFonts w:ascii="Calibri" w:cs="Calibri" w:eastAsia="Calibri" w:hAnsi="Calibri"/>
          <w:b/>
          <w:bCs/>
          <w:color w:val="1F4E79"/>
          <w:sz w:val="24"/>
          <w:szCs w:val="24"/>
        </w:rPr>
        <w:t xml:space="preserve">8.3 Il volume si sta riempiendo</w:t>
      </w:r>
    </w:p>
    <w:p>
      <w:pPr>
        <w:spacing w:after="120" w:line="276"/>
      </w:pPr>
      <w:r>
        <w:rPr>
          <w:rFonts w:ascii="Calibri" w:cs="Calibri" w:eastAsia="Calibri" w:hAnsi="Calibri"/>
          <w:color w:val="000000"/>
          <w:sz w:val="21"/>
          <w:szCs w:val="21"/>
        </w:rPr>
        <w:t xml:space="preserve">Verifica immediata dell'occupazione:</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POD=$(kubectl get pods -n adam-ftp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-l app.kubernetes.io/name=sftpgo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 jsonpath='{.items[0].metadata.name}')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exec $POD -n adam-ftp -- df -h /var/lib/sftpgo</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exec $POD -n adam-ftp -- sh -c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'ls -1 /var/lib/sftpgo/ispra/MANAGED/NEW | wc -l'</w:t>
      </w:r>
    </w:p>
    <w:p>
      <w:pPr>
        <w:spacing w:after="120" w:line="276"/>
      </w:pPr>
      <w:r>
        <w:rPr>
          <w:rFonts w:ascii="Calibri" w:cs="Calibri" w:eastAsia="Calibri" w:hAnsi="Calibri"/>
          <w:color w:val="000000"/>
          <w:sz w:val="21"/>
          <w:szCs w:val="21"/>
        </w:rPr>
        <w:t xml:space="preserve">Se il volume supera l'80% e il cronjob risulta correttamente eseguito, verificare la finestra di retention configurata: potrebbe essere stata impostata a un valore superiore alla capacità disponibile.</w:t>
      </w:r>
    </w:p>
    <w:p>
      <w:pPr>
        <w:pStyle w:val="Heading1"/>
        <w:pBdr>
          <w:bottom w:val="single" w:color="1F4E79" w:sz="8" w:space="6"/>
        </w:pBdr>
        <w:spacing w:after="180" w:before="360"/>
      </w:pPr>
      <w:r>
        <w:rPr>
          <w:rFonts w:ascii="Calibri" w:cs="Calibri" w:eastAsia="Calibri" w:hAnsi="Calibri"/>
          <w:b/>
          <w:bCs/>
          <w:color w:val="1F4E79"/>
          <w:sz w:val="30"/>
          <w:szCs w:val="30"/>
        </w:rPr>
        <w:t xml:space="preserve">9. Monitoraggio correlato</w:t>
      </w:r>
    </w:p>
    <w:p>
      <w:pPr>
        <w:spacing w:after="120" w:line="276"/>
      </w:pPr>
      <w:r>
        <w:rPr>
          <w:rFonts w:ascii="Calibri" w:cs="Calibri" w:eastAsia="Calibri" w:hAnsi="Calibri"/>
          <w:color w:val="000000"/>
          <w:sz w:val="21"/>
          <w:szCs w:val="21"/>
        </w:rPr>
        <w:t xml:space="preserve">Il collector collector_sftpgo_folders_iride_elastic.py, eseguito su ci-mon-dash-01, raccoglie le metriche che consentono di rilevare un malfunzionamento della retention prima che diventi una saturazione.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600"/>
        <w:gridCol w:w="2826"/>
      </w:tblGrid>
      <w:tr>
        <w:trPr>
          <w:tblHeader/>
        </w:trPr>
        <w:tc>
          <w:tcPr>
            <w:tcW w:type="dxa" w:w="26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Campo</w:t>
            </w:r>
          </w:p>
        </w:tc>
        <w:tc>
          <w:tcPr>
            <w:tcW w:type="dxa" w:w="3600"/>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Significato</w:t>
            </w:r>
          </w:p>
        </w:tc>
        <w:tc>
          <w:tcPr>
            <w:tcW w:type="dxa" w:w="2826"/>
            <w:shd w:fill="1F4E79" w:val="clear"/>
            <w:tcMar>
              <w:top w:type="dxa" w:w="90"/>
              <w:left w:type="dxa" w:w="110"/>
              <w:bottom w:type="dxa" w:w="90"/>
              <w:right w:type="dxa" w:w="110"/>
            </w:tcMar>
          </w:tcPr>
          <w:p>
            <w:pPr>
              <w:spacing w:after="0"/>
            </w:pPr>
            <w:r>
              <w:rPr>
                <w:rFonts w:ascii="Calibri" w:cs="Calibri" w:eastAsia="Calibri" w:hAnsi="Calibri"/>
                <w:b/>
                <w:bCs/>
                <w:color w:val="FFFFFF"/>
                <w:sz w:val="19"/>
                <w:szCs w:val="19"/>
              </w:rPr>
              <w:t xml:space="preserve">Soglia di allarme</w:t>
            </w:r>
          </w:p>
        </w:tc>
      </w:tr>
      <w:tr>
        <w:tc>
          <w:tcPr>
            <w:tcW w:type="dxa" w:w="2600"/>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volume_pct_used</w:t>
            </w:r>
          </w:p>
        </w:tc>
        <w:tc>
          <w:tcPr>
            <w:tcW w:type="dxa" w:w="3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Occupazione del volume SFTP</w:t>
            </w:r>
          </w:p>
        </w:tc>
        <w:tc>
          <w:tcPr>
            <w:tcW w:type="dxa" w:w="2826"/>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80% warning, 90% critical</w:t>
            </w:r>
          </w:p>
        </w:tc>
      </w:tr>
      <w:tr>
        <w:tc>
          <w:tcPr>
            <w:tcW w:type="dxa" w:w="2600"/>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oldest_file_age_days</w:t>
            </w:r>
          </w:p>
        </w:tc>
        <w:tc>
          <w:tcPr>
            <w:tcW w:type="dxa" w:w="3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Età del file più vecchio in archivio</w:t>
            </w:r>
          </w:p>
        </w:tc>
        <w:tc>
          <w:tcPr>
            <w:tcW w:type="dxa" w:w="2826"/>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Oltre 17 giorni</w:t>
            </w:r>
          </w:p>
        </w:tc>
      </w:tr>
      <w:tr>
        <w:tc>
          <w:tcPr>
            <w:tcW w:type="dxa" w:w="2600"/>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retention_breach</w:t>
            </w:r>
          </w:p>
        </w:tc>
        <w:tc>
          <w:tcPr>
            <w:tcW w:type="dxa" w:w="3600"/>
            <w:shd w:fill="FFFFFF" w:val="clear"/>
            <w:tcMar>
              <w:top w:type="dxa" w:w="90"/>
              <w:left w:type="dxa" w:w="110"/>
              <w:bottom w:type="dxa" w:w="90"/>
              <w:right w:type="dxa" w:w="110"/>
            </w:tcMar>
          </w:tcPr>
          <w:p>
            <w:pPr>
              <w:spacing w:after="0" w:line="260"/>
            </w:pPr>
            <w:r>
              <w:rPr>
                <w:rFonts w:ascii="Calibri" w:cs="Calibri" w:eastAsia="Calibri" w:hAnsi="Calibri"/>
                <w:sz w:val="19"/>
                <w:szCs w:val="19"/>
              </w:rPr>
              <w:t xml:space="preserve">Soglia di età superata</w:t>
            </w:r>
          </w:p>
        </w:tc>
        <w:tc>
          <w:tcPr>
            <w:tcW w:type="dxa" w:w="2826"/>
            <w:shd w:fill="FFFFFF" w:val="clear"/>
            <w:tcMar>
              <w:top w:type="dxa" w:w="90"/>
              <w:left w:type="dxa" w:w="110"/>
              <w:bottom w:type="dxa" w:w="90"/>
              <w:right w:type="dxa" w:w="110"/>
            </w:tcMar>
          </w:tcPr>
          <w:p>
            <w:pPr>
              <w:spacing w:after="0" w:line="260"/>
            </w:pPr>
            <w:r>
              <w:rPr>
                <w:rFonts w:ascii="Consolas" w:cs="Consolas" w:eastAsia="Consolas" w:hAnsi="Consolas"/>
                <w:sz w:val="19"/>
                <w:szCs w:val="19"/>
              </w:rPr>
              <w:t xml:space="preserve">true</w:t>
            </w:r>
          </w:p>
        </w:tc>
      </w:tr>
      <w:tr>
        <w:tc>
          <w:tcPr>
            <w:tcW w:type="dxa" w:w="2600"/>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upload_freshness_status</w:t>
            </w:r>
          </w:p>
        </w:tc>
        <w:tc>
          <w:tcPr>
            <w:tcW w:type="dxa" w:w="3600"/>
            <w:shd w:fill="F7F9FC" w:val="clear"/>
            <w:tcMar>
              <w:top w:type="dxa" w:w="90"/>
              <w:left w:type="dxa" w:w="110"/>
              <w:bottom w:type="dxa" w:w="90"/>
              <w:right w:type="dxa" w:w="110"/>
            </w:tcMar>
          </w:tcPr>
          <w:p>
            <w:pPr>
              <w:spacing w:after="0" w:line="260"/>
            </w:pPr>
            <w:r>
              <w:rPr>
                <w:rFonts w:ascii="Calibri" w:cs="Calibri" w:eastAsia="Calibri" w:hAnsi="Calibri"/>
                <w:sz w:val="19"/>
                <w:szCs w:val="19"/>
              </w:rPr>
              <w:t xml:space="preserve">Freschezza degli upload del produttore</w:t>
            </w:r>
          </w:p>
        </w:tc>
        <w:tc>
          <w:tcPr>
            <w:tcW w:type="dxa" w:w="2826"/>
            <w:shd w:fill="F7F9FC" w:val="clear"/>
            <w:tcMar>
              <w:top w:type="dxa" w:w="90"/>
              <w:left w:type="dxa" w:w="110"/>
              <w:bottom w:type="dxa" w:w="90"/>
              <w:right w:type="dxa" w:w="110"/>
            </w:tcMar>
          </w:tcPr>
          <w:p>
            <w:pPr>
              <w:spacing w:after="0" w:line="260"/>
            </w:pPr>
            <w:r>
              <w:rPr>
                <w:rFonts w:ascii="Consolas" w:cs="Consolas" w:eastAsia="Consolas" w:hAnsi="Consolas"/>
                <w:sz w:val="19"/>
                <w:szCs w:val="19"/>
              </w:rPr>
              <w:t xml:space="preserve">OLD</w:t>
            </w:r>
          </w:p>
        </w:tc>
      </w:tr>
    </w:tbl>
    <w:p>
      <w:pPr>
        <w:spacing w:after="120" w:line="276"/>
      </w:pPr>
      <w:r>
        <w:rPr>
          <w:rFonts w:ascii="Calibri" w:cs="Calibri" w:eastAsia="Calibri" w:hAnsi="Calibri"/>
          <w:color w:val="000000"/>
          <w:sz w:val="21"/>
          <w:szCs w:val="21"/>
        </w:rPr>
        <w:t xml:space="preserve">Con la retention operativa a 15 giorni, il campo oldest_file_age_days assume un andamento a dente di sega: cresce durante la giornata e si riduce dopo l'esecuzione notturna delle 21:59 UTC. È il comportamento atteso e non deve essere interpretato come anomalia.</w:t>
      </w:r>
    </w:p>
    <w:p>
      <w:pPr>
        <w:spacing w:after="120" w:line="276"/>
      </w:pPr>
      <w:r>
        <w:rPr>
          <w:rFonts w:ascii="Calibri" w:cs="Calibri" w:eastAsia="Calibri" w:hAnsi="Calibri"/>
          <w:color w:val="000000"/>
          <w:sz w:val="21"/>
          <w:szCs w:val="21"/>
        </w:rPr>
        <w:t xml:space="preserve">La soglia di allarme è impostata a 15 giorni con una tolleranza di 2, così da segnalare soltanto quando l'età supera stabilmente i 17 giorni, condizione che indica un effettivo blocco del meccanismo.</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 sftpgo_folders_iride_elastic.ini</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RETENTION_DAYS = 15</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RETENTION_GRACE_DAYS = 2.0</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RETENTION_PATHS = MANAGED/NEW</w:t>
      </w:r>
    </w:p>
    <w:p>
      <w:pPr>
        <w:pStyle w:val="Heading1"/>
        <w:pBdr>
          <w:bottom w:val="single" w:color="1F4E79" w:sz="8" w:space="6"/>
        </w:pBdr>
        <w:spacing w:after="180" w:before="360"/>
      </w:pPr>
      <w:r>
        <w:rPr>
          <w:rFonts w:ascii="Calibri" w:cs="Calibri" w:eastAsia="Calibri" w:hAnsi="Calibri"/>
          <w:b/>
          <w:bCs/>
          <w:color w:val="1F4E79"/>
          <w:sz w:val="30"/>
          <w:szCs w:val="30"/>
        </w:rPr>
        <w:t xml:space="preserve">10. Escalation</w:t>
      </w:r>
    </w:p>
    <w:p>
      <w:pPr>
        <w:spacing w:after="120" w:line="276"/>
      </w:pPr>
      <w:r>
        <w:rPr>
          <w:rFonts w:ascii="Calibri" w:cs="Calibri" w:eastAsia="Calibri" w:hAnsi="Calibri"/>
          <w:color w:val="000000"/>
          <w:sz w:val="21"/>
          <w:szCs w:val="21"/>
        </w:rPr>
        <w:t xml:space="preserve">Situazioni che richiedono il coinvolgimento di MEEO:</w:t>
      </w:r>
    </w:p>
    <w:p>
      <w:pPr>
        <w:pStyle w:val="ListParagraph"/>
        <w:numPr>
          <w:ilvl w:val="0"/>
          <w:numId w:val="2"/>
        </w:numPr>
        <w:spacing w:after="80" w:line="276"/>
      </w:pPr>
      <w:r>
        <w:rPr>
          <w:rFonts w:ascii="Calibri" w:cs="Calibri" w:eastAsia="Calibri" w:hAnsi="Calibri"/>
          <w:sz w:val="21"/>
          <w:szCs w:val="21"/>
        </w:rPr>
        <w:t xml:space="preserve">malfunzionamenti del tool non risolvibili tramite le verifiche della sezione 8;</w:t>
      </w:r>
    </w:p>
    <w:p>
      <w:pPr>
        <w:pStyle w:val="ListParagraph"/>
        <w:numPr>
          <w:ilvl w:val="0"/>
          <w:numId w:val="2"/>
        </w:numPr>
        <w:spacing w:after="80" w:line="276"/>
      </w:pPr>
      <w:r>
        <w:rPr>
          <w:rFonts w:ascii="Calibri" w:cs="Calibri" w:eastAsia="Calibri" w:hAnsi="Calibri"/>
          <w:sz w:val="21"/>
          <w:szCs w:val="21"/>
        </w:rPr>
        <w:t xml:space="preserve">aggiornamento della versione dell'immagine sull'ambiente;</w:t>
      </w:r>
    </w:p>
    <w:p>
      <w:pPr>
        <w:pStyle w:val="ListParagraph"/>
        <w:numPr>
          <w:ilvl w:val="0"/>
          <w:numId w:val="2"/>
        </w:numPr>
        <w:spacing w:after="80" w:line="276"/>
      </w:pPr>
      <w:r>
        <w:rPr>
          <w:rFonts w:ascii="Calibri" w:cs="Calibri" w:eastAsia="Calibri" w:hAnsi="Calibri"/>
          <w:sz w:val="21"/>
          <w:szCs w:val="21"/>
        </w:rPr>
        <w:t xml:space="preserve">modifiche al comportamento del tool, ad esempio l'esclusione di un dataset da uno dei tre passi di cancellazione;</w:t>
      </w:r>
    </w:p>
    <w:p>
      <w:pPr>
        <w:pStyle w:val="ListParagraph"/>
        <w:numPr>
          <w:ilvl w:val="0"/>
          <w:numId w:val="2"/>
        </w:numPr>
        <w:spacing w:after="80" w:line="276"/>
      </w:pPr>
      <w:r>
        <w:rPr>
          <w:rFonts w:ascii="Calibri" w:cs="Calibri" w:eastAsia="Calibri" w:hAnsi="Calibri"/>
          <w:sz w:val="21"/>
          <w:szCs w:val="21"/>
        </w:rPr>
        <w:t xml:space="preserve">chiarimenti sul flusso di ingestione e sul ruolo delle cartelle di archivio.</w:t>
      </w:r>
    </w:p>
    <w:p>
      <w:pPr>
        <w:spacing w:after="200" w:line="276"/>
      </w:pPr>
      <w:r>
        <w:rPr>
          <w:rFonts w:ascii="Calibri" w:cs="Calibri" w:eastAsia="Calibri" w:hAnsi="Calibri"/>
          <w:color w:val="000000"/>
          <w:sz w:val="21"/>
          <w:szCs w:val="21"/>
        </w:rPr>
        <w:t xml:space="preserve">Situazioni gestibili in autonomia dal team, secondo questa procedura: verifica dello stato, consultazione dei log, modifica della finestra di retention previa autorizzazione, esecuzione manuale, sospensione temporanea.</w:t>
      </w:r>
    </w:p>
    <w:tbl>
      <w:tblPr>
        <w:tblW w:type="dxa" w:w="9026"/>
        <w:tblBorders>
          <w:top w:val="single" w:color="BFBFBF" w:sz="2"/>
          <w:left w:val="single" w:color="1F4E79" w:sz="18"/>
          <w:bottom w:val="single" w:color="BFBFBF" w:sz="2"/>
          <w:right w:val="single" w:color="BFBFBF" w:sz="2"/>
          <w:insideH w:val="none"/>
          <w:insideV w:val="none"/>
        </w:tblBorders>
      </w:tblPr>
      <w:tblGrid>
        <w:gridCol w:w="9026"/>
      </w:tblGrid>
      <w:tr>
        <w:tc>
          <w:tcPr>
            <w:tcW w:type="dxa" w:w="9026"/>
            <w:shd w:fill="EDF3FA" w:val="clear"/>
            <w:tcMar>
              <w:top w:type="dxa" w:w="120"/>
              <w:left w:type="dxa" w:w="160"/>
              <w:bottom w:type="dxa" w:w="120"/>
              <w:right w:type="dxa" w:w="160"/>
            </w:tcMar>
          </w:tcPr>
          <w:p>
            <w:pPr>
              <w:spacing w:after="0" w:line="276"/>
            </w:pPr>
            <w:r>
              <w:rPr>
                <w:rFonts w:ascii="Calibri" w:cs="Calibri" w:eastAsia="Calibri" w:hAnsi="Calibri"/>
                <w:b/>
                <w:bCs/>
                <w:color w:val="1F4E79"/>
                <w:sz w:val="21"/>
                <w:szCs w:val="21"/>
              </w:rPr>
              <w:t xml:space="preserve">Questione aperta  </w:t>
            </w:r>
            <w:r>
              <w:rPr>
                <w:rFonts w:ascii="Calibri" w:cs="Calibri" w:eastAsia="Calibri" w:hAnsi="Calibri"/>
                <w:sz w:val="21"/>
                <w:szCs w:val="21"/>
              </w:rPr>
              <w:t xml:space="preserve">Alla data di redazione resta da chiarire con MEEO il ruolo della cartella MANAGED/NEW nel flusso di ingestione, e in particolare se i file archiviati siano riletti per riprocessamenti o se la cartella costituisca esclusivamente un archivio di sicurezza post-ingestione.</w:t>
            </w:r>
          </w:p>
        </w:tc>
      </w:tr>
    </w:tbl>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Appendice A — Riepilogo comandi</w:t>
      </w:r>
    </w:p>
    <w:p>
      <w:pPr>
        <w:pBdr>
          <w:top w:val="single" w:color="BFBFBF" w:sz="2" w:space="3"/>
          <w:bottom w:val="single" w:color="BFBFBF" w:sz="2" w:space="3"/>
          <w:left w:val="single" w:color="1F4E79" w:sz="12" w:space="6"/>
        </w:pBdr>
        <w:shd w:fill="F2F2F2" w:val="clear"/>
        <w:spacing w:after="160" w:before="100" w:line="240"/>
        <w:ind w:left="200" w:right="200"/>
      </w:pPr>
      <w:r>
        <w:rPr>
          <w:rFonts w:ascii="Consolas" w:cs="Consolas" w:eastAsia="Consolas" w:hAnsi="Consolas"/>
          <w:color w:val="1A1A1A"/>
          <w:sz w:val="17"/>
          <w:szCs w:val="17"/>
        </w:rPr>
        <w:t xml:space="preserve">export NSR=adam-dret</w:t>
      </w:r>
    </w:p>
    <w:p>
      <w:pPr>
        <w:pStyle w:val="Heading3"/>
        <w:spacing w:after="100" w:before="220"/>
      </w:pPr>
      <w:r>
        <w:rPr>
          <w:rFonts w:ascii="Calibri" w:cs="Calibri" w:eastAsia="Calibri" w:hAnsi="Calibri"/>
          <w:b/>
          <w:bCs/>
          <w:color w:val="595959"/>
          <w:sz w:val="21"/>
          <w:szCs w:val="21"/>
        </w:rPr>
        <w:t xml:space="preserve">Verifica</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get cronjob dataretrivalpipeline-retention -n $NSR</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get cronjob dataretrivalpipeline-retention -n $NSR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 jsonpath='{.spec.suspend}{"\n"}'</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get cronjob dataretrivalpipeline-retention -n $NSR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 jsonpath='{.spec.jobTemplate.spec.template.spec\</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.containers[0].command}{"\n"}'</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get cronjob dataretrivalpipeline-retention -n $NSR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 jsonpath='{.spec.jobTemplate.spec.template.spec\</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.containers[0].image}{"\n"}'</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get jobs -n $NSR --sort-by=.metadata.creationTimestamp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 grep retention | tail -5</w:t>
      </w:r>
    </w:p>
    <w:p>
      <w:pPr>
        <w:pStyle w:val="Heading3"/>
        <w:spacing w:after="100" w:before="220"/>
      </w:pPr>
      <w:r>
        <w:rPr>
          <w:rFonts w:ascii="Calibri" w:cs="Calibri" w:eastAsia="Calibri" w:hAnsi="Calibri"/>
          <w:b/>
          <w:bCs/>
          <w:color w:val="595959"/>
          <w:sz w:val="21"/>
          <w:szCs w:val="21"/>
        </w:rPr>
        <w:t xml:space="preserve">Log</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logs -n $NSR -l job-name=&lt;nome-job&gt; --tail=200</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kubectl describe job &lt;nome-job&gt; -n $NSR</w:t>
      </w:r>
    </w:p>
    <w:p>
      <w:pPr>
        <w:pStyle w:val="Heading3"/>
        <w:spacing w:after="100" w:before="220"/>
      </w:pPr>
      <w:r>
        <w:rPr>
          <w:rFonts w:ascii="Calibri" w:cs="Calibri" w:eastAsia="Calibri" w:hAnsi="Calibri"/>
          <w:b/>
          <w:bCs/>
          <w:color w:val="595959"/>
          <w:sz w:val="21"/>
          <w:szCs w:val="21"/>
        </w:rPr>
        <w:t xml:space="preserve">Esecuzione manuale</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create job --from=cronjob/dataretrivalpipeline-retention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retention-manual-$(date +%s) -n $NSR</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logs -n $NSR -l job-name=retention-manual-&lt;ts&gt; -f</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kubectl delete job retention-manual-&lt;ts&gt; -n $NSR</w:t>
      </w:r>
    </w:p>
    <w:p>
      <w:pPr>
        <w:pStyle w:val="Heading3"/>
        <w:spacing w:after="100" w:before="220"/>
      </w:pPr>
      <w:r>
        <w:rPr>
          <w:rFonts w:ascii="Calibri" w:cs="Calibri" w:eastAsia="Calibri" w:hAnsi="Calibri"/>
          <w:b/>
          <w:bCs/>
          <w:color w:val="595959"/>
          <w:sz w:val="21"/>
          <w:szCs w:val="21"/>
        </w:rPr>
        <w:t xml:space="preserve">Sospensione</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patch cronjob dataretrivalpipeline-retention -n $NSR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-p '{"spec":{"suspend":true}}'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patch cronjob dataretrivalpipeline-retention -n $NSR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-p '{"spec":{"suspend":false}}'</w:t>
      </w:r>
    </w:p>
    <w:p>
      <w:pPr>
        <w:pStyle w:val="Heading3"/>
        <w:spacing w:after="100" w:before="220"/>
      </w:pPr>
      <w:r>
        <w:rPr>
          <w:rFonts w:ascii="Calibri" w:cs="Calibri" w:eastAsia="Calibri" w:hAnsi="Calibri"/>
          <w:b/>
          <w:bCs/>
          <w:color w:val="595959"/>
          <w:sz w:val="21"/>
          <w:szCs w:val="21"/>
        </w:rPr>
        <w:t xml:space="preserve">Modifica retention</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kubectl edit cronjob dataretrivalpipeline-retention -n $NSR</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aggiungere in coda al blocco command:</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 -rt</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 "10"</w:t>
      </w:r>
    </w:p>
    <w:p>
      <w:pPr>
        <w:pStyle w:val="Heading3"/>
        <w:spacing w:after="100" w:before="220"/>
      </w:pPr>
      <w:r>
        <w:rPr>
          <w:rFonts w:ascii="Calibri" w:cs="Calibri" w:eastAsia="Calibri" w:hAnsi="Calibri"/>
          <w:b/>
          <w:bCs/>
          <w:color w:val="595959"/>
          <w:sz w:val="21"/>
          <w:szCs w:val="21"/>
        </w:rPr>
        <w:t xml:space="preserve">Stato del volume SFTP</w:t>
      </w:r>
    </w:p>
    <w:p>
      <w:pPr>
        <w:pBdr>
          <w:top w:val="single" w:color="BFBFBF" w:sz="2" w:space="3"/>
          <w:left w:val="single" w:color="1F4E79" w:sz="12" w:space="6"/>
        </w:pBdr>
        <w:shd w:fill="F2F2F2" w:val="clear"/>
        <w:spacing w:after="0" w:before="100" w:line="240"/>
        <w:ind w:left="200" w:right="200"/>
      </w:pPr>
      <w:r>
        <w:rPr>
          <w:rFonts w:ascii="Consolas" w:cs="Consolas" w:eastAsia="Consolas" w:hAnsi="Consolas"/>
          <w:color w:val="1A1A1A"/>
          <w:sz w:val="17"/>
          <w:szCs w:val="17"/>
        </w:rPr>
        <w:t xml:space="preserve">POD=$(kubectl get pods -n adam-ftp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-l app.kubernetes.io/name=sftpgo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-o jsonpath='{.items[0].metadata.name}')</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 </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exec $POD -n adam-ftp -- df -h /var/lib/sftpgo</w:t>
      </w:r>
    </w:p>
    <w:p>
      <w:pPr>
        <w:pBdr>
          <w:left w:val="single" w:color="1F4E79" w:sz="12" w:space="6"/>
        </w:pBdr>
        <w:shd w:fill="F2F2F2" w:val="clear"/>
        <w:spacing w:after="0" w:before="0" w:line="240"/>
        <w:ind w:left="200" w:right="200"/>
      </w:pPr>
      <w:r>
        <w:rPr>
          <w:rFonts w:ascii="Consolas" w:cs="Consolas" w:eastAsia="Consolas" w:hAnsi="Consolas"/>
          <w:color w:val="1A1A1A"/>
          <w:sz w:val="17"/>
          <w:szCs w:val="17"/>
        </w:rPr>
        <w:t xml:space="preserve">kubectl exec $POD -n adam-ftp -- sh -c \</w:t>
      </w:r>
    </w:p>
    <w:p>
      <w:pPr>
        <w:pBdr>
          <w:bottom w:val="single" w:color="BFBFBF" w:sz="2" w:space="3"/>
          <w:left w:val="single" w:color="1F4E79" w:sz="12" w:space="6"/>
        </w:pBdr>
        <w:shd w:fill="F2F2F2" w:val="clear"/>
        <w:spacing w:after="160" w:before="0" w:line="240"/>
        <w:ind w:left="200" w:right="200"/>
      </w:pPr>
      <w:r>
        <w:rPr>
          <w:rFonts w:ascii="Consolas" w:cs="Consolas" w:eastAsia="Consolas" w:hAnsi="Consolas"/>
          <w:color w:val="1A1A1A"/>
          <w:sz w:val="17"/>
          <w:szCs w:val="17"/>
        </w:rPr>
        <w:t xml:space="preserve">  'ls -1 /var/lib/sftpgo/ispra/MANAGED/NEW | wc -l'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di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Calibri" w:cs="Calibri" w:eastAsia="Calibri" w:hAnsi="Calibri"/>
        <w:color w:val="595959"/>
        <w:sz w:val="16"/>
        <w:szCs w:val="16"/>
      </w:rPr>
      <w:t xml:space="preserve">IRIDE CyberItaly  |  Retention archivio FTP  |  06 agosto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Retention archivio FTP — Procedura operativa</dc:title>
  <dc:creator>Giorgio Ricci</dc:creator>
  <dc:description>IRIDE CyberItaly — gestione del cronjob dataretrivalpipeline-retention</dc:description>
  <cp:lastModifiedBy>Un-named</cp:lastModifiedBy>
  <cp:revision>1</cp:revision>
  <dcterms:created xsi:type="dcterms:W3CDTF">2026-08-06T07:13:11.185Z</dcterms:created>
  <dcterms:modified xsi:type="dcterms:W3CDTF">2026-08-06T07:13:11.199Z</dcterms:modified>
</cp:coreProperties>
</file>

<file path=docProps/custom.xml><?xml version="1.0" encoding="utf-8"?>
<Properties xmlns="http://schemas.openxmlformats.org/officeDocument/2006/custom-properties" xmlns:vt="http://schemas.openxmlformats.org/officeDocument/2006/docPropsVTypes"/>
</file>