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63668" w14:textId="3C85820A" w:rsidR="002A425E" w:rsidRPr="009109BD" w:rsidRDefault="002A425E" w:rsidP="009109BD">
      <w:pPr>
        <w:pStyle w:val="NormalWeb"/>
        <w:shd w:val="clear" w:color="auto" w:fill="DFDFDF" w:themeFill="background2" w:themeFillShade="E6"/>
        <w:spacing w:before="0" w:beforeAutospacing="0" w:after="240" w:afterAutospacing="0"/>
        <w:jc w:val="center"/>
        <w:rPr>
          <w:b/>
          <w:bCs/>
          <w:color w:val="000000" w:themeColor="text1"/>
          <w:szCs w:val="20"/>
          <w:lang w:val="en-US"/>
        </w:rPr>
      </w:pPr>
      <w:r w:rsidRPr="009109BD">
        <w:rPr>
          <w:b/>
          <w:bCs/>
          <w:color w:val="000000" w:themeColor="text1"/>
          <w:szCs w:val="20"/>
          <w:lang w:val="en-US"/>
        </w:rPr>
        <w:t>Supplementary materials</w:t>
      </w:r>
    </w:p>
    <w:p w14:paraId="3D98CD3F" w14:textId="54291BC2" w:rsidR="001E70A6" w:rsidRPr="009109BD" w:rsidRDefault="009109BD" w:rsidP="009109BD">
      <w:pPr>
        <w:pStyle w:val="NormalWeb"/>
        <w:shd w:val="clear" w:color="auto" w:fill="DFDFDF" w:themeFill="background2" w:themeFillShade="E6"/>
        <w:spacing w:before="0" w:beforeAutospacing="0" w:after="240" w:afterAutospacing="0"/>
        <w:jc w:val="center"/>
        <w:rPr>
          <w:b/>
          <w:bCs/>
          <w:color w:val="000000" w:themeColor="text1"/>
          <w:szCs w:val="20"/>
          <w:lang w:val="en-US"/>
        </w:rPr>
      </w:pPr>
      <w:r w:rsidRPr="009109BD">
        <w:rPr>
          <w:b/>
          <w:bCs/>
          <w:color w:val="000000" w:themeColor="text1"/>
          <w:szCs w:val="20"/>
          <w:lang w:val="en-US"/>
        </w:rPr>
        <w:t>Longitudinal co-development of mental and cardio-metabolic health from childhood to young adulthood</w:t>
      </w:r>
    </w:p>
    <w:p w14:paraId="7414E22A" w14:textId="77777777" w:rsidR="001E70A6" w:rsidRPr="009109BD" w:rsidRDefault="001E70A6" w:rsidP="009109BD">
      <w:pPr>
        <w:pStyle w:val="NormalWeb"/>
        <w:shd w:val="clear" w:color="auto" w:fill="DFDFDF" w:themeFill="background2" w:themeFillShade="E6"/>
        <w:spacing w:before="0" w:beforeAutospacing="0" w:after="240" w:afterAutospacing="0"/>
        <w:jc w:val="center"/>
        <w:rPr>
          <w:b/>
          <w:bCs/>
          <w:color w:val="000000" w:themeColor="text1"/>
          <w:szCs w:val="20"/>
          <w:lang w:val="en-US"/>
        </w:rPr>
      </w:pPr>
    </w:p>
    <w:sdt>
      <w:sdtPr>
        <w:rPr>
          <w:rFonts w:ascii="Times New Roman" w:eastAsiaTheme="minorHAnsi" w:hAnsi="Times New Roman" w:cs="Times New Roman"/>
          <w:b w:val="0"/>
          <w:bCs w:val="0"/>
          <w:color w:val="auto"/>
          <w:kern w:val="2"/>
          <w:sz w:val="20"/>
          <w:szCs w:val="20"/>
          <w:lang w:val="en-GB"/>
          <w14:ligatures w14:val="standardContextual"/>
        </w:rPr>
        <w:id w:val="-623465863"/>
        <w:docPartObj>
          <w:docPartGallery w:val="Table of Contents"/>
          <w:docPartUnique/>
        </w:docPartObj>
      </w:sdtPr>
      <w:sdtEndPr>
        <w:rPr>
          <w:b/>
          <w:bCs/>
          <w:noProof/>
          <w:sz w:val="21"/>
          <w:szCs w:val="21"/>
        </w:rPr>
      </w:sdtEndPr>
      <w:sdtContent>
        <w:p w14:paraId="252B7C57" w14:textId="653492B0" w:rsidR="001E70A6" w:rsidRPr="009109BD" w:rsidRDefault="001E70A6" w:rsidP="009109BD">
          <w:pPr>
            <w:pStyle w:val="TOCHeading"/>
            <w:spacing w:line="240" w:lineRule="auto"/>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Table of contents</w:t>
          </w:r>
        </w:p>
        <w:p w14:paraId="6A88E14F" w14:textId="443468A0" w:rsidR="00AB7D51" w:rsidRDefault="001E70A6">
          <w:pPr>
            <w:pStyle w:val="TOC2"/>
            <w:tabs>
              <w:tab w:val="right" w:leader="dot" w:pos="9016"/>
            </w:tabs>
            <w:rPr>
              <w:rFonts w:eastAsiaTheme="minorEastAsia" w:cstheme="minorBidi"/>
              <w:b w:val="0"/>
              <w:bCs w:val="0"/>
              <w:noProof/>
              <w:sz w:val="24"/>
              <w:szCs w:val="24"/>
              <w:lang w:val="en-NL" w:eastAsia="en-GB"/>
            </w:rPr>
          </w:pPr>
          <w:r w:rsidRPr="000F7864">
            <w:rPr>
              <w:rFonts w:ascii="Times New Roman" w:hAnsi="Times New Roman" w:cs="Times New Roman"/>
              <w:sz w:val="21"/>
              <w:szCs w:val="21"/>
            </w:rPr>
            <w:fldChar w:fldCharType="begin"/>
          </w:r>
          <w:r w:rsidRPr="000F7864">
            <w:rPr>
              <w:rFonts w:ascii="Times New Roman" w:hAnsi="Times New Roman" w:cs="Times New Roman"/>
              <w:sz w:val="21"/>
              <w:szCs w:val="21"/>
            </w:rPr>
            <w:instrText xml:space="preserve"> TOC \o "1-3" \h \z \u </w:instrText>
          </w:r>
          <w:r w:rsidRPr="000F7864">
            <w:rPr>
              <w:rFonts w:ascii="Times New Roman" w:hAnsi="Times New Roman" w:cs="Times New Roman"/>
              <w:sz w:val="21"/>
              <w:szCs w:val="21"/>
            </w:rPr>
            <w:fldChar w:fldCharType="separate"/>
          </w:r>
          <w:hyperlink w:anchor="_Toc199152193" w:history="1">
            <w:r w:rsidR="00AB7D51" w:rsidRPr="002E30E8">
              <w:rPr>
                <w:rStyle w:val="Hyperlink"/>
                <w:rFonts w:ascii="Times New Roman" w:hAnsi="Times New Roman" w:cs="Times New Roman"/>
                <w:noProof/>
                <w:lang w:val="en-US"/>
              </w:rPr>
              <w:t>Appendix S1 | Cardio-metabolic risk markers – measurement details</w:t>
            </w:r>
            <w:r w:rsidR="00AB7D51">
              <w:rPr>
                <w:noProof/>
                <w:webHidden/>
              </w:rPr>
              <w:tab/>
            </w:r>
            <w:r w:rsidR="00AB7D51">
              <w:rPr>
                <w:noProof/>
                <w:webHidden/>
              </w:rPr>
              <w:fldChar w:fldCharType="begin"/>
            </w:r>
            <w:r w:rsidR="00AB7D51">
              <w:rPr>
                <w:noProof/>
                <w:webHidden/>
              </w:rPr>
              <w:instrText xml:space="preserve"> PAGEREF _Toc199152193 \h </w:instrText>
            </w:r>
            <w:r w:rsidR="00AB7D51">
              <w:rPr>
                <w:noProof/>
                <w:webHidden/>
              </w:rPr>
            </w:r>
            <w:r w:rsidR="00AB7D51">
              <w:rPr>
                <w:noProof/>
                <w:webHidden/>
              </w:rPr>
              <w:fldChar w:fldCharType="separate"/>
            </w:r>
            <w:r w:rsidR="004925C6">
              <w:rPr>
                <w:noProof/>
                <w:webHidden/>
              </w:rPr>
              <w:t>2</w:t>
            </w:r>
            <w:r w:rsidR="00AB7D51">
              <w:rPr>
                <w:noProof/>
                <w:webHidden/>
              </w:rPr>
              <w:fldChar w:fldCharType="end"/>
            </w:r>
          </w:hyperlink>
        </w:p>
        <w:p w14:paraId="20388BE3" w14:textId="0FFA3712" w:rsidR="00AB7D51" w:rsidRDefault="00AB7D51">
          <w:pPr>
            <w:pStyle w:val="TOC2"/>
            <w:tabs>
              <w:tab w:val="right" w:leader="dot" w:pos="9016"/>
            </w:tabs>
            <w:rPr>
              <w:rFonts w:eastAsiaTheme="minorEastAsia" w:cstheme="minorBidi"/>
              <w:b w:val="0"/>
              <w:bCs w:val="0"/>
              <w:noProof/>
              <w:sz w:val="24"/>
              <w:szCs w:val="24"/>
              <w:lang w:val="en-NL" w:eastAsia="en-GB"/>
            </w:rPr>
          </w:pPr>
          <w:hyperlink w:anchor="_Toc199152194" w:history="1">
            <w:r w:rsidRPr="002E30E8">
              <w:rPr>
                <w:rStyle w:val="Hyperlink"/>
                <w:rFonts w:ascii="Times New Roman" w:hAnsi="Times New Roman" w:cs="Times New Roman"/>
                <w:noProof/>
                <w:lang w:val="en-US"/>
              </w:rPr>
              <w:t>Figure S1 |</w:t>
            </w:r>
            <w:r w:rsidRPr="002E30E8">
              <w:rPr>
                <w:rStyle w:val="Hyperlink"/>
                <w:rFonts w:ascii="Times New Roman" w:hAnsi="Times New Roman" w:cs="Times New Roman"/>
                <w:noProof/>
                <w:shd w:val="clear" w:color="auto" w:fill="F2F2F2" w:themeFill="background1" w:themeFillShade="F2"/>
                <w:lang w:val="en-US"/>
              </w:rPr>
              <w:t xml:space="preserve"> </w:t>
            </w:r>
            <w:r w:rsidRPr="002E30E8">
              <w:rPr>
                <w:rStyle w:val="Hyperlink"/>
                <w:rFonts w:ascii="Times New Roman" w:hAnsi="Times New Roman" w:cs="Times New Roman"/>
                <w:noProof/>
                <w:lang w:val="en-US"/>
              </w:rPr>
              <w:t>Cardio-metabolic risk markers – distributions</w:t>
            </w:r>
            <w:r>
              <w:rPr>
                <w:noProof/>
                <w:webHidden/>
              </w:rPr>
              <w:tab/>
            </w:r>
            <w:r>
              <w:rPr>
                <w:noProof/>
                <w:webHidden/>
              </w:rPr>
              <w:fldChar w:fldCharType="begin"/>
            </w:r>
            <w:r>
              <w:rPr>
                <w:noProof/>
                <w:webHidden/>
              </w:rPr>
              <w:instrText xml:space="preserve"> PAGEREF _Toc199152194 \h </w:instrText>
            </w:r>
            <w:r>
              <w:rPr>
                <w:noProof/>
                <w:webHidden/>
              </w:rPr>
            </w:r>
            <w:r>
              <w:rPr>
                <w:noProof/>
                <w:webHidden/>
              </w:rPr>
              <w:fldChar w:fldCharType="separate"/>
            </w:r>
            <w:r w:rsidR="004925C6">
              <w:rPr>
                <w:noProof/>
                <w:webHidden/>
              </w:rPr>
              <w:t>3</w:t>
            </w:r>
            <w:r>
              <w:rPr>
                <w:noProof/>
                <w:webHidden/>
              </w:rPr>
              <w:fldChar w:fldCharType="end"/>
            </w:r>
          </w:hyperlink>
        </w:p>
        <w:p w14:paraId="345B446E" w14:textId="09E1F0B8" w:rsidR="00AB7D51" w:rsidRDefault="00AB7D51">
          <w:pPr>
            <w:pStyle w:val="TOC2"/>
            <w:tabs>
              <w:tab w:val="right" w:leader="dot" w:pos="9016"/>
            </w:tabs>
            <w:rPr>
              <w:rFonts w:eastAsiaTheme="minorEastAsia" w:cstheme="minorBidi"/>
              <w:b w:val="0"/>
              <w:bCs w:val="0"/>
              <w:noProof/>
              <w:sz w:val="24"/>
              <w:szCs w:val="24"/>
              <w:lang w:val="en-NL" w:eastAsia="en-GB"/>
            </w:rPr>
          </w:pPr>
          <w:hyperlink w:anchor="_Toc199152195" w:history="1">
            <w:r w:rsidRPr="002E30E8">
              <w:rPr>
                <w:rStyle w:val="Hyperlink"/>
                <w:rFonts w:ascii="Times New Roman" w:hAnsi="Times New Roman" w:cs="Times New Roman"/>
                <w:noProof/>
                <w:lang w:val="en-US"/>
              </w:rPr>
              <w:t>Appendix S2 | The intuition behind the (RI)-CLPM</w:t>
            </w:r>
            <w:r>
              <w:rPr>
                <w:noProof/>
                <w:webHidden/>
              </w:rPr>
              <w:tab/>
            </w:r>
            <w:r>
              <w:rPr>
                <w:noProof/>
                <w:webHidden/>
              </w:rPr>
              <w:fldChar w:fldCharType="begin"/>
            </w:r>
            <w:r>
              <w:rPr>
                <w:noProof/>
                <w:webHidden/>
              </w:rPr>
              <w:instrText xml:space="preserve"> PAGEREF _Toc199152195 \h </w:instrText>
            </w:r>
            <w:r>
              <w:rPr>
                <w:noProof/>
                <w:webHidden/>
              </w:rPr>
            </w:r>
            <w:r>
              <w:rPr>
                <w:noProof/>
                <w:webHidden/>
              </w:rPr>
              <w:fldChar w:fldCharType="separate"/>
            </w:r>
            <w:r w:rsidR="004925C6">
              <w:rPr>
                <w:noProof/>
                <w:webHidden/>
              </w:rPr>
              <w:t>4</w:t>
            </w:r>
            <w:r>
              <w:rPr>
                <w:noProof/>
                <w:webHidden/>
              </w:rPr>
              <w:fldChar w:fldCharType="end"/>
            </w:r>
          </w:hyperlink>
        </w:p>
        <w:p w14:paraId="2C5CF5F2" w14:textId="16D5F562" w:rsidR="00AB7D51" w:rsidRDefault="00AB7D51">
          <w:pPr>
            <w:pStyle w:val="TOC2"/>
            <w:tabs>
              <w:tab w:val="right" w:leader="dot" w:pos="9016"/>
            </w:tabs>
            <w:rPr>
              <w:rFonts w:eastAsiaTheme="minorEastAsia" w:cstheme="minorBidi"/>
              <w:b w:val="0"/>
              <w:bCs w:val="0"/>
              <w:noProof/>
              <w:sz w:val="24"/>
              <w:szCs w:val="24"/>
              <w:lang w:val="en-NL" w:eastAsia="en-GB"/>
            </w:rPr>
          </w:pPr>
          <w:hyperlink w:anchor="_Toc199152196" w:history="1">
            <w:r w:rsidRPr="002E30E8">
              <w:rPr>
                <w:rStyle w:val="Hyperlink"/>
                <w:rFonts w:ascii="Times New Roman" w:hAnsi="Times New Roman" w:cs="Times New Roman"/>
                <w:noProof/>
                <w:lang w:val="en-US"/>
              </w:rPr>
              <w:t>Figure S2 | CLPM and RI-CLPM</w:t>
            </w:r>
            <w:r>
              <w:rPr>
                <w:noProof/>
                <w:webHidden/>
              </w:rPr>
              <w:tab/>
            </w:r>
            <w:r>
              <w:rPr>
                <w:noProof/>
                <w:webHidden/>
              </w:rPr>
              <w:fldChar w:fldCharType="begin"/>
            </w:r>
            <w:r>
              <w:rPr>
                <w:noProof/>
                <w:webHidden/>
              </w:rPr>
              <w:instrText xml:space="preserve"> PAGEREF _Toc199152196 \h </w:instrText>
            </w:r>
            <w:r>
              <w:rPr>
                <w:noProof/>
                <w:webHidden/>
              </w:rPr>
            </w:r>
            <w:r>
              <w:rPr>
                <w:noProof/>
                <w:webHidden/>
              </w:rPr>
              <w:fldChar w:fldCharType="separate"/>
            </w:r>
            <w:r w:rsidR="004925C6">
              <w:rPr>
                <w:noProof/>
                <w:webHidden/>
              </w:rPr>
              <w:t>5</w:t>
            </w:r>
            <w:r>
              <w:rPr>
                <w:noProof/>
                <w:webHidden/>
              </w:rPr>
              <w:fldChar w:fldCharType="end"/>
            </w:r>
          </w:hyperlink>
        </w:p>
        <w:p w14:paraId="0554116B" w14:textId="33AD03C6" w:rsidR="00AB7D51" w:rsidRDefault="00AB7D51">
          <w:pPr>
            <w:pStyle w:val="TOC2"/>
            <w:tabs>
              <w:tab w:val="right" w:leader="dot" w:pos="9016"/>
            </w:tabs>
            <w:rPr>
              <w:rFonts w:eastAsiaTheme="minorEastAsia" w:cstheme="minorBidi"/>
              <w:b w:val="0"/>
              <w:bCs w:val="0"/>
              <w:noProof/>
              <w:sz w:val="24"/>
              <w:szCs w:val="24"/>
              <w:lang w:val="en-NL" w:eastAsia="en-GB"/>
            </w:rPr>
          </w:pPr>
          <w:hyperlink w:anchor="_Toc199152197" w:history="1">
            <w:r w:rsidRPr="002E30E8">
              <w:rPr>
                <w:rStyle w:val="Hyperlink"/>
                <w:rFonts w:ascii="Times New Roman" w:hAnsi="Times New Roman" w:cs="Times New Roman"/>
                <w:noProof/>
                <w:lang w:val="en-US"/>
              </w:rPr>
              <w:t>Figure S3 | Cross-lag associations between maternal reports of depressive symptoms and cardio-metabolic risk factors</w:t>
            </w:r>
            <w:r>
              <w:rPr>
                <w:noProof/>
                <w:webHidden/>
              </w:rPr>
              <w:tab/>
            </w:r>
            <w:r>
              <w:rPr>
                <w:noProof/>
                <w:webHidden/>
              </w:rPr>
              <w:fldChar w:fldCharType="begin"/>
            </w:r>
            <w:r>
              <w:rPr>
                <w:noProof/>
                <w:webHidden/>
              </w:rPr>
              <w:instrText xml:space="preserve"> PAGEREF _Toc199152197 \h </w:instrText>
            </w:r>
            <w:r>
              <w:rPr>
                <w:noProof/>
                <w:webHidden/>
              </w:rPr>
            </w:r>
            <w:r>
              <w:rPr>
                <w:noProof/>
                <w:webHidden/>
              </w:rPr>
              <w:fldChar w:fldCharType="separate"/>
            </w:r>
            <w:r w:rsidR="004925C6">
              <w:rPr>
                <w:noProof/>
                <w:webHidden/>
              </w:rPr>
              <w:t>6</w:t>
            </w:r>
            <w:r>
              <w:rPr>
                <w:noProof/>
                <w:webHidden/>
              </w:rPr>
              <w:fldChar w:fldCharType="end"/>
            </w:r>
          </w:hyperlink>
        </w:p>
        <w:p w14:paraId="052CFACF" w14:textId="5488A1D1" w:rsidR="00AB7D51" w:rsidRDefault="00AB7D51">
          <w:pPr>
            <w:pStyle w:val="TOC2"/>
            <w:tabs>
              <w:tab w:val="right" w:leader="dot" w:pos="9016"/>
            </w:tabs>
            <w:rPr>
              <w:rFonts w:eastAsiaTheme="minorEastAsia" w:cstheme="minorBidi"/>
              <w:b w:val="0"/>
              <w:bCs w:val="0"/>
              <w:noProof/>
              <w:sz w:val="24"/>
              <w:szCs w:val="24"/>
              <w:lang w:val="en-NL" w:eastAsia="en-GB"/>
            </w:rPr>
          </w:pPr>
          <w:hyperlink w:anchor="_Toc199152198" w:history="1">
            <w:r w:rsidRPr="002E30E8">
              <w:rPr>
                <w:rStyle w:val="Hyperlink"/>
                <w:rFonts w:ascii="Times New Roman" w:hAnsi="Times New Roman" w:cs="Times New Roman"/>
                <w:noProof/>
                <w:lang w:val="en-US"/>
              </w:rPr>
              <w:t>Appendix S3 | The ALT-SR model</w:t>
            </w:r>
            <w:r>
              <w:rPr>
                <w:noProof/>
                <w:webHidden/>
              </w:rPr>
              <w:tab/>
            </w:r>
            <w:r>
              <w:rPr>
                <w:noProof/>
                <w:webHidden/>
              </w:rPr>
              <w:fldChar w:fldCharType="begin"/>
            </w:r>
            <w:r>
              <w:rPr>
                <w:noProof/>
                <w:webHidden/>
              </w:rPr>
              <w:instrText xml:space="preserve"> PAGEREF _Toc199152198 \h </w:instrText>
            </w:r>
            <w:r>
              <w:rPr>
                <w:noProof/>
                <w:webHidden/>
              </w:rPr>
            </w:r>
            <w:r>
              <w:rPr>
                <w:noProof/>
                <w:webHidden/>
              </w:rPr>
              <w:fldChar w:fldCharType="separate"/>
            </w:r>
            <w:r w:rsidR="004925C6">
              <w:rPr>
                <w:noProof/>
                <w:webHidden/>
              </w:rPr>
              <w:t>7</w:t>
            </w:r>
            <w:r>
              <w:rPr>
                <w:noProof/>
                <w:webHidden/>
              </w:rPr>
              <w:fldChar w:fldCharType="end"/>
            </w:r>
          </w:hyperlink>
        </w:p>
        <w:p w14:paraId="299E8EDF" w14:textId="649EA5AD" w:rsidR="00AB7D51" w:rsidRDefault="00AB7D51">
          <w:pPr>
            <w:pStyle w:val="TOC2"/>
            <w:tabs>
              <w:tab w:val="right" w:leader="dot" w:pos="9016"/>
            </w:tabs>
            <w:rPr>
              <w:rFonts w:eastAsiaTheme="minorEastAsia" w:cstheme="minorBidi"/>
              <w:b w:val="0"/>
              <w:bCs w:val="0"/>
              <w:noProof/>
              <w:sz w:val="24"/>
              <w:szCs w:val="24"/>
              <w:lang w:val="en-NL" w:eastAsia="en-GB"/>
            </w:rPr>
          </w:pPr>
          <w:hyperlink w:anchor="_Toc199152199" w:history="1">
            <w:r w:rsidRPr="002E30E8">
              <w:rPr>
                <w:rStyle w:val="Hyperlink"/>
                <w:rFonts w:ascii="Times New Roman" w:hAnsi="Times New Roman" w:cs="Times New Roman"/>
                <w:noProof/>
                <w:lang w:val="en-US"/>
              </w:rPr>
              <w:t>Figure S4 | ALT-SR (vs. RI-CLPM) results</w:t>
            </w:r>
            <w:r>
              <w:rPr>
                <w:noProof/>
                <w:webHidden/>
              </w:rPr>
              <w:tab/>
            </w:r>
            <w:r>
              <w:rPr>
                <w:noProof/>
                <w:webHidden/>
              </w:rPr>
              <w:fldChar w:fldCharType="begin"/>
            </w:r>
            <w:r>
              <w:rPr>
                <w:noProof/>
                <w:webHidden/>
              </w:rPr>
              <w:instrText xml:space="preserve"> PAGEREF _Toc199152199 \h </w:instrText>
            </w:r>
            <w:r>
              <w:rPr>
                <w:noProof/>
                <w:webHidden/>
              </w:rPr>
            </w:r>
            <w:r>
              <w:rPr>
                <w:noProof/>
                <w:webHidden/>
              </w:rPr>
              <w:fldChar w:fldCharType="separate"/>
            </w:r>
            <w:r w:rsidR="004925C6">
              <w:rPr>
                <w:noProof/>
                <w:webHidden/>
              </w:rPr>
              <w:t>8</w:t>
            </w:r>
            <w:r>
              <w:rPr>
                <w:noProof/>
                <w:webHidden/>
              </w:rPr>
              <w:fldChar w:fldCharType="end"/>
            </w:r>
          </w:hyperlink>
        </w:p>
        <w:p w14:paraId="104DC9FC" w14:textId="42DBD947" w:rsidR="001E70A6" w:rsidRPr="000F7864" w:rsidRDefault="001E70A6" w:rsidP="009109BD">
          <w:pPr>
            <w:rPr>
              <w:rFonts w:ascii="Times New Roman" w:hAnsi="Times New Roman" w:cs="Times New Roman"/>
              <w:sz w:val="21"/>
              <w:szCs w:val="21"/>
            </w:rPr>
          </w:pPr>
          <w:r w:rsidRPr="000F7864">
            <w:rPr>
              <w:rFonts w:ascii="Times New Roman" w:hAnsi="Times New Roman" w:cs="Times New Roman"/>
              <w:b/>
              <w:bCs/>
              <w:noProof/>
              <w:sz w:val="21"/>
              <w:szCs w:val="21"/>
            </w:rPr>
            <w:fldChar w:fldCharType="end"/>
          </w:r>
        </w:p>
      </w:sdtContent>
    </w:sdt>
    <w:p w14:paraId="389FD4E8" w14:textId="2600B7AC" w:rsidR="002A425E" w:rsidRPr="009109BD" w:rsidRDefault="002A425E" w:rsidP="009109BD">
      <w:pPr>
        <w:pStyle w:val="NormalWeb"/>
        <w:spacing w:before="0" w:beforeAutospacing="0" w:after="240" w:afterAutospacing="0"/>
        <w:rPr>
          <w:b/>
          <w:bCs/>
          <w:color w:val="000000" w:themeColor="text1"/>
          <w:szCs w:val="20"/>
          <w:lang w:val="en-US"/>
        </w:rPr>
      </w:pPr>
      <w:r w:rsidRPr="009109BD">
        <w:rPr>
          <w:b/>
          <w:bCs/>
          <w:color w:val="000000" w:themeColor="text1"/>
          <w:szCs w:val="20"/>
          <w:lang w:val="en-US"/>
        </w:rPr>
        <w:br w:type="page"/>
      </w:r>
    </w:p>
    <w:p w14:paraId="7EF0462F" w14:textId="143B1B97" w:rsidR="00D01393" w:rsidRPr="009109BD" w:rsidRDefault="00596A37" w:rsidP="009109BD">
      <w:pPr>
        <w:pStyle w:val="Heading2"/>
        <w:shd w:val="clear" w:color="auto" w:fill="DFDFDF" w:themeFill="background2" w:themeFillShade="E6"/>
        <w:spacing w:before="240" w:line="240" w:lineRule="auto"/>
        <w:jc w:val="both"/>
        <w:rPr>
          <w:rFonts w:ascii="Times New Roman" w:hAnsi="Times New Roman" w:cs="Times New Roman"/>
          <w:sz w:val="20"/>
          <w:szCs w:val="20"/>
          <w:lang w:val="en-US"/>
        </w:rPr>
      </w:pPr>
      <w:bookmarkStart w:id="0" w:name="_Toc199152193"/>
      <w:r>
        <w:rPr>
          <w:rFonts w:ascii="Times New Roman" w:hAnsi="Times New Roman" w:cs="Times New Roman"/>
          <w:sz w:val="20"/>
          <w:szCs w:val="20"/>
          <w:lang w:val="en-US"/>
        </w:rPr>
        <w:lastRenderedPageBreak/>
        <w:t>Appendix</w:t>
      </w:r>
      <w:r w:rsidR="002A7424">
        <w:rPr>
          <w:rFonts w:ascii="Times New Roman" w:hAnsi="Times New Roman" w:cs="Times New Roman"/>
          <w:sz w:val="20"/>
          <w:szCs w:val="20"/>
          <w:lang w:val="en-US"/>
        </w:rPr>
        <w:t xml:space="preserve"> S</w:t>
      </w:r>
      <w:r w:rsidR="00D01393" w:rsidRPr="009109BD">
        <w:rPr>
          <w:rFonts w:ascii="Times New Roman" w:hAnsi="Times New Roman" w:cs="Times New Roman"/>
          <w:sz w:val="20"/>
          <w:szCs w:val="20"/>
          <w:lang w:val="en-US"/>
        </w:rPr>
        <w:t>1</w:t>
      </w:r>
      <w:r w:rsidR="004230D1" w:rsidRPr="009109BD">
        <w:rPr>
          <w:rFonts w:ascii="Times New Roman" w:hAnsi="Times New Roman" w:cs="Times New Roman"/>
          <w:sz w:val="20"/>
          <w:szCs w:val="20"/>
          <w:lang w:val="en-US"/>
        </w:rPr>
        <w:t xml:space="preserve"> | </w:t>
      </w:r>
      <w:r w:rsidR="00D01393" w:rsidRPr="009109BD">
        <w:rPr>
          <w:rFonts w:ascii="Times New Roman" w:hAnsi="Times New Roman" w:cs="Times New Roman"/>
          <w:sz w:val="20"/>
          <w:szCs w:val="20"/>
          <w:lang w:val="en-US"/>
        </w:rPr>
        <w:t>Cardio-metabolic risk markers – measurement details</w:t>
      </w:r>
      <w:bookmarkEnd w:id="0"/>
    </w:p>
    <w:p w14:paraId="5D7BB0C1" w14:textId="57601395" w:rsidR="00D01393" w:rsidRPr="009109BD" w:rsidRDefault="00D01393" w:rsidP="009109BD">
      <w:pPr>
        <w:spacing w:after="120"/>
        <w:jc w:val="both"/>
        <w:rPr>
          <w:rFonts w:ascii="Times New Roman" w:hAnsi="Times New Roman" w:cs="Times New Roman"/>
          <w:color w:val="000000" w:themeColor="text1"/>
          <w:sz w:val="20"/>
          <w:szCs w:val="20"/>
          <w:shd w:val="clear" w:color="auto" w:fill="FFFFFF"/>
        </w:rPr>
      </w:pPr>
      <w:r w:rsidRPr="009109BD">
        <w:rPr>
          <w:rFonts w:ascii="Times New Roman" w:hAnsi="Times New Roman" w:cs="Times New Roman"/>
          <w:color w:val="000000" w:themeColor="text1"/>
          <w:sz w:val="20"/>
          <w:szCs w:val="20"/>
          <w:shd w:val="clear" w:color="auto" w:fill="FFFFFF"/>
        </w:rPr>
        <w:t>Besides, fat mass index (FMI), ten alternative cardio-metabolic risk markers were examined in secondary analyses. These included: lean mass index (LMI), body mass index (BMI), waist circumference, android fat mass, high-density lipoprotein (HDL) and low-density lipoprotein (LDL) cholesterol levels, triglycerides, insulin, and C-reactive protein (CRP). These were measured as follows:</w:t>
      </w:r>
    </w:p>
    <w:p w14:paraId="452E5A29" w14:textId="15DC0D8C" w:rsidR="00D01393" w:rsidRPr="009109BD" w:rsidRDefault="00D01393" w:rsidP="009109BD">
      <w:pPr>
        <w:spacing w:after="120"/>
        <w:jc w:val="both"/>
        <w:rPr>
          <w:rFonts w:ascii="Times New Roman" w:hAnsi="Times New Roman" w:cs="Times New Roman"/>
          <w:color w:val="000000" w:themeColor="text1"/>
          <w:sz w:val="20"/>
          <w:szCs w:val="20"/>
          <w:shd w:val="clear" w:color="auto" w:fill="FFFFFF"/>
          <w:lang w:val="en-US"/>
        </w:rPr>
      </w:pPr>
      <w:r w:rsidRPr="009109BD">
        <w:rPr>
          <w:rFonts w:ascii="Times New Roman" w:hAnsi="Times New Roman" w:cs="Times New Roman"/>
          <w:color w:val="000000" w:themeColor="text1"/>
          <w:sz w:val="20"/>
          <w:szCs w:val="20"/>
          <w:shd w:val="clear" w:color="auto" w:fill="FFFFFF"/>
        </w:rPr>
        <w:t>Total body fat and lean mass (g) were derived from whole body dual energy X-ray absorptiometry (DXA) scans at six time points (at median ages of 9.8, 11.8, 13.8, 15.4, 17.8, and 24.5 years).</w:t>
      </w:r>
      <w:r w:rsidRPr="009109BD">
        <w:rPr>
          <w:rFonts w:ascii="Times New Roman" w:hAnsi="Times New Roman" w:cs="Times New Roman"/>
          <w:color w:val="000000" w:themeColor="text1"/>
          <w:sz w:val="20"/>
          <w:szCs w:val="20"/>
          <w:shd w:val="clear" w:color="auto" w:fill="FFFFFF"/>
        </w:rPr>
        <w:fldChar w:fldCharType="begin"/>
      </w:r>
      <w:r w:rsidRPr="009109BD">
        <w:rPr>
          <w:rFonts w:ascii="Times New Roman" w:hAnsi="Times New Roman" w:cs="Times New Roman"/>
          <w:color w:val="000000" w:themeColor="text1"/>
          <w:sz w:val="20"/>
          <w:szCs w:val="20"/>
          <w:shd w:val="clear" w:color="auto" w:fill="FFFFFF"/>
        </w:rPr>
        <w:instrText xml:space="preserve"> ADDIN EN.CITE &lt;EndNote&gt;&lt;Cite&gt;&lt;Author&gt;Dangardt&lt;/Author&gt;&lt;Year&gt;2019&lt;/Year&gt;&lt;RecNum&gt;570&lt;/RecNum&gt;&lt;DisplayText&gt;&lt;style face="superscript"&gt;1&lt;/style&gt;&lt;/DisplayText&gt;&lt;record&gt;&lt;rec-number&gt;570&lt;/rec-number&gt;&lt;foreign-keys&gt;&lt;key app="EN" db-id="ze0srtwz3wvxvyeeepwx0xfyevasxads9r22" timestamp="1686916099"&gt;570&lt;/key&gt;&lt;/foreign-keys&gt;&lt;ref-type name="Journal Article"&gt;17&lt;/ref-type&gt;&lt;contributors&gt;&lt;authors&gt;&lt;author&gt;Dangardt, Frida&lt;/author&gt;&lt;author&gt;Charakida, Marietta&lt;/author&gt;&lt;author&gt;Georgiopoulos, Georgios&lt;/author&gt;&lt;author&gt;Chiesa, Scott T.&lt;/author&gt;&lt;author&gt;Rapala, Alicja&lt;/author&gt;&lt;author&gt;Wade, Kaitlin H.&lt;/author&gt;&lt;author&gt;Hughes, Alun D.&lt;/author&gt;&lt;author&gt;Timpson, Nicholas J.&lt;/author&gt;&lt;author&gt;Pateras, Konstantinos&lt;/author&gt;&lt;author&gt;Finer, Nick&lt;/author&gt;&lt;author&gt;Sattar, Naveed&lt;/author&gt;&lt;author&gt;Davey Smith, George&lt;/author&gt;&lt;author&gt;Lawlor, Debbie A.&lt;/author&gt;&lt;author&gt;Deanfield, John E.&lt;/author&gt;&lt;/authors&gt;&lt;/contributors&gt;&lt;titles&gt;&lt;title&gt;Association between fat mass through adolescence and arterial stiffness: a population-based study from The Avon Longitudinal Study of Parents and Children&lt;/title&gt;&lt;secondary-title&gt;The Lancet Child &amp;amp; Adolescent Health&lt;/secondary-title&gt;&lt;/titles&gt;&lt;periodical&gt;&lt;full-title&gt;The Lancet Child &amp;amp; Adolescent Health&lt;/full-title&gt;&lt;/periodical&gt;&lt;pages&gt;474-481&lt;/pages&gt;&lt;volume&gt;3&lt;/volume&gt;&lt;number&gt;7&lt;/number&gt;&lt;dates&gt;&lt;year&gt;2019&lt;/year&gt;&lt;pub-dates&gt;&lt;date&gt;2019/07/01/&lt;/date&gt;&lt;/pub-dates&gt;&lt;/dates&gt;&lt;isbn&gt;2352-4642&lt;/isbn&gt;&lt;urls&gt;&lt;related-urls&gt;&lt;url&gt;https://www.sciencedirect.com/science/article/pii/S2352464219301051&lt;/url&gt;&lt;/related-urls&gt;&lt;/urls&gt;&lt;electronic-resource-num&gt;https://doi.org/10.1016/S2352-4642(19)30105-1&lt;/electronic-resource-num&gt;&lt;/record&gt;&lt;/Cite&gt;&lt;/EndNote&gt;</w:instrText>
      </w:r>
      <w:r w:rsidRPr="009109BD">
        <w:rPr>
          <w:rFonts w:ascii="Times New Roman" w:hAnsi="Times New Roman" w:cs="Times New Roman"/>
          <w:color w:val="000000" w:themeColor="text1"/>
          <w:sz w:val="20"/>
          <w:szCs w:val="20"/>
          <w:shd w:val="clear" w:color="auto" w:fill="FFFFFF"/>
        </w:rPr>
        <w:fldChar w:fldCharType="separate"/>
      </w:r>
      <w:r w:rsidRPr="009109BD">
        <w:rPr>
          <w:rFonts w:ascii="Times New Roman" w:hAnsi="Times New Roman" w:cs="Times New Roman"/>
          <w:noProof/>
          <w:color w:val="000000" w:themeColor="text1"/>
          <w:sz w:val="20"/>
          <w:szCs w:val="20"/>
          <w:shd w:val="clear" w:color="auto" w:fill="FFFFFF"/>
          <w:vertAlign w:val="superscript"/>
        </w:rPr>
        <w:t>1</w:t>
      </w:r>
      <w:r w:rsidRPr="009109BD">
        <w:rPr>
          <w:rFonts w:ascii="Times New Roman" w:hAnsi="Times New Roman" w:cs="Times New Roman"/>
          <w:color w:val="000000" w:themeColor="text1"/>
          <w:sz w:val="20"/>
          <w:szCs w:val="20"/>
          <w:shd w:val="clear" w:color="auto" w:fill="FFFFFF"/>
        </w:rPr>
        <w:fldChar w:fldCharType="end"/>
      </w:r>
      <w:r w:rsidRPr="009109BD">
        <w:rPr>
          <w:rFonts w:ascii="Times New Roman" w:hAnsi="Times New Roman" w:cs="Times New Roman"/>
          <w:color w:val="000000" w:themeColor="text1"/>
          <w:sz w:val="20"/>
          <w:szCs w:val="20"/>
          <w:shd w:val="clear" w:color="auto" w:fill="FFFFFF"/>
        </w:rPr>
        <w:t xml:space="preserve"> Android fat mass (g) was extracted from the last four DXA scans. Child weight (kg) and height (cm) were either measured during the same six research visits or reported in questionnaires (at median ages of 10.7, 12.8, 16, 17 years)</w:t>
      </w:r>
      <w:r w:rsidRPr="009109BD">
        <w:rPr>
          <w:rFonts w:ascii="Times New Roman" w:hAnsi="Times New Roman" w:cs="Times New Roman"/>
          <w:color w:val="000000" w:themeColor="text1"/>
          <w:sz w:val="20"/>
          <w:szCs w:val="20"/>
          <w:shd w:val="clear" w:color="auto" w:fill="FFFFFF"/>
        </w:rPr>
        <w:fldChar w:fldCharType="begin"/>
      </w:r>
      <w:r w:rsidRPr="009109BD">
        <w:rPr>
          <w:rFonts w:ascii="Times New Roman" w:hAnsi="Times New Roman" w:cs="Times New Roman"/>
          <w:color w:val="000000" w:themeColor="text1"/>
          <w:sz w:val="20"/>
          <w:szCs w:val="20"/>
          <w:shd w:val="clear" w:color="auto" w:fill="FFFFFF"/>
        </w:rPr>
        <w:instrText xml:space="preserve"> ADDIN EN.CITE &lt;EndNote&gt;&lt;Cite&gt;&lt;Author&gt;O&amp;apos;Keeffe&lt;/Author&gt;&lt;Year&gt;2014&lt;/Year&gt;&lt;RecNum&gt;569&lt;/RecNum&gt;&lt;DisplayText&gt;&lt;style face="superscript"&gt;2&lt;/style&gt;&lt;/DisplayText&gt;&lt;record&gt;&lt;rec-number&gt;569&lt;/rec-number&gt;&lt;foreign-keys&gt;&lt;key app="EN" db-id="ze0srtwz3wvxvyeeepwx0xfyevasxads9r22" timestamp="1686909570"&gt;569&lt;/key&gt;&lt;/foreign-keys&gt;&lt;ref-type name="Journal Article"&gt;17&lt;/ref-type&gt;&lt;contributors&gt;&lt;authors&gt;&lt;author&gt;O&amp;apos;Keeffe, Linda M&lt;/author&gt;&lt;author&gt;Kearney, Patricia M&lt;/author&gt;&lt;author&gt;Greene, Richard A&lt;/author&gt;&lt;author&gt;Zuccolo, Luisa&lt;/author&gt;&lt;author&gt;Tilling, Kate&lt;/author&gt;&lt;author&gt;Lawlor, Debbie A&lt;/author&gt;&lt;author&gt;Howe, Laura D&lt;/author&gt;&lt;/authors&gt;&lt;/contributors&gt;&lt;titles&gt;&lt;title&gt;Maternal Alcohol Use during Pregnancy and Offspring Trajectories of Height and Weight: A Prospective Cohort Study&lt;/title&gt;&lt;/titles&gt;&lt;dates&gt;&lt;year&gt;2014&lt;/year&gt;&lt;/dates&gt;&lt;urls&gt;&lt;/urls&gt;&lt;/record&gt;&lt;/Cite&gt;&lt;/EndNote&gt;</w:instrText>
      </w:r>
      <w:r w:rsidRPr="009109BD">
        <w:rPr>
          <w:rFonts w:ascii="Times New Roman" w:hAnsi="Times New Roman" w:cs="Times New Roman"/>
          <w:color w:val="000000" w:themeColor="text1"/>
          <w:sz w:val="20"/>
          <w:szCs w:val="20"/>
          <w:shd w:val="clear" w:color="auto" w:fill="FFFFFF"/>
        </w:rPr>
        <w:fldChar w:fldCharType="separate"/>
      </w:r>
      <w:r w:rsidRPr="009109BD">
        <w:rPr>
          <w:rFonts w:ascii="Times New Roman" w:hAnsi="Times New Roman" w:cs="Times New Roman"/>
          <w:noProof/>
          <w:color w:val="000000" w:themeColor="text1"/>
          <w:sz w:val="20"/>
          <w:szCs w:val="20"/>
          <w:shd w:val="clear" w:color="auto" w:fill="FFFFFF"/>
          <w:vertAlign w:val="superscript"/>
        </w:rPr>
        <w:t>2</w:t>
      </w:r>
      <w:r w:rsidRPr="009109BD">
        <w:rPr>
          <w:rFonts w:ascii="Times New Roman" w:hAnsi="Times New Roman" w:cs="Times New Roman"/>
          <w:color w:val="000000" w:themeColor="text1"/>
          <w:sz w:val="20"/>
          <w:szCs w:val="20"/>
          <w:shd w:val="clear" w:color="auto" w:fill="FFFFFF"/>
        </w:rPr>
        <w:fldChar w:fldCharType="end"/>
      </w:r>
      <w:r w:rsidRPr="009109BD">
        <w:rPr>
          <w:rFonts w:ascii="Times New Roman" w:hAnsi="Times New Roman" w:cs="Times New Roman"/>
          <w:color w:val="000000" w:themeColor="text1"/>
          <w:sz w:val="20"/>
          <w:szCs w:val="20"/>
          <w:shd w:val="clear" w:color="auto" w:fill="FFFFFF"/>
        </w:rPr>
        <w:t>. Participants total body fat mass, lean mass and weight were then divided by squared height to obtain FMI, LMI and BMI respectively (kg/m</w:t>
      </w:r>
      <w:r w:rsidRPr="009109BD">
        <w:rPr>
          <w:rFonts w:ascii="Times New Roman" w:hAnsi="Times New Roman" w:cs="Times New Roman"/>
          <w:color w:val="000000" w:themeColor="text1"/>
          <w:sz w:val="20"/>
          <w:szCs w:val="20"/>
          <w:shd w:val="clear" w:color="auto" w:fill="FFFFFF"/>
          <w:vertAlign w:val="superscript"/>
        </w:rPr>
        <w:t>2</w:t>
      </w:r>
      <w:r w:rsidRPr="009109BD">
        <w:rPr>
          <w:rFonts w:ascii="Times New Roman" w:hAnsi="Times New Roman" w:cs="Times New Roman"/>
          <w:color w:val="000000" w:themeColor="text1"/>
          <w:sz w:val="20"/>
          <w:szCs w:val="20"/>
          <w:shd w:val="clear" w:color="auto" w:fill="FFFFFF"/>
        </w:rPr>
        <w:t xml:space="preserve">). Waist circumference (cm) was measured six times (at median age of 9.8, 10.6, 11.8, 12.8, 15.4, and 24.5 years). </w:t>
      </w:r>
      <w:r w:rsidRPr="009109BD">
        <w:rPr>
          <w:rFonts w:ascii="Times New Roman" w:hAnsi="Times New Roman" w:cs="Times New Roman"/>
          <w:color w:val="000000" w:themeColor="text1"/>
          <w:sz w:val="20"/>
          <w:szCs w:val="20"/>
          <w:shd w:val="clear" w:color="auto" w:fill="FFFFFF"/>
          <w:lang w:val="en-US"/>
        </w:rPr>
        <w:t>HDL and LDL</w:t>
      </w:r>
      <w:r w:rsidRPr="009109BD">
        <w:rPr>
          <w:rFonts w:ascii="Times New Roman" w:hAnsi="Times New Roman" w:cs="Times New Roman"/>
          <w:color w:val="000000" w:themeColor="text1"/>
          <w:sz w:val="20"/>
          <w:szCs w:val="20"/>
          <w:shd w:val="clear" w:color="auto" w:fill="FFFFFF"/>
        </w:rPr>
        <w:t xml:space="preserve"> </w:t>
      </w:r>
      <w:r w:rsidRPr="009109BD">
        <w:rPr>
          <w:rFonts w:ascii="Times New Roman" w:hAnsi="Times New Roman" w:cs="Times New Roman"/>
          <w:color w:val="000000" w:themeColor="text1"/>
          <w:sz w:val="20"/>
          <w:szCs w:val="20"/>
          <w:shd w:val="clear" w:color="auto" w:fill="FFFFFF"/>
          <w:lang w:val="en-US"/>
        </w:rPr>
        <w:t xml:space="preserve">cholesterol, </w:t>
      </w:r>
      <w:r w:rsidRPr="009109BD">
        <w:rPr>
          <w:rFonts w:ascii="Times New Roman" w:hAnsi="Times New Roman" w:cs="Times New Roman"/>
          <w:color w:val="000000" w:themeColor="text1"/>
          <w:sz w:val="20"/>
          <w:szCs w:val="20"/>
          <w:shd w:val="clear" w:color="auto" w:fill="FFFFFF"/>
        </w:rPr>
        <w:t xml:space="preserve">triglycerides, </w:t>
      </w:r>
      <w:r w:rsidRPr="009109BD">
        <w:rPr>
          <w:rFonts w:ascii="Times New Roman" w:hAnsi="Times New Roman" w:cs="Times New Roman"/>
          <w:color w:val="000000" w:themeColor="text1"/>
          <w:sz w:val="20"/>
          <w:szCs w:val="20"/>
          <w:shd w:val="clear" w:color="auto" w:fill="FFFFFF"/>
          <w:lang w:val="en-US"/>
        </w:rPr>
        <w:t xml:space="preserve">insulin and CRP were </w:t>
      </w:r>
      <w:r w:rsidRPr="009109BD">
        <w:rPr>
          <w:rFonts w:ascii="Times New Roman" w:hAnsi="Times New Roman" w:cs="Times New Roman"/>
          <w:color w:val="000000" w:themeColor="text1"/>
          <w:sz w:val="20"/>
          <w:szCs w:val="20"/>
          <w:shd w:val="clear" w:color="auto" w:fill="FFFFFF"/>
        </w:rPr>
        <w:t>measured in</w:t>
      </w:r>
      <w:r w:rsidRPr="009109BD">
        <w:rPr>
          <w:rFonts w:ascii="Times New Roman" w:hAnsi="Times New Roman" w:cs="Times New Roman"/>
          <w:color w:val="000000" w:themeColor="text1"/>
          <w:sz w:val="20"/>
          <w:szCs w:val="20"/>
          <w:shd w:val="clear" w:color="auto" w:fill="FFFFFF"/>
          <w:lang w:val="en-US"/>
        </w:rPr>
        <w:t xml:space="preserve"> </w:t>
      </w:r>
      <w:r w:rsidRPr="009109BD">
        <w:rPr>
          <w:rFonts w:ascii="Times New Roman" w:hAnsi="Times New Roman" w:cs="Times New Roman"/>
          <w:color w:val="000000" w:themeColor="text1"/>
          <w:sz w:val="20"/>
          <w:szCs w:val="20"/>
          <w:shd w:val="clear" w:color="auto" w:fill="FFFFFF"/>
        </w:rPr>
        <w:t>non-fasting</w:t>
      </w:r>
      <w:r w:rsidRPr="009109BD">
        <w:rPr>
          <w:rFonts w:ascii="Times New Roman" w:hAnsi="Times New Roman" w:cs="Times New Roman"/>
          <w:color w:val="000000" w:themeColor="text1"/>
          <w:sz w:val="20"/>
          <w:szCs w:val="20"/>
          <w:shd w:val="clear" w:color="auto" w:fill="FFFFFF"/>
          <w:lang w:val="en-US"/>
        </w:rPr>
        <w:t xml:space="preserve"> (at 9.8 years) or</w:t>
      </w:r>
      <w:r w:rsidRPr="009109BD">
        <w:rPr>
          <w:rFonts w:ascii="Times New Roman" w:hAnsi="Times New Roman" w:cs="Times New Roman"/>
          <w:color w:val="000000" w:themeColor="text1"/>
          <w:sz w:val="20"/>
          <w:szCs w:val="20"/>
          <w:shd w:val="clear" w:color="auto" w:fill="FFFFFF"/>
        </w:rPr>
        <w:t xml:space="preserve"> fasting</w:t>
      </w:r>
      <w:r w:rsidRPr="009109BD">
        <w:rPr>
          <w:rFonts w:ascii="Times New Roman" w:hAnsi="Times New Roman" w:cs="Times New Roman"/>
          <w:color w:val="000000" w:themeColor="text1"/>
          <w:sz w:val="20"/>
          <w:szCs w:val="20"/>
          <w:shd w:val="clear" w:color="auto" w:fill="FFFFFF"/>
          <w:lang w:val="en-US"/>
        </w:rPr>
        <w:t xml:space="preserve"> (at </w:t>
      </w:r>
      <w:r w:rsidRPr="009109BD">
        <w:rPr>
          <w:rFonts w:ascii="Times New Roman" w:hAnsi="Times New Roman" w:cs="Times New Roman"/>
          <w:color w:val="000000" w:themeColor="text1"/>
          <w:sz w:val="20"/>
          <w:szCs w:val="20"/>
          <w:shd w:val="clear" w:color="auto" w:fill="FFFFFF"/>
        </w:rPr>
        <w:t>15.4, 17.8 and 24.5 years</w:t>
      </w:r>
      <w:r w:rsidRPr="009109BD">
        <w:rPr>
          <w:rFonts w:ascii="Times New Roman" w:hAnsi="Times New Roman" w:cs="Times New Roman"/>
          <w:color w:val="000000" w:themeColor="text1"/>
          <w:sz w:val="20"/>
          <w:szCs w:val="20"/>
          <w:shd w:val="clear" w:color="auto" w:fill="FFFFFF"/>
          <w:lang w:val="en-US"/>
        </w:rPr>
        <w:t>)</w:t>
      </w:r>
      <w:r w:rsidRPr="009109BD">
        <w:rPr>
          <w:rFonts w:ascii="Times New Roman" w:hAnsi="Times New Roman" w:cs="Times New Roman"/>
          <w:color w:val="000000" w:themeColor="text1"/>
          <w:sz w:val="20"/>
          <w:szCs w:val="20"/>
          <w:shd w:val="clear" w:color="auto" w:fill="FFFFFF"/>
        </w:rPr>
        <w:t xml:space="preserve"> blood samples</w:t>
      </w:r>
      <w:r w:rsidRPr="009109BD">
        <w:rPr>
          <w:rFonts w:ascii="Times New Roman" w:hAnsi="Times New Roman" w:cs="Times New Roman"/>
          <w:color w:val="000000" w:themeColor="text1"/>
          <w:sz w:val="20"/>
          <w:szCs w:val="20"/>
          <w:shd w:val="clear" w:color="auto" w:fill="FFFFFF"/>
          <w:lang w:val="en-US"/>
        </w:rPr>
        <w:t>.</w:t>
      </w:r>
    </w:p>
    <w:p w14:paraId="675AEEF2" w14:textId="55C54CC6" w:rsidR="004230D1" w:rsidRPr="009109BD" w:rsidRDefault="007C15AD" w:rsidP="009109BD">
      <w:pPr>
        <w:pStyle w:val="Heading2"/>
        <w:shd w:val="clear" w:color="auto" w:fill="F2F2F2" w:themeFill="background1" w:themeFillShade="F2"/>
        <w:spacing w:line="240" w:lineRule="auto"/>
        <w:jc w:val="both"/>
        <w:rPr>
          <w:rFonts w:ascii="Times New Roman" w:hAnsi="Times New Roman" w:cs="Times New Roman"/>
          <w:sz w:val="20"/>
          <w:szCs w:val="20"/>
          <w:lang w:val="en-US"/>
        </w:rPr>
      </w:pPr>
      <w:bookmarkStart w:id="1" w:name="_Toc199152194"/>
      <w:r>
        <w:rPr>
          <w:rFonts w:ascii="Times New Roman" w:hAnsi="Times New Roman" w:cs="Times New Roman"/>
          <w:noProof/>
          <w:sz w:val="20"/>
          <w:szCs w:val="20"/>
          <w:lang w:val="en-US"/>
        </w:rPr>
        <w:lastRenderedPageBreak/>
        <w:drawing>
          <wp:anchor distT="0" distB="0" distL="114300" distR="114300" simplePos="0" relativeHeight="251662336" behindDoc="0" locked="0" layoutInCell="1" allowOverlap="1" wp14:anchorId="1A65DCA6" wp14:editId="4D072964">
            <wp:simplePos x="0" y="0"/>
            <wp:positionH relativeFrom="column">
              <wp:posOffset>0</wp:posOffset>
            </wp:positionH>
            <wp:positionV relativeFrom="paragraph">
              <wp:posOffset>189865</wp:posOffset>
            </wp:positionV>
            <wp:extent cx="5731510" cy="7003415"/>
            <wp:effectExtent l="0" t="0" r="0" b="0"/>
            <wp:wrapTight wrapText="bothSides">
              <wp:wrapPolygon edited="0">
                <wp:start x="0" y="0"/>
                <wp:lineTo x="0" y="21543"/>
                <wp:lineTo x="21538" y="21543"/>
                <wp:lineTo x="21538" y="0"/>
                <wp:lineTo x="0" y="0"/>
              </wp:wrapPolygon>
            </wp:wrapTight>
            <wp:docPr id="142283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30387" name="Picture 1422830387"/>
                    <pic:cNvPicPr/>
                  </pic:nvPicPr>
                  <pic:blipFill>
                    <a:blip r:embed="rId6">
                      <a:extLst>
                        <a:ext uri="{28A0092B-C50C-407E-A947-70E740481C1C}">
                          <a14:useLocalDpi xmlns:a14="http://schemas.microsoft.com/office/drawing/2010/main" val="0"/>
                        </a:ext>
                      </a:extLst>
                    </a:blip>
                    <a:stretch>
                      <a:fillRect/>
                    </a:stretch>
                  </pic:blipFill>
                  <pic:spPr>
                    <a:xfrm>
                      <a:off x="0" y="0"/>
                      <a:ext cx="5731510" cy="7003415"/>
                    </a:xfrm>
                    <a:prstGeom prst="rect">
                      <a:avLst/>
                    </a:prstGeom>
                  </pic:spPr>
                </pic:pic>
              </a:graphicData>
            </a:graphic>
          </wp:anchor>
        </w:drawing>
      </w:r>
      <w:r w:rsidR="00213EA0" w:rsidRPr="009109BD">
        <w:rPr>
          <w:rFonts w:ascii="Times New Roman" w:hAnsi="Times New Roman" w:cs="Times New Roman"/>
          <w:sz w:val="20"/>
          <w:szCs w:val="20"/>
          <w:lang w:val="en-US"/>
        </w:rPr>
        <w:t xml:space="preserve">Figure </w:t>
      </w:r>
      <w:r w:rsidR="002A7424">
        <w:rPr>
          <w:rFonts w:ascii="Times New Roman" w:hAnsi="Times New Roman" w:cs="Times New Roman"/>
          <w:sz w:val="20"/>
          <w:szCs w:val="20"/>
          <w:lang w:val="en-US"/>
        </w:rPr>
        <w:t>S</w:t>
      </w:r>
      <w:r w:rsidR="00213EA0" w:rsidRPr="009109BD">
        <w:rPr>
          <w:rFonts w:ascii="Times New Roman" w:hAnsi="Times New Roman" w:cs="Times New Roman"/>
          <w:sz w:val="20"/>
          <w:szCs w:val="20"/>
          <w:lang w:val="en-US"/>
        </w:rPr>
        <w:t>1 |</w:t>
      </w:r>
      <w:r w:rsidR="00213EA0" w:rsidRPr="009109BD">
        <w:rPr>
          <w:rFonts w:ascii="Times New Roman" w:hAnsi="Times New Roman" w:cs="Times New Roman"/>
          <w:sz w:val="20"/>
          <w:szCs w:val="20"/>
          <w:shd w:val="clear" w:color="auto" w:fill="F2F2F2" w:themeFill="background1" w:themeFillShade="F2"/>
          <w:lang w:val="en-US"/>
        </w:rPr>
        <w:t xml:space="preserve"> </w:t>
      </w:r>
      <w:r w:rsidR="00213EA0" w:rsidRPr="009109BD">
        <w:rPr>
          <w:rFonts w:ascii="Times New Roman" w:hAnsi="Times New Roman" w:cs="Times New Roman"/>
          <w:sz w:val="20"/>
          <w:szCs w:val="20"/>
          <w:lang w:val="en-US"/>
        </w:rPr>
        <w:t>Cardio-metabolic risk markers – distributions</w:t>
      </w:r>
      <w:bookmarkEnd w:id="1"/>
    </w:p>
    <w:p w14:paraId="5740159D" w14:textId="28C1E4D6" w:rsidR="00213EA0" w:rsidRPr="009109BD" w:rsidRDefault="001E70A6" w:rsidP="009109BD">
      <w:pPr>
        <w:jc w:val="both"/>
        <w:rPr>
          <w:rFonts w:ascii="Times New Roman" w:hAnsi="Times New Roman" w:cs="Times New Roman"/>
          <w:color w:val="B2B2B2" w:themeColor="accent2"/>
          <w:sz w:val="20"/>
          <w:szCs w:val="20"/>
        </w:rPr>
      </w:pPr>
      <w:r w:rsidRPr="009109BD">
        <w:rPr>
          <w:rFonts w:ascii="Times New Roman" w:hAnsi="Times New Roman" w:cs="Times New Roman"/>
          <w:color w:val="B2B2B2" w:themeColor="accent2"/>
          <w:sz w:val="20"/>
          <w:szCs w:val="20"/>
        </w:rPr>
        <w:t>The distribution of observed values for all alternative cardio-metabolic risk markers used in secondary analyses is presented on the y-axis against measurement time (x-axis). These include (A) body mass index, (B) lean mass index, (C) waist circumference, (D) android fat mass, (E) high-density lipoprotein cholesterol, (F) low-density lipoprotein cholesterol, (G) triglycerides, (H) insulin, and (I) C-reactive protein. In the violin plots, lighter colors are used to represent the original value distributions, while darker colors represent the same variable distributions and after data transformation was applied (i.e., log transformation). The line graph connects the median points (in the original data scale) at each timepoint.</w:t>
      </w:r>
      <w:r w:rsidR="001F4630" w:rsidRPr="009109BD">
        <w:rPr>
          <w:rFonts w:ascii="Times New Roman" w:hAnsi="Times New Roman" w:cs="Times New Roman"/>
          <w:sz w:val="20"/>
          <w:szCs w:val="20"/>
          <w:lang w:val="en-US"/>
        </w:rPr>
        <w:br w:type="page"/>
      </w:r>
    </w:p>
    <w:p w14:paraId="27F3969C" w14:textId="59D36F0B" w:rsidR="00295C1E" w:rsidRPr="009109BD" w:rsidRDefault="00596A37" w:rsidP="009109BD">
      <w:pPr>
        <w:pStyle w:val="Heading2"/>
        <w:shd w:val="clear" w:color="auto" w:fill="DFDFDF" w:themeFill="background2" w:themeFillShade="E6"/>
        <w:spacing w:before="240" w:line="240" w:lineRule="auto"/>
        <w:jc w:val="both"/>
        <w:rPr>
          <w:rFonts w:ascii="Times New Roman" w:hAnsi="Times New Roman" w:cs="Times New Roman"/>
          <w:sz w:val="20"/>
          <w:szCs w:val="20"/>
          <w:lang w:val="en-US"/>
        </w:rPr>
      </w:pPr>
      <w:bookmarkStart w:id="2" w:name="_Toc199152195"/>
      <w:r>
        <w:rPr>
          <w:rFonts w:ascii="Times New Roman" w:hAnsi="Times New Roman" w:cs="Times New Roman"/>
          <w:sz w:val="20"/>
          <w:szCs w:val="20"/>
          <w:lang w:val="en-US"/>
        </w:rPr>
        <w:lastRenderedPageBreak/>
        <w:t xml:space="preserve">Appendix </w:t>
      </w:r>
      <w:r w:rsidR="002A7424">
        <w:rPr>
          <w:rFonts w:ascii="Times New Roman" w:hAnsi="Times New Roman" w:cs="Times New Roman"/>
          <w:sz w:val="20"/>
          <w:szCs w:val="20"/>
          <w:lang w:val="en-US"/>
        </w:rPr>
        <w:t>S</w:t>
      </w:r>
      <w:r w:rsidR="001F4630" w:rsidRPr="009109BD">
        <w:rPr>
          <w:rFonts w:ascii="Times New Roman" w:hAnsi="Times New Roman" w:cs="Times New Roman"/>
          <w:sz w:val="20"/>
          <w:szCs w:val="20"/>
          <w:lang w:val="en-US"/>
        </w:rPr>
        <w:t>2 |</w:t>
      </w:r>
      <w:r w:rsidR="00D01393" w:rsidRPr="009109BD">
        <w:rPr>
          <w:rFonts w:ascii="Times New Roman" w:hAnsi="Times New Roman" w:cs="Times New Roman"/>
          <w:sz w:val="20"/>
          <w:szCs w:val="20"/>
          <w:lang w:val="en-US"/>
        </w:rPr>
        <w:t xml:space="preserve"> </w:t>
      </w:r>
      <w:r w:rsidR="003331F9" w:rsidRPr="009109BD">
        <w:rPr>
          <w:rFonts w:ascii="Times New Roman" w:hAnsi="Times New Roman" w:cs="Times New Roman"/>
          <w:sz w:val="20"/>
          <w:szCs w:val="20"/>
          <w:lang w:val="en-US"/>
        </w:rPr>
        <w:t>T</w:t>
      </w:r>
      <w:r w:rsidR="002A425E" w:rsidRPr="009109BD">
        <w:rPr>
          <w:rFonts w:ascii="Times New Roman" w:hAnsi="Times New Roman" w:cs="Times New Roman"/>
          <w:sz w:val="20"/>
          <w:szCs w:val="20"/>
          <w:lang w:val="en-US"/>
        </w:rPr>
        <w:t xml:space="preserve">he intuition behind the </w:t>
      </w:r>
      <w:r w:rsidR="001F4630" w:rsidRPr="009109BD">
        <w:rPr>
          <w:rFonts w:ascii="Times New Roman" w:hAnsi="Times New Roman" w:cs="Times New Roman"/>
          <w:sz w:val="20"/>
          <w:szCs w:val="20"/>
          <w:lang w:val="en-US"/>
        </w:rPr>
        <w:t>(RI)-</w:t>
      </w:r>
      <w:r w:rsidR="002A425E" w:rsidRPr="009109BD">
        <w:rPr>
          <w:rFonts w:ascii="Times New Roman" w:hAnsi="Times New Roman" w:cs="Times New Roman"/>
          <w:sz w:val="20"/>
          <w:szCs w:val="20"/>
          <w:lang w:val="en-US"/>
        </w:rPr>
        <w:t>CLPM</w:t>
      </w:r>
      <w:bookmarkEnd w:id="2"/>
    </w:p>
    <w:p w14:paraId="4EBC833A" w14:textId="6E1D22C2" w:rsidR="000748A2" w:rsidRPr="009109BD" w:rsidRDefault="00A12B31" w:rsidP="009109BD">
      <w:pPr>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 xml:space="preserve">If we conceptualize human health as a “dynamic system”, which evolves over time by repeatedly driving a state </w:t>
      </w:r>
      <w:r w:rsidR="00E446AF" w:rsidRPr="009109BD">
        <w:rPr>
          <w:rFonts w:ascii="Times New Roman" w:hAnsi="Times New Roman" w:cs="Times New Roman"/>
          <w:color w:val="000000" w:themeColor="text1"/>
          <w:sz w:val="20"/>
          <w:szCs w:val="20"/>
        </w:rPr>
        <w:t>(</w:t>
      </w:r>
      <w:r w:rsidRPr="009109BD">
        <w:rPr>
          <w:rFonts w:ascii="Times New Roman" w:hAnsi="Times New Roman" w:cs="Times New Roman"/>
          <w:color w:val="000000" w:themeColor="text1"/>
          <w:sz w:val="20"/>
          <w:szCs w:val="20"/>
        </w:rPr>
        <w:t xml:space="preserve">at time </w:t>
      </w:r>
      <w:r w:rsidRPr="009109BD">
        <w:rPr>
          <w:rFonts w:ascii="Times New Roman" w:hAnsi="Times New Roman" w:cs="Times New Roman"/>
          <w:i/>
          <w:iCs/>
          <w:color w:val="000000" w:themeColor="text1"/>
          <w:sz w:val="20"/>
          <w:szCs w:val="20"/>
        </w:rPr>
        <w:t>t</w:t>
      </w:r>
      <w:r w:rsidR="00E446AF" w:rsidRPr="009109BD">
        <w:rPr>
          <w:rFonts w:ascii="Times New Roman" w:hAnsi="Times New Roman" w:cs="Times New Roman"/>
          <w:color w:val="000000" w:themeColor="text1"/>
          <w:sz w:val="20"/>
          <w:szCs w:val="20"/>
        </w:rPr>
        <w:t>)</w:t>
      </w:r>
      <w:r w:rsidRPr="009109BD">
        <w:rPr>
          <w:rFonts w:ascii="Times New Roman" w:hAnsi="Times New Roman" w:cs="Times New Roman"/>
          <w:color w:val="000000" w:themeColor="text1"/>
          <w:sz w:val="20"/>
          <w:szCs w:val="20"/>
        </w:rPr>
        <w:t xml:space="preserve"> to another state </w:t>
      </w:r>
      <w:r w:rsidR="00E446AF" w:rsidRPr="009109BD">
        <w:rPr>
          <w:rFonts w:ascii="Times New Roman" w:hAnsi="Times New Roman" w:cs="Times New Roman"/>
          <w:color w:val="000000" w:themeColor="text1"/>
          <w:sz w:val="20"/>
          <w:szCs w:val="20"/>
        </w:rPr>
        <w:t>(</w:t>
      </w:r>
      <w:r w:rsidRPr="009109BD">
        <w:rPr>
          <w:rFonts w:ascii="Times New Roman" w:hAnsi="Times New Roman" w:cs="Times New Roman"/>
          <w:color w:val="000000" w:themeColor="text1"/>
          <w:sz w:val="20"/>
          <w:szCs w:val="20"/>
        </w:rPr>
        <w:t xml:space="preserve">at time </w:t>
      </w:r>
      <w:r w:rsidRPr="009109BD">
        <w:rPr>
          <w:rFonts w:ascii="Times New Roman" w:hAnsi="Times New Roman" w:cs="Times New Roman"/>
          <w:i/>
          <w:iCs/>
          <w:color w:val="000000" w:themeColor="text1"/>
          <w:sz w:val="20"/>
          <w:szCs w:val="20"/>
        </w:rPr>
        <w:t>t</w:t>
      </w:r>
      <w:r w:rsidRPr="009109BD">
        <w:rPr>
          <w:rFonts w:ascii="Times New Roman" w:hAnsi="Times New Roman" w:cs="Times New Roman"/>
          <w:color w:val="000000" w:themeColor="text1"/>
          <w:sz w:val="20"/>
          <w:szCs w:val="20"/>
        </w:rPr>
        <w:t xml:space="preserve"> + 1</w:t>
      </w:r>
      <w:r w:rsidR="00E446AF" w:rsidRPr="009109BD">
        <w:rPr>
          <w:rFonts w:ascii="Times New Roman" w:hAnsi="Times New Roman" w:cs="Times New Roman"/>
          <w:color w:val="000000" w:themeColor="text1"/>
          <w:sz w:val="20"/>
          <w:szCs w:val="20"/>
        </w:rPr>
        <w:t>), we can</w:t>
      </w:r>
      <w:r w:rsidR="00566682" w:rsidRPr="009109BD">
        <w:rPr>
          <w:rFonts w:ascii="Times New Roman" w:hAnsi="Times New Roman" w:cs="Times New Roman"/>
          <w:color w:val="000000" w:themeColor="text1"/>
          <w:sz w:val="20"/>
          <w:szCs w:val="20"/>
        </w:rPr>
        <w:t xml:space="preserve"> then</w:t>
      </w:r>
      <w:r w:rsidR="00E446AF" w:rsidRPr="009109BD">
        <w:rPr>
          <w:rFonts w:ascii="Times New Roman" w:hAnsi="Times New Roman" w:cs="Times New Roman"/>
          <w:color w:val="000000" w:themeColor="text1"/>
          <w:sz w:val="20"/>
          <w:szCs w:val="20"/>
        </w:rPr>
        <w:t xml:space="preserve"> </w:t>
      </w:r>
      <w:r w:rsidR="00131556" w:rsidRPr="009109BD">
        <w:rPr>
          <w:rFonts w:ascii="Times New Roman" w:hAnsi="Times New Roman" w:cs="Times New Roman"/>
          <w:color w:val="000000" w:themeColor="text1"/>
          <w:sz w:val="20"/>
          <w:szCs w:val="20"/>
        </w:rPr>
        <w:t>understand</w:t>
      </w:r>
      <w:r w:rsidR="00E446AF" w:rsidRPr="009109BD">
        <w:rPr>
          <w:rFonts w:ascii="Times New Roman" w:hAnsi="Times New Roman" w:cs="Times New Roman"/>
          <w:color w:val="000000" w:themeColor="text1"/>
          <w:sz w:val="20"/>
          <w:szCs w:val="20"/>
        </w:rPr>
        <w:t xml:space="preserve"> </w:t>
      </w:r>
      <w:r w:rsidR="00B40837" w:rsidRPr="009109BD">
        <w:rPr>
          <w:rFonts w:ascii="Times New Roman" w:hAnsi="Times New Roman" w:cs="Times New Roman"/>
          <w:color w:val="000000" w:themeColor="text1"/>
          <w:sz w:val="20"/>
          <w:szCs w:val="20"/>
        </w:rPr>
        <w:t xml:space="preserve">each </w:t>
      </w:r>
      <w:r w:rsidR="00566682" w:rsidRPr="009109BD">
        <w:rPr>
          <w:rFonts w:ascii="Times New Roman" w:hAnsi="Times New Roman" w:cs="Times New Roman"/>
          <w:color w:val="000000" w:themeColor="text1"/>
          <w:sz w:val="20"/>
          <w:szCs w:val="20"/>
        </w:rPr>
        <w:t xml:space="preserve">“health </w:t>
      </w:r>
      <w:r w:rsidR="00B40837" w:rsidRPr="009109BD">
        <w:rPr>
          <w:rFonts w:ascii="Times New Roman" w:hAnsi="Times New Roman" w:cs="Times New Roman"/>
          <w:color w:val="000000" w:themeColor="text1"/>
          <w:sz w:val="20"/>
          <w:szCs w:val="20"/>
        </w:rPr>
        <w:t>state</w:t>
      </w:r>
      <w:r w:rsidR="00566682" w:rsidRPr="009109BD">
        <w:rPr>
          <w:rFonts w:ascii="Times New Roman" w:hAnsi="Times New Roman" w:cs="Times New Roman"/>
          <w:color w:val="000000" w:themeColor="text1"/>
          <w:sz w:val="20"/>
          <w:szCs w:val="20"/>
        </w:rPr>
        <w:t>”</w:t>
      </w:r>
      <w:r w:rsidR="00B40837" w:rsidRPr="009109BD">
        <w:rPr>
          <w:rFonts w:ascii="Times New Roman" w:hAnsi="Times New Roman" w:cs="Times New Roman"/>
          <w:color w:val="000000" w:themeColor="text1"/>
          <w:sz w:val="20"/>
          <w:szCs w:val="20"/>
        </w:rPr>
        <w:t xml:space="preserve"> as a function of </w:t>
      </w:r>
      <w:r w:rsidR="00B40837" w:rsidRPr="009109BD">
        <w:rPr>
          <w:rFonts w:ascii="Times New Roman" w:hAnsi="Times New Roman" w:cs="Times New Roman"/>
          <w:i/>
          <w:iCs/>
          <w:color w:val="000000" w:themeColor="text1"/>
          <w:sz w:val="20"/>
          <w:szCs w:val="20"/>
        </w:rPr>
        <w:t>a)</w:t>
      </w:r>
      <w:r w:rsidR="00B40837" w:rsidRPr="009109BD">
        <w:rPr>
          <w:rFonts w:ascii="Times New Roman" w:hAnsi="Times New Roman" w:cs="Times New Roman"/>
          <w:color w:val="000000" w:themeColor="text1"/>
          <w:sz w:val="20"/>
          <w:szCs w:val="20"/>
        </w:rPr>
        <w:t xml:space="preserve"> their prior values, </w:t>
      </w:r>
      <w:r w:rsidR="00B40837" w:rsidRPr="009109BD">
        <w:rPr>
          <w:rFonts w:ascii="Times New Roman" w:hAnsi="Times New Roman" w:cs="Times New Roman"/>
          <w:i/>
          <w:iCs/>
          <w:color w:val="000000" w:themeColor="text1"/>
          <w:sz w:val="20"/>
          <w:szCs w:val="20"/>
        </w:rPr>
        <w:t>b)</w:t>
      </w:r>
      <w:r w:rsidR="00B40837" w:rsidRPr="009109BD">
        <w:rPr>
          <w:rFonts w:ascii="Times New Roman" w:hAnsi="Times New Roman" w:cs="Times New Roman"/>
          <w:color w:val="000000" w:themeColor="text1"/>
          <w:sz w:val="20"/>
          <w:szCs w:val="20"/>
        </w:rPr>
        <w:t xml:space="preserve"> external inputs to the system and </w:t>
      </w:r>
      <w:r w:rsidR="00B40837" w:rsidRPr="009109BD">
        <w:rPr>
          <w:rFonts w:ascii="Times New Roman" w:hAnsi="Times New Roman" w:cs="Times New Roman"/>
          <w:i/>
          <w:iCs/>
          <w:color w:val="000000" w:themeColor="text1"/>
          <w:sz w:val="20"/>
          <w:szCs w:val="20"/>
        </w:rPr>
        <w:t>c)</w:t>
      </w:r>
      <w:r w:rsidR="00B40837" w:rsidRPr="009109BD">
        <w:rPr>
          <w:rFonts w:ascii="Times New Roman" w:hAnsi="Times New Roman" w:cs="Times New Roman"/>
          <w:color w:val="000000" w:themeColor="text1"/>
          <w:sz w:val="20"/>
          <w:szCs w:val="20"/>
        </w:rPr>
        <w:t xml:space="preserve"> the </w:t>
      </w:r>
      <w:r w:rsidRPr="009109BD">
        <w:rPr>
          <w:rFonts w:ascii="Times New Roman" w:hAnsi="Times New Roman" w:cs="Times New Roman"/>
          <w:color w:val="000000" w:themeColor="text1"/>
          <w:sz w:val="20"/>
          <w:szCs w:val="20"/>
        </w:rPr>
        <w:t>transition rules</w:t>
      </w:r>
      <w:r w:rsidR="00B40837" w:rsidRPr="009109BD">
        <w:rPr>
          <w:rFonts w:ascii="Times New Roman" w:hAnsi="Times New Roman" w:cs="Times New Roman"/>
          <w:color w:val="000000" w:themeColor="text1"/>
          <w:sz w:val="20"/>
          <w:szCs w:val="20"/>
        </w:rPr>
        <w:t xml:space="preserve"> </w:t>
      </w:r>
      <w:r w:rsidR="00566682" w:rsidRPr="009109BD">
        <w:rPr>
          <w:rFonts w:ascii="Times New Roman" w:hAnsi="Times New Roman" w:cs="Times New Roman"/>
          <w:color w:val="000000" w:themeColor="text1"/>
          <w:sz w:val="20"/>
          <w:szCs w:val="20"/>
        </w:rPr>
        <w:t xml:space="preserve">or </w:t>
      </w:r>
      <w:r w:rsidR="003A5FD0" w:rsidRPr="009109BD">
        <w:rPr>
          <w:rFonts w:ascii="Times New Roman" w:hAnsi="Times New Roman" w:cs="Times New Roman"/>
          <w:color w:val="000000" w:themeColor="text1"/>
          <w:sz w:val="20"/>
          <w:szCs w:val="20"/>
        </w:rPr>
        <w:t>“</w:t>
      </w:r>
      <w:r w:rsidR="00566682" w:rsidRPr="009109BD">
        <w:rPr>
          <w:rFonts w:ascii="Times New Roman" w:hAnsi="Times New Roman" w:cs="Times New Roman"/>
          <w:color w:val="000000" w:themeColor="text1"/>
          <w:sz w:val="20"/>
          <w:szCs w:val="20"/>
        </w:rPr>
        <w:t>updating mechanisms</w:t>
      </w:r>
      <w:r w:rsidR="003A5FD0" w:rsidRPr="009109BD">
        <w:rPr>
          <w:rFonts w:ascii="Times New Roman" w:hAnsi="Times New Roman" w:cs="Times New Roman"/>
          <w:color w:val="000000" w:themeColor="text1"/>
          <w:sz w:val="20"/>
          <w:szCs w:val="20"/>
        </w:rPr>
        <w:t>”</w:t>
      </w:r>
      <w:r w:rsidR="00566682" w:rsidRPr="009109BD">
        <w:rPr>
          <w:rFonts w:ascii="Times New Roman" w:hAnsi="Times New Roman" w:cs="Times New Roman"/>
          <w:color w:val="000000" w:themeColor="text1"/>
          <w:sz w:val="20"/>
          <w:szCs w:val="20"/>
        </w:rPr>
        <w:t xml:space="preserve"> </w:t>
      </w:r>
      <w:r w:rsidR="00B40837" w:rsidRPr="009109BD">
        <w:rPr>
          <w:rFonts w:ascii="Times New Roman" w:hAnsi="Times New Roman" w:cs="Times New Roman"/>
          <w:color w:val="000000" w:themeColor="text1"/>
          <w:sz w:val="20"/>
          <w:szCs w:val="20"/>
        </w:rPr>
        <w:t>that govern</w:t>
      </w:r>
      <w:r w:rsidR="00566682" w:rsidRPr="009109BD">
        <w:rPr>
          <w:rFonts w:ascii="Times New Roman" w:hAnsi="Times New Roman" w:cs="Times New Roman"/>
          <w:color w:val="000000" w:themeColor="text1"/>
          <w:sz w:val="20"/>
          <w:szCs w:val="20"/>
        </w:rPr>
        <w:t xml:space="preserve"> change</w:t>
      </w:r>
      <w:r w:rsidRPr="009109BD">
        <w:rPr>
          <w:rFonts w:ascii="Times New Roman" w:hAnsi="Times New Roman" w:cs="Times New Roman"/>
          <w:color w:val="000000" w:themeColor="text1"/>
          <w:sz w:val="20"/>
          <w:szCs w:val="20"/>
        </w:rPr>
        <w:t>.</w:t>
      </w:r>
    </w:p>
    <w:p w14:paraId="31032CA0" w14:textId="44F6EFF5" w:rsidR="000748A2" w:rsidRPr="009109BD" w:rsidRDefault="00E446AF" w:rsidP="009109BD">
      <w:pPr>
        <w:jc w:val="both"/>
        <w:rPr>
          <w:rFonts w:ascii="Times New Roman" w:hAnsi="Times New Roman" w:cs="Times New Roman"/>
          <w:color w:val="000000" w:themeColor="text1"/>
          <w:sz w:val="20"/>
          <w:szCs w:val="20"/>
          <w:lang w:val="en-US"/>
        </w:rPr>
      </w:pPr>
      <w:r w:rsidRPr="009109BD">
        <w:rPr>
          <w:rFonts w:ascii="Times New Roman" w:hAnsi="Times New Roman" w:cs="Times New Roman"/>
          <w:color w:val="000000" w:themeColor="text1"/>
          <w:sz w:val="20"/>
          <w:szCs w:val="20"/>
        </w:rPr>
        <w:t xml:space="preserve">An example of transition rule is </w:t>
      </w:r>
      <w:r w:rsidR="00B40837" w:rsidRPr="009109BD">
        <w:rPr>
          <w:rFonts w:ascii="Times New Roman" w:hAnsi="Times New Roman" w:cs="Times New Roman"/>
          <w:i/>
          <w:iCs/>
          <w:color w:val="000000" w:themeColor="text1"/>
          <w:sz w:val="20"/>
          <w:szCs w:val="20"/>
          <w:lang w:val="en-US"/>
        </w:rPr>
        <w:t>persistence</w:t>
      </w:r>
      <w:r w:rsidR="00B40837" w:rsidRPr="009109BD">
        <w:rPr>
          <w:rFonts w:ascii="Times New Roman" w:hAnsi="Times New Roman" w:cs="Times New Roman"/>
          <w:color w:val="000000" w:themeColor="text1"/>
          <w:sz w:val="20"/>
          <w:szCs w:val="20"/>
          <w:lang w:val="en-US"/>
        </w:rPr>
        <w:t xml:space="preserve"> </w:t>
      </w:r>
      <w:r w:rsidR="00A12B31" w:rsidRPr="009109BD">
        <w:rPr>
          <w:rFonts w:ascii="Times New Roman" w:hAnsi="Times New Roman" w:cs="Times New Roman"/>
          <w:color w:val="000000" w:themeColor="text1"/>
          <w:sz w:val="20"/>
          <w:szCs w:val="20"/>
          <w:lang w:val="en-US"/>
        </w:rPr>
        <w:t xml:space="preserve">(also known as </w:t>
      </w:r>
      <w:r w:rsidR="00B40837" w:rsidRPr="009109BD">
        <w:rPr>
          <w:rFonts w:ascii="Times New Roman" w:hAnsi="Times New Roman" w:cs="Times New Roman"/>
          <w:color w:val="000000" w:themeColor="text1"/>
          <w:sz w:val="20"/>
          <w:szCs w:val="20"/>
          <w:lang w:val="en-US"/>
        </w:rPr>
        <w:t xml:space="preserve">inertia </w:t>
      </w:r>
      <w:r w:rsidR="00131556" w:rsidRPr="009109BD">
        <w:rPr>
          <w:rFonts w:ascii="Times New Roman" w:hAnsi="Times New Roman" w:cs="Times New Roman"/>
          <w:color w:val="000000" w:themeColor="text1"/>
          <w:sz w:val="20"/>
          <w:szCs w:val="20"/>
          <w:lang w:val="en-US"/>
        </w:rPr>
        <w:t xml:space="preserve">or </w:t>
      </w:r>
      <w:r w:rsidR="00A12B31" w:rsidRPr="009109BD">
        <w:rPr>
          <w:rFonts w:ascii="Times New Roman" w:hAnsi="Times New Roman" w:cs="Times New Roman"/>
          <w:color w:val="000000" w:themeColor="text1"/>
          <w:sz w:val="20"/>
          <w:szCs w:val="20"/>
          <w:lang w:val="en-US"/>
        </w:rPr>
        <w:t>self-similarity)</w:t>
      </w:r>
      <w:r w:rsidR="00566682" w:rsidRPr="009109BD">
        <w:rPr>
          <w:rFonts w:ascii="Times New Roman" w:hAnsi="Times New Roman" w:cs="Times New Roman"/>
          <w:color w:val="000000" w:themeColor="text1"/>
          <w:sz w:val="20"/>
          <w:szCs w:val="20"/>
          <w:lang w:val="en-US"/>
        </w:rPr>
        <w:t xml:space="preserve">. This is </w:t>
      </w:r>
      <w:r w:rsidR="00A12B31" w:rsidRPr="009109BD">
        <w:rPr>
          <w:rFonts w:ascii="Times New Roman" w:hAnsi="Times New Roman" w:cs="Times New Roman"/>
          <w:color w:val="000000" w:themeColor="text1"/>
          <w:sz w:val="20"/>
          <w:szCs w:val="20"/>
          <w:lang w:val="en-US"/>
        </w:rPr>
        <w:t>the tendency for a construct to retain its state over time</w:t>
      </w:r>
      <w:r w:rsidR="000748A2" w:rsidRPr="009109BD">
        <w:rPr>
          <w:rFonts w:ascii="Times New Roman" w:hAnsi="Times New Roman" w:cs="Times New Roman"/>
          <w:color w:val="000000" w:themeColor="text1"/>
          <w:sz w:val="20"/>
          <w:szCs w:val="20"/>
          <w:lang w:val="en-US"/>
        </w:rPr>
        <w:t xml:space="preserve">, until something (i.e., some external input) changes it. </w:t>
      </w:r>
      <w:r w:rsidR="00F01470" w:rsidRPr="009109BD">
        <w:rPr>
          <w:rFonts w:ascii="Times New Roman" w:hAnsi="Times New Roman" w:cs="Times New Roman"/>
          <w:color w:val="000000" w:themeColor="text1"/>
          <w:sz w:val="20"/>
          <w:szCs w:val="20"/>
          <w:lang w:val="en-US"/>
        </w:rPr>
        <w:t>In traditional cross-lag panel modeling (CLPM)</w:t>
      </w:r>
      <w:r w:rsidR="00E27688" w:rsidRPr="009109BD">
        <w:rPr>
          <w:rFonts w:ascii="Times New Roman" w:hAnsi="Times New Roman" w:cs="Times New Roman"/>
          <w:color w:val="000000" w:themeColor="text1"/>
          <w:sz w:val="20"/>
          <w:szCs w:val="20"/>
          <w:lang w:val="en-US"/>
        </w:rPr>
        <w:fldChar w:fldCharType="begin"/>
      </w:r>
      <w:r w:rsidR="00D01393" w:rsidRPr="009109BD">
        <w:rPr>
          <w:rFonts w:ascii="Times New Roman" w:hAnsi="Times New Roman" w:cs="Times New Roman"/>
          <w:color w:val="000000" w:themeColor="text1"/>
          <w:sz w:val="20"/>
          <w:szCs w:val="20"/>
          <w:lang w:val="en-US"/>
        </w:rPr>
        <w:instrText xml:space="preserve"> ADDIN EN.CITE &lt;EndNote&gt;&lt;Cite&gt;&lt;Author&gt;Newsom&lt;/Author&gt;&lt;Year&gt;2015&lt;/Year&gt;&lt;RecNum&gt;621&lt;/RecNum&gt;&lt;DisplayText&gt;&lt;style face="superscript"&gt;3&lt;/style&gt;&lt;/DisplayText&gt;&lt;record&gt;&lt;rec-number&gt;621&lt;/rec-number&gt;&lt;foreign-keys&gt;&lt;key app="EN" db-id="ze0srtwz3wvxvyeeepwx0xfyevasxads9r22" timestamp="1702555854"&gt;621&lt;/key&gt;&lt;/foreign-keys&gt;&lt;ref-type name="Book"&gt;6&lt;/ref-type&gt;&lt;contributors&gt;&lt;authors&gt;&lt;author&gt;Newsom, Jason T&lt;/author&gt;&lt;/authors&gt;&lt;/contributors&gt;&lt;titles&gt;&lt;title&gt;Longitudinal structural equation modeling: A comprehensive introduction&lt;/title&gt;&lt;/titles&gt;&lt;dates&gt;&lt;year&gt;2015&lt;/year&gt;&lt;/dates&gt;&lt;publisher&gt;Routledge&lt;/publisher&gt;&lt;isbn&gt;1317975359&lt;/isbn&gt;&lt;urls&gt;&lt;/urls&gt;&lt;/record&gt;&lt;/Cite&gt;&lt;/EndNote&gt;</w:instrText>
      </w:r>
      <w:r w:rsidR="00E27688" w:rsidRPr="009109BD">
        <w:rPr>
          <w:rFonts w:ascii="Times New Roman" w:hAnsi="Times New Roman" w:cs="Times New Roman"/>
          <w:color w:val="000000" w:themeColor="text1"/>
          <w:sz w:val="20"/>
          <w:szCs w:val="20"/>
          <w:lang w:val="en-US"/>
        </w:rPr>
        <w:fldChar w:fldCharType="separate"/>
      </w:r>
      <w:r w:rsidR="00D01393" w:rsidRPr="009109BD">
        <w:rPr>
          <w:rFonts w:ascii="Times New Roman" w:hAnsi="Times New Roman" w:cs="Times New Roman"/>
          <w:noProof/>
          <w:color w:val="000000" w:themeColor="text1"/>
          <w:sz w:val="20"/>
          <w:szCs w:val="20"/>
          <w:vertAlign w:val="superscript"/>
          <w:lang w:val="en-US"/>
        </w:rPr>
        <w:t>3</w:t>
      </w:r>
      <w:r w:rsidR="00E27688" w:rsidRPr="009109BD">
        <w:rPr>
          <w:rFonts w:ascii="Times New Roman" w:hAnsi="Times New Roman" w:cs="Times New Roman"/>
          <w:color w:val="000000" w:themeColor="text1"/>
          <w:sz w:val="20"/>
          <w:szCs w:val="20"/>
          <w:lang w:val="en-US"/>
        </w:rPr>
        <w:fldChar w:fldCharType="end"/>
      </w:r>
      <w:r w:rsidR="00F01470" w:rsidRPr="009109BD">
        <w:rPr>
          <w:rFonts w:ascii="Times New Roman" w:hAnsi="Times New Roman" w:cs="Times New Roman"/>
          <w:color w:val="000000" w:themeColor="text1"/>
          <w:sz w:val="20"/>
          <w:szCs w:val="20"/>
          <w:lang w:val="en-US"/>
        </w:rPr>
        <w:t>, p</w:t>
      </w:r>
      <w:r w:rsidR="000748A2" w:rsidRPr="009109BD">
        <w:rPr>
          <w:rFonts w:ascii="Times New Roman" w:hAnsi="Times New Roman" w:cs="Times New Roman"/>
          <w:color w:val="000000" w:themeColor="text1"/>
          <w:sz w:val="20"/>
          <w:szCs w:val="20"/>
          <w:lang w:val="en-US"/>
        </w:rPr>
        <w:t xml:space="preserve">ersistence </w:t>
      </w:r>
      <w:r w:rsidR="00A12B31" w:rsidRPr="009109BD">
        <w:rPr>
          <w:rFonts w:ascii="Times New Roman" w:hAnsi="Times New Roman" w:cs="Times New Roman"/>
          <w:color w:val="000000" w:themeColor="text1"/>
          <w:sz w:val="20"/>
          <w:szCs w:val="20"/>
          <w:lang w:val="en-US"/>
        </w:rPr>
        <w:t xml:space="preserve">is </w:t>
      </w:r>
      <w:r w:rsidRPr="009109BD">
        <w:rPr>
          <w:rFonts w:ascii="Times New Roman" w:hAnsi="Times New Roman" w:cs="Times New Roman"/>
          <w:color w:val="000000" w:themeColor="text1"/>
          <w:sz w:val="20"/>
          <w:szCs w:val="20"/>
          <w:lang w:val="en-US"/>
        </w:rPr>
        <w:t xml:space="preserve">quantified </w:t>
      </w:r>
      <w:r w:rsidR="00A12B31" w:rsidRPr="009109BD">
        <w:rPr>
          <w:rFonts w:ascii="Times New Roman" w:hAnsi="Times New Roman" w:cs="Times New Roman"/>
          <w:color w:val="000000" w:themeColor="text1"/>
          <w:sz w:val="20"/>
          <w:szCs w:val="20"/>
          <w:lang w:val="en-US"/>
        </w:rPr>
        <w:t xml:space="preserve">by autoregressive </w:t>
      </w:r>
      <w:r w:rsidRPr="009109BD">
        <w:rPr>
          <w:rFonts w:ascii="Times New Roman" w:hAnsi="Times New Roman" w:cs="Times New Roman"/>
          <w:color w:val="000000" w:themeColor="text1"/>
          <w:sz w:val="20"/>
          <w:szCs w:val="20"/>
          <w:lang w:val="en-US"/>
        </w:rPr>
        <w:t xml:space="preserve">(AR) </w:t>
      </w:r>
      <w:r w:rsidR="00A12B31" w:rsidRPr="009109BD">
        <w:rPr>
          <w:rFonts w:ascii="Times New Roman" w:hAnsi="Times New Roman" w:cs="Times New Roman"/>
          <w:color w:val="000000" w:themeColor="text1"/>
          <w:sz w:val="20"/>
          <w:szCs w:val="20"/>
          <w:lang w:val="en-US"/>
        </w:rPr>
        <w:t>terms</w:t>
      </w:r>
      <w:r w:rsidR="00566682" w:rsidRPr="009109BD">
        <w:rPr>
          <w:rFonts w:ascii="Times New Roman" w:hAnsi="Times New Roman" w:cs="Times New Roman"/>
          <w:color w:val="000000" w:themeColor="text1"/>
          <w:sz w:val="20"/>
          <w:szCs w:val="20"/>
          <w:lang w:val="en-US"/>
        </w:rPr>
        <w:t xml:space="preserve"> </w:t>
      </w:r>
      <w:r w:rsidR="000748A2" w:rsidRPr="009109BD">
        <w:rPr>
          <w:rFonts w:ascii="Times New Roman" w:hAnsi="Times New Roman" w:cs="Times New Roman"/>
          <w:color w:val="000000" w:themeColor="text1"/>
          <w:sz w:val="20"/>
          <w:szCs w:val="20"/>
          <w:lang w:val="en-US"/>
        </w:rPr>
        <w:t>which are simply regression coefficient describing the relationship between a state and its previous values (e.g., depression at time 2 ~ depression at time 1)</w:t>
      </w:r>
      <w:r w:rsidR="00A12B31" w:rsidRPr="009109BD">
        <w:rPr>
          <w:rFonts w:ascii="Times New Roman" w:hAnsi="Times New Roman" w:cs="Times New Roman"/>
          <w:color w:val="000000" w:themeColor="text1"/>
          <w:sz w:val="20"/>
          <w:szCs w:val="20"/>
          <w:lang w:val="en-US"/>
        </w:rPr>
        <w:t>.</w:t>
      </w:r>
    </w:p>
    <w:p w14:paraId="61D3C6D2" w14:textId="24170401" w:rsidR="00A12B31" w:rsidRPr="009109BD" w:rsidRDefault="00566682" w:rsidP="009109BD">
      <w:pPr>
        <w:spacing w:after="120"/>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lang w:val="en-US"/>
        </w:rPr>
        <w:t>Another set of transition rules, p</w:t>
      </w:r>
      <w:r w:rsidR="00131556" w:rsidRPr="009109BD">
        <w:rPr>
          <w:rFonts w:ascii="Times New Roman" w:hAnsi="Times New Roman" w:cs="Times New Roman"/>
          <w:color w:val="000000" w:themeColor="text1"/>
          <w:sz w:val="20"/>
          <w:szCs w:val="20"/>
          <w:lang w:val="en-US"/>
        </w:rPr>
        <w:t xml:space="preserve">erhaps the most </w:t>
      </w:r>
      <w:r w:rsidR="00B40837" w:rsidRPr="009109BD">
        <w:rPr>
          <w:rFonts w:ascii="Times New Roman" w:hAnsi="Times New Roman" w:cs="Times New Roman"/>
          <w:color w:val="000000" w:themeColor="text1"/>
          <w:sz w:val="20"/>
          <w:szCs w:val="20"/>
          <w:lang w:val="en-US"/>
        </w:rPr>
        <w:t>interesting</w:t>
      </w:r>
      <w:r w:rsidRPr="009109BD">
        <w:rPr>
          <w:rFonts w:ascii="Times New Roman" w:hAnsi="Times New Roman" w:cs="Times New Roman"/>
          <w:color w:val="000000" w:themeColor="text1"/>
          <w:sz w:val="20"/>
          <w:szCs w:val="20"/>
          <w:lang w:val="en-US"/>
        </w:rPr>
        <w:t xml:space="preserve"> ones</w:t>
      </w:r>
      <w:r w:rsidR="00131556" w:rsidRPr="009109BD">
        <w:rPr>
          <w:rFonts w:ascii="Times New Roman" w:hAnsi="Times New Roman" w:cs="Times New Roman"/>
          <w:color w:val="000000" w:themeColor="text1"/>
          <w:sz w:val="20"/>
          <w:szCs w:val="20"/>
          <w:lang w:val="en-US"/>
        </w:rPr>
        <w:t xml:space="preserve"> </w:t>
      </w:r>
      <w:r w:rsidR="00B40837" w:rsidRPr="009109BD">
        <w:rPr>
          <w:rFonts w:ascii="Times New Roman" w:hAnsi="Times New Roman" w:cs="Times New Roman"/>
          <w:color w:val="000000" w:themeColor="text1"/>
          <w:sz w:val="20"/>
          <w:szCs w:val="20"/>
          <w:lang w:val="en-US"/>
        </w:rPr>
        <w:t>from a scientific standpoint</w:t>
      </w:r>
      <w:r w:rsidR="00131556" w:rsidRPr="009109BD">
        <w:rPr>
          <w:rFonts w:ascii="Times New Roman" w:hAnsi="Times New Roman" w:cs="Times New Roman"/>
          <w:color w:val="000000" w:themeColor="text1"/>
          <w:sz w:val="20"/>
          <w:szCs w:val="20"/>
          <w:lang w:val="en-US"/>
        </w:rPr>
        <w:t xml:space="preserve">, are </w:t>
      </w:r>
      <w:r w:rsidR="00131556" w:rsidRPr="009109BD">
        <w:rPr>
          <w:rFonts w:ascii="Times New Roman" w:hAnsi="Times New Roman" w:cs="Times New Roman"/>
          <w:i/>
          <w:iCs/>
          <w:color w:val="000000" w:themeColor="text1"/>
          <w:sz w:val="20"/>
          <w:szCs w:val="20"/>
          <w:lang w:val="en-US"/>
        </w:rPr>
        <w:t>r</w:t>
      </w:r>
      <w:r w:rsidR="00A12B31" w:rsidRPr="009109BD">
        <w:rPr>
          <w:rFonts w:ascii="Times New Roman" w:hAnsi="Times New Roman" w:cs="Times New Roman"/>
          <w:i/>
          <w:iCs/>
          <w:color w:val="000000" w:themeColor="text1"/>
          <w:sz w:val="20"/>
          <w:szCs w:val="20"/>
          <w:lang w:val="en-US"/>
        </w:rPr>
        <w:t>eciprocal relationships</w:t>
      </w:r>
      <w:r w:rsidR="00E446AF" w:rsidRPr="009109BD">
        <w:rPr>
          <w:rFonts w:ascii="Times New Roman" w:hAnsi="Times New Roman" w:cs="Times New Roman"/>
          <w:color w:val="000000" w:themeColor="text1"/>
          <w:sz w:val="20"/>
          <w:szCs w:val="20"/>
          <w:lang w:val="en-US"/>
        </w:rPr>
        <w:t xml:space="preserve">. </w:t>
      </w:r>
      <w:r w:rsidR="00131556" w:rsidRPr="009109BD">
        <w:rPr>
          <w:rFonts w:ascii="Times New Roman" w:hAnsi="Times New Roman" w:cs="Times New Roman"/>
          <w:color w:val="000000" w:themeColor="text1"/>
          <w:sz w:val="20"/>
          <w:szCs w:val="20"/>
          <w:lang w:val="en-US"/>
        </w:rPr>
        <w:t xml:space="preserve">Reciprocal relationships </w:t>
      </w:r>
      <w:r w:rsidR="00E446AF" w:rsidRPr="009109BD">
        <w:rPr>
          <w:rFonts w:ascii="Times New Roman" w:hAnsi="Times New Roman" w:cs="Times New Roman"/>
          <w:color w:val="000000" w:themeColor="text1"/>
          <w:sz w:val="20"/>
          <w:szCs w:val="20"/>
          <w:lang w:val="en-US"/>
        </w:rPr>
        <w:t>describe</w:t>
      </w:r>
      <w:r w:rsidR="00A24A5B" w:rsidRPr="009109BD">
        <w:rPr>
          <w:rFonts w:ascii="Times New Roman" w:hAnsi="Times New Roman" w:cs="Times New Roman"/>
          <w:color w:val="000000" w:themeColor="text1"/>
          <w:sz w:val="20"/>
          <w:szCs w:val="20"/>
        </w:rPr>
        <w:t xml:space="preserve"> pattern</w:t>
      </w:r>
      <w:r w:rsidR="003A5FD0" w:rsidRPr="009109BD">
        <w:rPr>
          <w:rFonts w:ascii="Times New Roman" w:hAnsi="Times New Roman" w:cs="Times New Roman"/>
          <w:color w:val="000000" w:themeColor="text1"/>
          <w:sz w:val="20"/>
          <w:szCs w:val="20"/>
        </w:rPr>
        <w:t>s</w:t>
      </w:r>
      <w:r w:rsidR="00A24A5B" w:rsidRPr="009109BD">
        <w:rPr>
          <w:rFonts w:ascii="Times New Roman" w:hAnsi="Times New Roman" w:cs="Times New Roman"/>
          <w:color w:val="000000" w:themeColor="text1"/>
          <w:sz w:val="20"/>
          <w:szCs w:val="20"/>
        </w:rPr>
        <w:t xml:space="preserve"> of feedback across multiple variables</w:t>
      </w:r>
      <w:r w:rsidR="00A24A5B" w:rsidRPr="009109BD">
        <w:rPr>
          <w:rFonts w:ascii="Times New Roman" w:hAnsi="Times New Roman" w:cs="Times New Roman"/>
          <w:color w:val="000000" w:themeColor="text1"/>
          <w:sz w:val="20"/>
          <w:szCs w:val="20"/>
          <w:lang w:val="en-US"/>
        </w:rPr>
        <w:t xml:space="preserve">, or </w:t>
      </w:r>
      <w:r w:rsidR="00A12B31" w:rsidRPr="009109BD">
        <w:rPr>
          <w:rFonts w:ascii="Times New Roman" w:hAnsi="Times New Roman" w:cs="Times New Roman"/>
          <w:color w:val="000000" w:themeColor="text1"/>
          <w:sz w:val="20"/>
          <w:szCs w:val="20"/>
          <w:lang w:val="en-US"/>
        </w:rPr>
        <w:t xml:space="preserve">the </w:t>
      </w:r>
      <w:r w:rsidR="00E446AF" w:rsidRPr="009109BD">
        <w:rPr>
          <w:rFonts w:ascii="Times New Roman" w:hAnsi="Times New Roman" w:cs="Times New Roman"/>
          <w:color w:val="000000" w:themeColor="text1"/>
          <w:sz w:val="20"/>
          <w:szCs w:val="20"/>
          <w:lang w:val="en-US"/>
        </w:rPr>
        <w:t>“</w:t>
      </w:r>
      <w:r w:rsidR="00A12B31" w:rsidRPr="009109BD">
        <w:rPr>
          <w:rFonts w:ascii="Times New Roman" w:hAnsi="Times New Roman" w:cs="Times New Roman"/>
          <w:color w:val="000000" w:themeColor="text1"/>
          <w:sz w:val="20"/>
          <w:szCs w:val="20"/>
          <w:lang w:val="en-US"/>
        </w:rPr>
        <w:t xml:space="preserve">tendency for </w:t>
      </w:r>
      <w:r w:rsidR="00A12B31" w:rsidRPr="009109BD">
        <w:rPr>
          <w:rFonts w:ascii="Times New Roman" w:hAnsi="Times New Roman" w:cs="Times New Roman"/>
          <w:color w:val="000000" w:themeColor="text1"/>
          <w:sz w:val="20"/>
          <w:szCs w:val="20"/>
        </w:rPr>
        <w:t xml:space="preserve">constructs to form causal loops in which one construct initiates subsequent events that further change the original construct at a later period”. </w:t>
      </w:r>
      <w:r w:rsidR="00140684" w:rsidRPr="009109BD">
        <w:rPr>
          <w:rFonts w:ascii="Times New Roman" w:hAnsi="Times New Roman" w:cs="Times New Roman"/>
          <w:color w:val="000000" w:themeColor="text1"/>
          <w:sz w:val="20"/>
          <w:szCs w:val="20"/>
        </w:rPr>
        <w:t xml:space="preserve">For example, the onset of a depressive episode may trigger a </w:t>
      </w:r>
      <w:r w:rsidR="000748A2" w:rsidRPr="009109BD">
        <w:rPr>
          <w:rFonts w:ascii="Times New Roman" w:hAnsi="Times New Roman" w:cs="Times New Roman"/>
          <w:color w:val="000000" w:themeColor="text1"/>
          <w:sz w:val="20"/>
          <w:szCs w:val="20"/>
        </w:rPr>
        <w:t>change</w:t>
      </w:r>
      <w:r w:rsidR="00140684" w:rsidRPr="009109BD">
        <w:rPr>
          <w:rFonts w:ascii="Times New Roman" w:hAnsi="Times New Roman" w:cs="Times New Roman"/>
          <w:color w:val="000000" w:themeColor="text1"/>
          <w:sz w:val="20"/>
          <w:szCs w:val="20"/>
        </w:rPr>
        <w:t xml:space="preserve"> in body weight (e.g., because of </w:t>
      </w:r>
      <w:r w:rsidR="000748A2" w:rsidRPr="009109BD">
        <w:rPr>
          <w:rFonts w:ascii="Times New Roman" w:hAnsi="Times New Roman" w:cs="Times New Roman"/>
          <w:color w:val="000000" w:themeColor="text1"/>
          <w:sz w:val="20"/>
          <w:szCs w:val="20"/>
        </w:rPr>
        <w:t xml:space="preserve">altered inflammatory processes or </w:t>
      </w:r>
      <w:r w:rsidR="00140684" w:rsidRPr="009109BD">
        <w:rPr>
          <w:rFonts w:ascii="Times New Roman" w:hAnsi="Times New Roman" w:cs="Times New Roman"/>
          <w:color w:val="000000" w:themeColor="text1"/>
          <w:sz w:val="20"/>
          <w:szCs w:val="20"/>
        </w:rPr>
        <w:t>change</w:t>
      </w:r>
      <w:r w:rsidR="000748A2" w:rsidRPr="009109BD">
        <w:rPr>
          <w:rFonts w:ascii="Times New Roman" w:hAnsi="Times New Roman" w:cs="Times New Roman"/>
          <w:color w:val="000000" w:themeColor="text1"/>
          <w:sz w:val="20"/>
          <w:szCs w:val="20"/>
        </w:rPr>
        <w:t>s</w:t>
      </w:r>
      <w:r w:rsidR="00140684" w:rsidRPr="009109BD">
        <w:rPr>
          <w:rFonts w:ascii="Times New Roman" w:hAnsi="Times New Roman" w:cs="Times New Roman"/>
          <w:color w:val="000000" w:themeColor="text1"/>
          <w:sz w:val="20"/>
          <w:szCs w:val="20"/>
        </w:rPr>
        <w:t xml:space="preserve"> in lifestyle) which in turn influences future states of depression (e.g., by driving self-esteem, mood or social isolation). </w:t>
      </w:r>
      <w:r w:rsidR="000748A2" w:rsidRPr="009109BD">
        <w:rPr>
          <w:rFonts w:ascii="Times New Roman" w:hAnsi="Times New Roman" w:cs="Times New Roman"/>
          <w:color w:val="000000" w:themeColor="text1"/>
          <w:sz w:val="20"/>
          <w:szCs w:val="20"/>
          <w:lang w:val="en-US"/>
        </w:rPr>
        <w:t xml:space="preserve">Reciprocal relationships </w:t>
      </w:r>
      <w:r w:rsidR="00140684" w:rsidRPr="009109BD">
        <w:rPr>
          <w:rFonts w:ascii="Times New Roman" w:hAnsi="Times New Roman" w:cs="Times New Roman"/>
          <w:color w:val="000000" w:themeColor="text1"/>
          <w:sz w:val="20"/>
          <w:szCs w:val="20"/>
        </w:rPr>
        <w:t>are</w:t>
      </w:r>
      <w:r w:rsidR="000748A2" w:rsidRPr="009109BD">
        <w:rPr>
          <w:rFonts w:ascii="Times New Roman" w:hAnsi="Times New Roman" w:cs="Times New Roman"/>
          <w:color w:val="000000" w:themeColor="text1"/>
          <w:sz w:val="20"/>
          <w:szCs w:val="20"/>
        </w:rPr>
        <w:t xml:space="preserve"> also</w:t>
      </w:r>
      <w:r w:rsidR="00E446AF" w:rsidRPr="009109BD">
        <w:rPr>
          <w:rFonts w:ascii="Times New Roman" w:hAnsi="Times New Roman" w:cs="Times New Roman"/>
          <w:color w:val="000000" w:themeColor="text1"/>
          <w:sz w:val="20"/>
          <w:szCs w:val="20"/>
        </w:rPr>
        <w:t xml:space="preserve"> quantified</w:t>
      </w:r>
      <w:r w:rsidR="00140684" w:rsidRPr="009109BD">
        <w:rPr>
          <w:rFonts w:ascii="Times New Roman" w:hAnsi="Times New Roman" w:cs="Times New Roman"/>
          <w:color w:val="000000" w:themeColor="text1"/>
          <w:sz w:val="20"/>
          <w:szCs w:val="20"/>
        </w:rPr>
        <w:t xml:space="preserve"> </w:t>
      </w:r>
      <w:r w:rsidR="000748A2" w:rsidRPr="009109BD">
        <w:rPr>
          <w:rFonts w:ascii="Times New Roman" w:hAnsi="Times New Roman" w:cs="Times New Roman"/>
          <w:color w:val="000000" w:themeColor="text1"/>
          <w:sz w:val="20"/>
          <w:szCs w:val="20"/>
        </w:rPr>
        <w:t xml:space="preserve">in CLPMs </w:t>
      </w:r>
      <w:r w:rsidR="00E446AF" w:rsidRPr="009109BD">
        <w:rPr>
          <w:rFonts w:ascii="Times New Roman" w:hAnsi="Times New Roman" w:cs="Times New Roman"/>
          <w:color w:val="000000" w:themeColor="text1"/>
          <w:sz w:val="20"/>
          <w:szCs w:val="20"/>
        </w:rPr>
        <w:t>by cross-lag</w:t>
      </w:r>
      <w:r w:rsidR="00A12B31" w:rsidRPr="009109BD">
        <w:rPr>
          <w:rFonts w:ascii="Times New Roman" w:hAnsi="Times New Roman" w:cs="Times New Roman"/>
          <w:color w:val="000000" w:themeColor="text1"/>
          <w:sz w:val="20"/>
          <w:szCs w:val="20"/>
        </w:rPr>
        <w:t xml:space="preserve"> </w:t>
      </w:r>
      <w:r w:rsidR="00E446AF" w:rsidRPr="009109BD">
        <w:rPr>
          <w:rFonts w:ascii="Times New Roman" w:hAnsi="Times New Roman" w:cs="Times New Roman"/>
          <w:color w:val="000000" w:themeColor="text1"/>
          <w:sz w:val="20"/>
          <w:szCs w:val="20"/>
        </w:rPr>
        <w:t>(</w:t>
      </w:r>
      <w:r w:rsidR="00A12B31" w:rsidRPr="009109BD">
        <w:rPr>
          <w:rFonts w:ascii="Times New Roman" w:hAnsi="Times New Roman" w:cs="Times New Roman"/>
          <w:color w:val="000000" w:themeColor="text1"/>
          <w:sz w:val="20"/>
          <w:szCs w:val="20"/>
        </w:rPr>
        <w:t>CL</w:t>
      </w:r>
      <w:r w:rsidR="00E446AF" w:rsidRPr="009109BD">
        <w:rPr>
          <w:rFonts w:ascii="Times New Roman" w:hAnsi="Times New Roman" w:cs="Times New Roman"/>
          <w:color w:val="000000" w:themeColor="text1"/>
          <w:sz w:val="20"/>
          <w:szCs w:val="20"/>
        </w:rPr>
        <w:t>)</w:t>
      </w:r>
      <w:r w:rsidR="00A12B31" w:rsidRPr="009109BD">
        <w:rPr>
          <w:rFonts w:ascii="Times New Roman" w:hAnsi="Times New Roman" w:cs="Times New Roman"/>
          <w:color w:val="000000" w:themeColor="text1"/>
          <w:sz w:val="20"/>
          <w:szCs w:val="20"/>
        </w:rPr>
        <w:t xml:space="preserve"> </w:t>
      </w:r>
      <w:r w:rsidR="00F01470" w:rsidRPr="009109BD">
        <w:rPr>
          <w:rFonts w:ascii="Times New Roman" w:hAnsi="Times New Roman" w:cs="Times New Roman"/>
          <w:color w:val="000000" w:themeColor="text1"/>
          <w:sz w:val="20"/>
          <w:szCs w:val="20"/>
        </w:rPr>
        <w:t>regression c</w:t>
      </w:r>
      <w:r w:rsidR="000748A2" w:rsidRPr="009109BD">
        <w:rPr>
          <w:rFonts w:ascii="Times New Roman" w:hAnsi="Times New Roman" w:cs="Times New Roman"/>
          <w:color w:val="000000" w:themeColor="text1"/>
          <w:sz w:val="20"/>
          <w:szCs w:val="20"/>
        </w:rPr>
        <w:t>oefficients (</w:t>
      </w:r>
      <w:r w:rsidR="000748A2" w:rsidRPr="009109BD">
        <w:rPr>
          <w:rFonts w:ascii="Times New Roman" w:hAnsi="Times New Roman" w:cs="Times New Roman"/>
          <w:color w:val="000000" w:themeColor="text1"/>
          <w:sz w:val="20"/>
          <w:szCs w:val="20"/>
          <w:lang w:val="en-US"/>
        </w:rPr>
        <w:t>e.g., weight at time 2 ~ depression at time 1</w:t>
      </w:r>
      <w:r w:rsidR="000E003E" w:rsidRPr="009109BD">
        <w:rPr>
          <w:rFonts w:ascii="Times New Roman" w:hAnsi="Times New Roman" w:cs="Times New Roman"/>
          <w:color w:val="000000" w:themeColor="text1"/>
          <w:sz w:val="20"/>
          <w:szCs w:val="20"/>
          <w:lang w:val="en-US"/>
        </w:rPr>
        <w:t xml:space="preserve">; </w:t>
      </w:r>
      <w:r w:rsidR="000E003E" w:rsidRPr="009109BD">
        <w:rPr>
          <w:rFonts w:ascii="Times New Roman" w:hAnsi="Times New Roman" w:cs="Times New Roman"/>
          <w:i/>
          <w:iCs/>
          <w:color w:val="0070C0"/>
          <w:sz w:val="20"/>
          <w:szCs w:val="20"/>
          <w:lang w:val="en-US"/>
        </w:rPr>
        <w:t xml:space="preserve">Figure </w:t>
      </w:r>
      <w:r w:rsidR="000F7864">
        <w:rPr>
          <w:rFonts w:ascii="Times New Roman" w:hAnsi="Times New Roman" w:cs="Times New Roman"/>
          <w:i/>
          <w:iCs/>
          <w:color w:val="0070C0"/>
          <w:sz w:val="20"/>
          <w:szCs w:val="20"/>
          <w:lang w:val="en-US"/>
        </w:rPr>
        <w:t>S</w:t>
      </w:r>
      <w:r w:rsidR="001F4630" w:rsidRPr="009109BD">
        <w:rPr>
          <w:rFonts w:ascii="Times New Roman" w:hAnsi="Times New Roman" w:cs="Times New Roman"/>
          <w:i/>
          <w:iCs/>
          <w:color w:val="0070C0"/>
          <w:sz w:val="20"/>
          <w:szCs w:val="20"/>
          <w:lang w:val="en-US"/>
        </w:rPr>
        <w:t>2</w:t>
      </w:r>
      <w:r w:rsidR="009A69A4">
        <w:rPr>
          <w:rFonts w:ascii="Times New Roman" w:hAnsi="Times New Roman" w:cs="Times New Roman"/>
          <w:i/>
          <w:iCs/>
          <w:color w:val="0070C0"/>
          <w:sz w:val="20"/>
          <w:szCs w:val="20"/>
          <w:lang w:val="en-US"/>
        </w:rPr>
        <w:t>-</w:t>
      </w:r>
      <w:r w:rsidR="001F4630" w:rsidRPr="009109BD">
        <w:rPr>
          <w:rFonts w:ascii="Times New Roman" w:hAnsi="Times New Roman" w:cs="Times New Roman"/>
          <w:i/>
          <w:iCs/>
          <w:color w:val="0070C0"/>
          <w:sz w:val="20"/>
          <w:szCs w:val="20"/>
          <w:lang w:val="en-US"/>
        </w:rPr>
        <w:t>A</w:t>
      </w:r>
      <w:r w:rsidR="000748A2" w:rsidRPr="009109BD">
        <w:rPr>
          <w:rFonts w:ascii="Times New Roman" w:hAnsi="Times New Roman" w:cs="Times New Roman"/>
          <w:color w:val="000000" w:themeColor="text1"/>
          <w:sz w:val="20"/>
          <w:szCs w:val="20"/>
        </w:rPr>
        <w:t>).</w:t>
      </w:r>
    </w:p>
    <w:p w14:paraId="5D0EC775" w14:textId="7C34310D" w:rsidR="002A425E" w:rsidRPr="009109BD" w:rsidRDefault="006B2EBD" w:rsidP="009109BD">
      <w:pPr>
        <w:spacing w:before="120" w:after="120"/>
        <w:jc w:val="both"/>
        <w:rPr>
          <w:rFonts w:ascii="Times New Roman" w:hAnsi="Times New Roman" w:cs="Times New Roman"/>
          <w:b/>
          <w:bCs/>
          <w:i/>
          <w:iCs/>
          <w:color w:val="000000" w:themeColor="text1"/>
          <w:sz w:val="20"/>
          <w:szCs w:val="20"/>
        </w:rPr>
      </w:pPr>
      <w:r w:rsidRPr="009109BD">
        <w:rPr>
          <w:rFonts w:ascii="Times New Roman" w:hAnsi="Times New Roman" w:cs="Times New Roman"/>
          <w:b/>
          <w:bCs/>
          <w:i/>
          <w:iCs/>
          <w:color w:val="000000" w:themeColor="text1"/>
          <w:sz w:val="20"/>
          <w:szCs w:val="20"/>
        </w:rPr>
        <w:t xml:space="preserve">The </w:t>
      </w:r>
      <w:r w:rsidR="002A425E" w:rsidRPr="009109BD">
        <w:rPr>
          <w:rFonts w:ascii="Times New Roman" w:hAnsi="Times New Roman" w:cs="Times New Roman"/>
          <w:b/>
          <w:bCs/>
          <w:i/>
          <w:iCs/>
          <w:color w:val="000000" w:themeColor="text1"/>
          <w:sz w:val="20"/>
          <w:szCs w:val="20"/>
        </w:rPr>
        <w:t>random-intercept CLPM (RI-CLPM)</w:t>
      </w:r>
      <w:r w:rsidR="003331F9" w:rsidRPr="009109BD">
        <w:rPr>
          <w:rFonts w:ascii="Times New Roman" w:hAnsi="Times New Roman" w:cs="Times New Roman"/>
          <w:b/>
          <w:bCs/>
          <w:i/>
          <w:iCs/>
          <w:color w:val="000000" w:themeColor="text1"/>
          <w:sz w:val="20"/>
          <w:szCs w:val="20"/>
        </w:rPr>
        <w:t>: controlling for unobserved heterogeneity</w:t>
      </w:r>
    </w:p>
    <w:p w14:paraId="6B7B197C" w14:textId="1F85D25F" w:rsidR="002A425E" w:rsidRPr="009109BD" w:rsidRDefault="00F01470" w:rsidP="009109BD">
      <w:pPr>
        <w:spacing w:before="120" w:after="120"/>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T</w:t>
      </w:r>
      <w:r w:rsidR="00A24A5B" w:rsidRPr="009109BD">
        <w:rPr>
          <w:rFonts w:ascii="Times New Roman" w:hAnsi="Times New Roman" w:cs="Times New Roman"/>
          <w:color w:val="000000" w:themeColor="text1"/>
          <w:sz w:val="20"/>
          <w:szCs w:val="20"/>
        </w:rPr>
        <w:t xml:space="preserve">he traditional CLPM </w:t>
      </w:r>
      <w:r w:rsidRPr="009109BD">
        <w:rPr>
          <w:rFonts w:ascii="Times New Roman" w:hAnsi="Times New Roman" w:cs="Times New Roman"/>
          <w:color w:val="000000" w:themeColor="text1"/>
          <w:sz w:val="20"/>
          <w:szCs w:val="20"/>
        </w:rPr>
        <w:t>we described so far</w:t>
      </w:r>
      <w:r w:rsidR="006B730F" w:rsidRPr="009109BD">
        <w:rPr>
          <w:rFonts w:ascii="Times New Roman" w:hAnsi="Times New Roman" w:cs="Times New Roman"/>
          <w:color w:val="000000" w:themeColor="text1"/>
          <w:sz w:val="20"/>
          <w:szCs w:val="20"/>
        </w:rPr>
        <w:t xml:space="preserve"> (i.e., including AR and CL terms)</w:t>
      </w:r>
      <w:r w:rsidR="00A24A5B" w:rsidRPr="009109BD">
        <w:rPr>
          <w:rFonts w:ascii="Times New Roman" w:hAnsi="Times New Roman" w:cs="Times New Roman"/>
          <w:color w:val="000000" w:themeColor="text1"/>
          <w:sz w:val="20"/>
          <w:szCs w:val="20"/>
        </w:rPr>
        <w:t xml:space="preserve">, </w:t>
      </w:r>
      <w:r w:rsidR="006B730F" w:rsidRPr="009109BD">
        <w:rPr>
          <w:rFonts w:ascii="Times New Roman" w:hAnsi="Times New Roman" w:cs="Times New Roman"/>
          <w:color w:val="000000" w:themeColor="text1"/>
          <w:sz w:val="20"/>
          <w:szCs w:val="20"/>
        </w:rPr>
        <w:t xml:space="preserve">enjoyed long-standing popularity in psychological and epidemiological research, thanks its intuitive ability to </w:t>
      </w:r>
      <w:r w:rsidR="00A24A5B" w:rsidRPr="009109BD">
        <w:rPr>
          <w:rFonts w:ascii="Times New Roman" w:hAnsi="Times New Roman" w:cs="Times New Roman"/>
          <w:color w:val="000000" w:themeColor="text1"/>
          <w:sz w:val="20"/>
          <w:szCs w:val="20"/>
        </w:rPr>
        <w:t>embody core notions of system dynamics (i.e., persistence and reciprocal influence)</w:t>
      </w:r>
      <w:r w:rsidR="006B730F" w:rsidRPr="009109BD">
        <w:rPr>
          <w:rFonts w:ascii="Times New Roman" w:hAnsi="Times New Roman" w:cs="Times New Roman"/>
          <w:color w:val="000000" w:themeColor="text1"/>
          <w:sz w:val="20"/>
          <w:szCs w:val="20"/>
        </w:rPr>
        <w:t>. However, this simple model has been criticised by many on account of</w:t>
      </w:r>
      <w:r w:rsidR="00A24A5B" w:rsidRPr="009109BD">
        <w:rPr>
          <w:rFonts w:ascii="Times New Roman" w:hAnsi="Times New Roman" w:cs="Times New Roman"/>
          <w:color w:val="000000" w:themeColor="text1"/>
          <w:sz w:val="20"/>
          <w:szCs w:val="20"/>
        </w:rPr>
        <w:t xml:space="preserve"> </w:t>
      </w:r>
      <w:r w:rsidR="002A425E" w:rsidRPr="009109BD">
        <w:rPr>
          <w:rFonts w:ascii="Times New Roman" w:hAnsi="Times New Roman" w:cs="Times New Roman"/>
          <w:color w:val="000000" w:themeColor="text1"/>
          <w:sz w:val="20"/>
          <w:szCs w:val="20"/>
        </w:rPr>
        <w:t>one</w:t>
      </w:r>
      <w:r w:rsidR="00294798" w:rsidRPr="009109BD">
        <w:rPr>
          <w:rFonts w:ascii="Times New Roman" w:hAnsi="Times New Roman" w:cs="Times New Roman"/>
          <w:color w:val="000000" w:themeColor="text1"/>
          <w:sz w:val="20"/>
          <w:szCs w:val="20"/>
        </w:rPr>
        <w:t xml:space="preserve"> major</w:t>
      </w:r>
      <w:r w:rsidR="00A24A5B" w:rsidRPr="009109BD">
        <w:rPr>
          <w:rFonts w:ascii="Times New Roman" w:hAnsi="Times New Roman" w:cs="Times New Roman"/>
          <w:color w:val="000000" w:themeColor="text1"/>
          <w:sz w:val="20"/>
          <w:szCs w:val="20"/>
        </w:rPr>
        <w:t xml:space="preserve"> methodological shortcoming</w:t>
      </w:r>
      <w:r w:rsidR="00E27688" w:rsidRPr="009109BD">
        <w:rPr>
          <w:rFonts w:ascii="Times New Roman" w:hAnsi="Times New Roman" w:cs="Times New Roman"/>
          <w:color w:val="000000" w:themeColor="text1"/>
          <w:sz w:val="20"/>
          <w:szCs w:val="20"/>
        </w:rPr>
        <w:t xml:space="preserve">: </w:t>
      </w:r>
      <w:r w:rsidR="002A425E" w:rsidRPr="009109BD">
        <w:rPr>
          <w:rFonts w:ascii="Times New Roman" w:hAnsi="Times New Roman" w:cs="Times New Roman"/>
          <w:color w:val="000000" w:themeColor="text1"/>
          <w:sz w:val="20"/>
          <w:szCs w:val="20"/>
        </w:rPr>
        <w:t xml:space="preserve">the inability to disentangle between-person effects from within-person effects, or, in other words, the lack of control for </w:t>
      </w:r>
      <w:r w:rsidR="00E27688" w:rsidRPr="009109BD">
        <w:rPr>
          <w:rFonts w:ascii="Times New Roman" w:hAnsi="Times New Roman" w:cs="Times New Roman"/>
          <w:i/>
          <w:iCs/>
          <w:color w:val="000000" w:themeColor="text1"/>
          <w:sz w:val="20"/>
          <w:szCs w:val="20"/>
        </w:rPr>
        <w:t>unobserved heterogeneity</w:t>
      </w:r>
      <w:r w:rsidR="00E27688" w:rsidRPr="009109BD">
        <w:rPr>
          <w:rFonts w:ascii="Times New Roman" w:hAnsi="Times New Roman" w:cs="Times New Roman"/>
          <w:color w:val="000000" w:themeColor="text1"/>
          <w:sz w:val="20"/>
          <w:szCs w:val="20"/>
        </w:rPr>
        <w:t>.</w:t>
      </w:r>
    </w:p>
    <w:p w14:paraId="0B58BDD5" w14:textId="08D7D0F0" w:rsidR="00A24A5B" w:rsidRPr="009109BD" w:rsidRDefault="00216F20" w:rsidP="009109BD">
      <w:pPr>
        <w:spacing w:before="120" w:after="120"/>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 xml:space="preserve">The </w:t>
      </w:r>
      <w:r w:rsidR="00E27688" w:rsidRPr="009109BD">
        <w:rPr>
          <w:rFonts w:ascii="Times New Roman" w:hAnsi="Times New Roman" w:cs="Times New Roman"/>
          <w:color w:val="000000" w:themeColor="text1"/>
          <w:sz w:val="20"/>
          <w:szCs w:val="20"/>
        </w:rPr>
        <w:t>random-intercept CLPM (RI-CLPM)</w:t>
      </w:r>
      <w:r w:rsidR="00233A85" w:rsidRPr="009109BD">
        <w:rPr>
          <w:rFonts w:ascii="Times New Roman" w:hAnsi="Times New Roman" w:cs="Times New Roman"/>
          <w:color w:val="000000" w:themeColor="text1"/>
          <w:sz w:val="20"/>
          <w:szCs w:val="20"/>
        </w:rPr>
        <w:fldChar w:fldCharType="begin"/>
      </w:r>
      <w:r w:rsidR="00D01393" w:rsidRPr="009109BD">
        <w:rPr>
          <w:rFonts w:ascii="Times New Roman" w:hAnsi="Times New Roman" w:cs="Times New Roman"/>
          <w:color w:val="000000" w:themeColor="text1"/>
          <w:sz w:val="20"/>
          <w:szCs w:val="20"/>
        </w:rPr>
        <w:instrText xml:space="preserve"> ADDIN EN.CITE &lt;EndNote&gt;&lt;Cite&gt;&lt;Author&gt;Hamaker&lt;/Author&gt;&lt;Year&gt;2015&lt;/Year&gt;&lt;RecNum&gt;622&lt;/RecNum&gt;&lt;DisplayText&gt;&lt;style face="superscript"&gt;4&lt;/style&gt;&lt;/DisplayText&gt;&lt;record&gt;&lt;rec-number&gt;622&lt;/rec-number&gt;&lt;foreign-keys&gt;&lt;key app="EN" db-id="ze0srtwz3wvxvyeeepwx0xfyevasxads9r22" timestamp="1702557698"&gt;622&lt;/key&gt;&lt;/foreign-keys&gt;&lt;ref-type name="Journal Article"&gt;17&lt;/ref-type&gt;&lt;contributors&gt;&lt;authors&gt;&lt;author&gt;Hamaker, E. L.&lt;/author&gt;&lt;author&gt;Kuiper, R. M.&lt;/author&gt;&lt;author&gt;Grasman, R. P.&lt;/author&gt;&lt;/authors&gt;&lt;/contributors&gt;&lt;auth-address&gt;Methodology and Statistics, Faculty of Social and Behavioural Sciences, Utrecht University.&amp;#xD;Psychological Methodology, University of Amsterdam.&lt;/auth-address&gt;&lt;titles&gt;&lt;title&gt;A critique of the cross-lagged panel model&lt;/title&gt;&lt;secondary-title&gt;Psychol Methods&lt;/secondary-title&gt;&lt;/titles&gt;&lt;periodical&gt;&lt;full-title&gt;Psychol Methods&lt;/full-title&gt;&lt;/periodical&gt;&lt;pages&gt;102-16&lt;/pages&gt;&lt;volume&gt;20&lt;/volume&gt;&lt;number&gt;1&lt;/number&gt;&lt;edition&gt;2015/03/31&lt;/edition&gt;&lt;keywords&gt;&lt;keyword&gt;Humans&lt;/keyword&gt;&lt;keyword&gt;*Individuality&lt;/keyword&gt;&lt;keyword&gt;*Models, Psychological&lt;/keyword&gt;&lt;keyword&gt;*Models, Statistical&lt;/keyword&gt;&lt;/keywords&gt;&lt;dates&gt;&lt;year&gt;2015&lt;/year&gt;&lt;pub-dates&gt;&lt;date&gt;Mar&lt;/date&gt;&lt;/pub-dates&gt;&lt;/dates&gt;&lt;isbn&gt;1082-989x&lt;/isbn&gt;&lt;accession-num&gt;25822208&lt;/accession-num&gt;&lt;urls&gt;&lt;/urls&gt;&lt;electronic-resource-num&gt;10.1037/a0038889&lt;/electronic-resource-num&gt;&lt;remote-database-provider&gt;NLM&lt;/remote-database-provider&gt;&lt;language&gt;eng&lt;/language&gt;&lt;/record&gt;&lt;/Cite&gt;&lt;/EndNote&gt;</w:instrText>
      </w:r>
      <w:r w:rsidR="00233A85" w:rsidRPr="009109BD">
        <w:rPr>
          <w:rFonts w:ascii="Times New Roman" w:hAnsi="Times New Roman" w:cs="Times New Roman"/>
          <w:color w:val="000000" w:themeColor="text1"/>
          <w:sz w:val="20"/>
          <w:szCs w:val="20"/>
        </w:rPr>
        <w:fldChar w:fldCharType="separate"/>
      </w:r>
      <w:r w:rsidR="00D01393" w:rsidRPr="009109BD">
        <w:rPr>
          <w:rFonts w:ascii="Times New Roman" w:hAnsi="Times New Roman" w:cs="Times New Roman"/>
          <w:noProof/>
          <w:color w:val="000000" w:themeColor="text1"/>
          <w:sz w:val="20"/>
          <w:szCs w:val="20"/>
          <w:vertAlign w:val="superscript"/>
        </w:rPr>
        <w:t>4</w:t>
      </w:r>
      <w:r w:rsidR="00233A85" w:rsidRPr="009109BD">
        <w:rPr>
          <w:rFonts w:ascii="Times New Roman" w:hAnsi="Times New Roman" w:cs="Times New Roman"/>
          <w:color w:val="000000" w:themeColor="text1"/>
          <w:sz w:val="20"/>
          <w:szCs w:val="20"/>
        </w:rPr>
        <w:fldChar w:fldCharType="end"/>
      </w:r>
      <w:r w:rsidR="00E27688" w:rsidRPr="009109BD">
        <w:rPr>
          <w:rFonts w:ascii="Times New Roman" w:hAnsi="Times New Roman" w:cs="Times New Roman"/>
          <w:color w:val="000000" w:themeColor="text1"/>
          <w:sz w:val="20"/>
          <w:szCs w:val="20"/>
        </w:rPr>
        <w:t xml:space="preserve"> </w:t>
      </w:r>
      <w:r w:rsidR="00271358" w:rsidRPr="009109BD">
        <w:rPr>
          <w:rFonts w:ascii="Times New Roman" w:hAnsi="Times New Roman" w:cs="Times New Roman"/>
          <w:color w:val="000000" w:themeColor="text1"/>
          <w:sz w:val="20"/>
          <w:szCs w:val="20"/>
        </w:rPr>
        <w:t>is</w:t>
      </w:r>
      <w:r w:rsidR="00E27688" w:rsidRPr="009109BD">
        <w:rPr>
          <w:rFonts w:ascii="Times New Roman" w:hAnsi="Times New Roman" w:cs="Times New Roman"/>
          <w:color w:val="000000" w:themeColor="text1"/>
          <w:sz w:val="20"/>
          <w:szCs w:val="20"/>
        </w:rPr>
        <w:t xml:space="preserve"> </w:t>
      </w:r>
      <w:r w:rsidR="003331F9" w:rsidRPr="009109BD">
        <w:rPr>
          <w:rFonts w:ascii="Times New Roman" w:hAnsi="Times New Roman" w:cs="Times New Roman"/>
          <w:color w:val="000000" w:themeColor="text1"/>
          <w:sz w:val="20"/>
          <w:szCs w:val="20"/>
        </w:rPr>
        <w:t xml:space="preserve">among the </w:t>
      </w:r>
      <w:r w:rsidRPr="009109BD">
        <w:rPr>
          <w:rFonts w:ascii="Times New Roman" w:hAnsi="Times New Roman" w:cs="Times New Roman"/>
          <w:color w:val="000000" w:themeColor="text1"/>
          <w:sz w:val="20"/>
          <w:szCs w:val="20"/>
        </w:rPr>
        <w:t>more recent extension</w:t>
      </w:r>
      <w:r w:rsidR="003331F9" w:rsidRPr="009109BD">
        <w:rPr>
          <w:rFonts w:ascii="Times New Roman" w:hAnsi="Times New Roman" w:cs="Times New Roman"/>
          <w:color w:val="000000" w:themeColor="text1"/>
          <w:sz w:val="20"/>
          <w:szCs w:val="20"/>
        </w:rPr>
        <w:t>s of this framework</w:t>
      </w:r>
      <w:r w:rsidRPr="009109BD">
        <w:rPr>
          <w:rFonts w:ascii="Times New Roman" w:hAnsi="Times New Roman" w:cs="Times New Roman"/>
          <w:color w:val="000000" w:themeColor="text1"/>
          <w:sz w:val="20"/>
          <w:szCs w:val="20"/>
        </w:rPr>
        <w:t xml:space="preserve">, </w:t>
      </w:r>
      <w:r w:rsidR="003A41A2" w:rsidRPr="009109BD">
        <w:rPr>
          <w:rFonts w:ascii="Times New Roman" w:hAnsi="Times New Roman" w:cs="Times New Roman"/>
          <w:color w:val="000000" w:themeColor="text1"/>
          <w:sz w:val="20"/>
          <w:szCs w:val="20"/>
        </w:rPr>
        <w:t xml:space="preserve">specifically developed to </w:t>
      </w:r>
      <w:r w:rsidRPr="009109BD">
        <w:rPr>
          <w:rFonts w:ascii="Times New Roman" w:hAnsi="Times New Roman" w:cs="Times New Roman"/>
          <w:color w:val="000000" w:themeColor="text1"/>
          <w:sz w:val="20"/>
          <w:szCs w:val="20"/>
        </w:rPr>
        <w:t xml:space="preserve">address </w:t>
      </w:r>
      <w:r w:rsidR="002A425E" w:rsidRPr="009109BD">
        <w:rPr>
          <w:rFonts w:ascii="Times New Roman" w:hAnsi="Times New Roman" w:cs="Times New Roman"/>
          <w:color w:val="000000" w:themeColor="text1"/>
          <w:sz w:val="20"/>
          <w:szCs w:val="20"/>
        </w:rPr>
        <w:t>this</w:t>
      </w:r>
      <w:r w:rsidRPr="009109BD">
        <w:rPr>
          <w:rFonts w:ascii="Times New Roman" w:hAnsi="Times New Roman" w:cs="Times New Roman"/>
          <w:color w:val="000000" w:themeColor="text1"/>
          <w:sz w:val="20"/>
          <w:szCs w:val="20"/>
        </w:rPr>
        <w:t xml:space="preserve"> issue.</w:t>
      </w:r>
    </w:p>
    <w:p w14:paraId="5F612A15" w14:textId="093A7E96" w:rsidR="003331F9" w:rsidRPr="009109BD" w:rsidRDefault="003331F9" w:rsidP="009109BD">
      <w:pPr>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T</w:t>
      </w:r>
      <w:r w:rsidR="0027008D" w:rsidRPr="009109BD">
        <w:rPr>
          <w:rFonts w:ascii="Times New Roman" w:hAnsi="Times New Roman" w:cs="Times New Roman"/>
          <w:color w:val="000000" w:themeColor="text1"/>
          <w:sz w:val="20"/>
          <w:szCs w:val="20"/>
        </w:rPr>
        <w:t xml:space="preserve">he </w:t>
      </w:r>
      <w:r w:rsidR="00E27688" w:rsidRPr="009109BD">
        <w:rPr>
          <w:rFonts w:ascii="Times New Roman" w:hAnsi="Times New Roman" w:cs="Times New Roman"/>
          <w:color w:val="000000" w:themeColor="text1"/>
          <w:sz w:val="20"/>
          <w:szCs w:val="20"/>
        </w:rPr>
        <w:t xml:space="preserve">RI-CLPM </w:t>
      </w:r>
      <w:r w:rsidR="00CB1AF5" w:rsidRPr="009109BD">
        <w:rPr>
          <w:rFonts w:ascii="Times New Roman" w:hAnsi="Times New Roman" w:cs="Times New Roman"/>
          <w:color w:val="000000" w:themeColor="text1"/>
          <w:sz w:val="20"/>
          <w:szCs w:val="20"/>
        </w:rPr>
        <w:t>suppose</w:t>
      </w:r>
      <w:r w:rsidR="00271358" w:rsidRPr="009109BD">
        <w:rPr>
          <w:rFonts w:ascii="Times New Roman" w:hAnsi="Times New Roman" w:cs="Times New Roman"/>
          <w:color w:val="000000" w:themeColor="text1"/>
          <w:sz w:val="20"/>
          <w:szCs w:val="20"/>
        </w:rPr>
        <w:t>s</w:t>
      </w:r>
      <w:r w:rsidR="00CB1AF5" w:rsidRPr="009109BD">
        <w:rPr>
          <w:rFonts w:ascii="Times New Roman" w:hAnsi="Times New Roman" w:cs="Times New Roman"/>
          <w:color w:val="000000" w:themeColor="text1"/>
          <w:sz w:val="20"/>
          <w:szCs w:val="20"/>
        </w:rPr>
        <w:t xml:space="preserve"> a latent factor for each variable </w:t>
      </w:r>
      <w:r w:rsidRPr="009109BD">
        <w:rPr>
          <w:rFonts w:ascii="Times New Roman" w:hAnsi="Times New Roman" w:cs="Times New Roman"/>
          <w:color w:val="000000" w:themeColor="text1"/>
          <w:sz w:val="20"/>
          <w:szCs w:val="20"/>
        </w:rPr>
        <w:t xml:space="preserve">series </w:t>
      </w:r>
      <w:r w:rsidR="00CB1AF5" w:rsidRPr="009109BD">
        <w:rPr>
          <w:rFonts w:ascii="Times New Roman" w:hAnsi="Times New Roman" w:cs="Times New Roman"/>
          <w:color w:val="000000" w:themeColor="text1"/>
          <w:sz w:val="20"/>
          <w:szCs w:val="20"/>
        </w:rPr>
        <w:t>(</w:t>
      </w:r>
      <w:r w:rsidR="00233A85" w:rsidRPr="009109BD">
        <w:rPr>
          <w:rFonts w:ascii="Times New Roman" w:hAnsi="Times New Roman" w:cs="Times New Roman"/>
          <w:color w:val="000000" w:themeColor="text1"/>
          <w:sz w:val="20"/>
          <w:szCs w:val="20"/>
        </w:rPr>
        <w:t xml:space="preserve">e.g., </w:t>
      </w:r>
      <w:proofErr w:type="spellStart"/>
      <w:r w:rsidR="00CB1AF5" w:rsidRPr="009109BD">
        <w:rPr>
          <w:rFonts w:ascii="Times New Roman" w:hAnsi="Times New Roman" w:cs="Times New Roman"/>
          <w:color w:val="000000" w:themeColor="text1"/>
          <w:sz w:val="20"/>
          <w:szCs w:val="20"/>
        </w:rPr>
        <w:t>η</w:t>
      </w:r>
      <w:r w:rsidRPr="009109BD">
        <w:rPr>
          <w:rFonts w:ascii="Times New Roman" w:hAnsi="Times New Roman" w:cs="Times New Roman"/>
          <w:i/>
          <w:iCs/>
          <w:color w:val="000000" w:themeColor="text1"/>
          <w:sz w:val="20"/>
          <w:szCs w:val="20"/>
          <w:vertAlign w:val="subscript"/>
        </w:rPr>
        <w:t>DEP</w:t>
      </w:r>
      <w:proofErr w:type="spellEnd"/>
      <w:r w:rsidR="00CB1AF5" w:rsidRPr="009109BD">
        <w:rPr>
          <w:rFonts w:ascii="Times New Roman" w:hAnsi="Times New Roman" w:cs="Times New Roman"/>
          <w:color w:val="000000" w:themeColor="text1"/>
          <w:sz w:val="20"/>
          <w:szCs w:val="20"/>
        </w:rPr>
        <w:t xml:space="preserve"> and </w:t>
      </w:r>
      <w:proofErr w:type="spellStart"/>
      <w:r w:rsidR="00CB1AF5" w:rsidRPr="009109BD">
        <w:rPr>
          <w:rFonts w:ascii="Times New Roman" w:hAnsi="Times New Roman" w:cs="Times New Roman"/>
          <w:color w:val="000000" w:themeColor="text1"/>
          <w:sz w:val="20"/>
          <w:szCs w:val="20"/>
        </w:rPr>
        <w:t>η</w:t>
      </w:r>
      <w:r w:rsidRPr="009109BD">
        <w:rPr>
          <w:rFonts w:ascii="Times New Roman" w:hAnsi="Times New Roman" w:cs="Times New Roman"/>
          <w:i/>
          <w:iCs/>
          <w:color w:val="000000" w:themeColor="text1"/>
          <w:sz w:val="20"/>
          <w:szCs w:val="20"/>
          <w:vertAlign w:val="subscript"/>
        </w:rPr>
        <w:t>CMR</w:t>
      </w:r>
      <w:proofErr w:type="spellEnd"/>
      <w:r w:rsidR="00233A85" w:rsidRPr="009109BD">
        <w:rPr>
          <w:rFonts w:ascii="Times New Roman" w:hAnsi="Times New Roman" w:cs="Times New Roman"/>
          <w:color w:val="000000" w:themeColor="text1"/>
          <w:sz w:val="20"/>
          <w:szCs w:val="20"/>
        </w:rPr>
        <w:t xml:space="preserve">; </w:t>
      </w:r>
      <w:r w:rsidRPr="009109BD">
        <w:rPr>
          <w:rFonts w:ascii="Times New Roman" w:hAnsi="Times New Roman" w:cs="Times New Roman"/>
          <w:i/>
          <w:iCs/>
          <w:color w:val="0070C0"/>
          <w:sz w:val="20"/>
          <w:szCs w:val="20"/>
          <w:lang w:val="en-US"/>
        </w:rPr>
        <w:t xml:space="preserve">Figure </w:t>
      </w:r>
      <w:r w:rsidR="000F7864">
        <w:rPr>
          <w:rFonts w:ascii="Times New Roman" w:hAnsi="Times New Roman" w:cs="Times New Roman"/>
          <w:i/>
          <w:iCs/>
          <w:color w:val="0070C0"/>
          <w:sz w:val="20"/>
          <w:szCs w:val="20"/>
          <w:lang w:val="en-US"/>
        </w:rPr>
        <w:t>S</w:t>
      </w:r>
      <w:r w:rsidRPr="009109BD">
        <w:rPr>
          <w:rFonts w:ascii="Times New Roman" w:hAnsi="Times New Roman" w:cs="Times New Roman"/>
          <w:i/>
          <w:iCs/>
          <w:color w:val="0070C0"/>
          <w:sz w:val="20"/>
          <w:szCs w:val="20"/>
          <w:lang w:val="en-US"/>
        </w:rPr>
        <w:t>2</w:t>
      </w:r>
      <w:r w:rsidR="009A69A4">
        <w:rPr>
          <w:rFonts w:ascii="Times New Roman" w:hAnsi="Times New Roman" w:cs="Times New Roman"/>
          <w:i/>
          <w:iCs/>
          <w:color w:val="0070C0"/>
          <w:sz w:val="20"/>
          <w:szCs w:val="20"/>
          <w:lang w:val="en-US"/>
        </w:rPr>
        <w:t>-</w:t>
      </w:r>
      <w:r w:rsidRPr="009109BD">
        <w:rPr>
          <w:rFonts w:ascii="Times New Roman" w:hAnsi="Times New Roman" w:cs="Times New Roman"/>
          <w:i/>
          <w:iCs/>
          <w:color w:val="0070C0"/>
          <w:sz w:val="20"/>
          <w:szCs w:val="20"/>
          <w:lang w:val="en-US"/>
        </w:rPr>
        <w:t>B</w:t>
      </w:r>
      <w:r w:rsidR="00233A85" w:rsidRPr="009109BD">
        <w:rPr>
          <w:rFonts w:ascii="Times New Roman" w:hAnsi="Times New Roman" w:cs="Times New Roman"/>
          <w:color w:val="000000" w:themeColor="text1"/>
          <w:sz w:val="20"/>
          <w:szCs w:val="20"/>
        </w:rPr>
        <w:t>)</w:t>
      </w:r>
      <w:r w:rsidRPr="009109BD">
        <w:rPr>
          <w:rFonts w:ascii="Times New Roman" w:hAnsi="Times New Roman" w:cs="Times New Roman"/>
          <w:color w:val="000000" w:themeColor="text1"/>
          <w:sz w:val="20"/>
          <w:szCs w:val="20"/>
        </w:rPr>
        <w:t xml:space="preserve">, i.e. the “random intercepts”. These are </w:t>
      </w:r>
      <w:r w:rsidR="00A32FC6" w:rsidRPr="009109BD">
        <w:rPr>
          <w:rFonts w:ascii="Times New Roman" w:hAnsi="Times New Roman" w:cs="Times New Roman"/>
          <w:color w:val="000000" w:themeColor="text1"/>
          <w:sz w:val="20"/>
          <w:szCs w:val="20"/>
        </w:rPr>
        <w:t xml:space="preserve">meant to </w:t>
      </w:r>
      <w:r w:rsidR="003C12CA" w:rsidRPr="009109BD">
        <w:rPr>
          <w:rFonts w:ascii="Times New Roman" w:hAnsi="Times New Roman" w:cs="Times New Roman"/>
          <w:color w:val="000000" w:themeColor="text1"/>
          <w:sz w:val="20"/>
          <w:szCs w:val="20"/>
        </w:rPr>
        <w:t xml:space="preserve">represent </w:t>
      </w:r>
      <w:r w:rsidR="008D4D58" w:rsidRPr="009109BD">
        <w:rPr>
          <w:rFonts w:ascii="Times New Roman" w:hAnsi="Times New Roman" w:cs="Times New Roman"/>
          <w:color w:val="000000" w:themeColor="text1"/>
          <w:sz w:val="20"/>
          <w:szCs w:val="20"/>
        </w:rPr>
        <w:t xml:space="preserve">the collection of </w:t>
      </w:r>
      <w:r w:rsidR="003C12CA" w:rsidRPr="009109BD">
        <w:rPr>
          <w:rFonts w:ascii="Times New Roman" w:hAnsi="Times New Roman" w:cs="Times New Roman"/>
          <w:color w:val="000000" w:themeColor="text1"/>
          <w:sz w:val="20"/>
          <w:szCs w:val="20"/>
        </w:rPr>
        <w:t xml:space="preserve">unmeasured </w:t>
      </w:r>
      <w:r w:rsidR="00CB1AF5" w:rsidRPr="009109BD">
        <w:rPr>
          <w:rFonts w:ascii="Times New Roman" w:hAnsi="Times New Roman" w:cs="Times New Roman"/>
          <w:color w:val="000000" w:themeColor="text1"/>
          <w:sz w:val="20"/>
          <w:szCs w:val="20"/>
        </w:rPr>
        <w:t>confounding factors</w:t>
      </w:r>
      <w:r w:rsidR="003C12CA" w:rsidRPr="009109BD">
        <w:rPr>
          <w:rFonts w:ascii="Times New Roman" w:hAnsi="Times New Roman" w:cs="Times New Roman"/>
          <w:color w:val="000000" w:themeColor="text1"/>
          <w:sz w:val="20"/>
          <w:szCs w:val="20"/>
        </w:rPr>
        <w:t xml:space="preserve"> </w:t>
      </w:r>
      <w:r w:rsidR="0027008D" w:rsidRPr="009109BD">
        <w:rPr>
          <w:rFonts w:ascii="Times New Roman" w:hAnsi="Times New Roman" w:cs="Times New Roman"/>
          <w:color w:val="000000" w:themeColor="text1"/>
          <w:sz w:val="20"/>
          <w:szCs w:val="20"/>
        </w:rPr>
        <w:t>which</w:t>
      </w:r>
      <w:r w:rsidR="003C12CA" w:rsidRPr="009109BD">
        <w:rPr>
          <w:rFonts w:ascii="Times New Roman" w:hAnsi="Times New Roman" w:cs="Times New Roman"/>
          <w:color w:val="000000" w:themeColor="text1"/>
          <w:sz w:val="20"/>
          <w:szCs w:val="20"/>
        </w:rPr>
        <w:t xml:space="preserve"> are stable over time within people but vary from one person to </w:t>
      </w:r>
      <w:r w:rsidR="0027008D" w:rsidRPr="009109BD">
        <w:rPr>
          <w:rFonts w:ascii="Times New Roman" w:hAnsi="Times New Roman" w:cs="Times New Roman"/>
          <w:color w:val="000000" w:themeColor="text1"/>
          <w:sz w:val="20"/>
          <w:szCs w:val="20"/>
        </w:rPr>
        <w:t xml:space="preserve">the </w:t>
      </w:r>
      <w:r w:rsidR="003C12CA" w:rsidRPr="009109BD">
        <w:rPr>
          <w:rFonts w:ascii="Times New Roman" w:hAnsi="Times New Roman" w:cs="Times New Roman"/>
          <w:color w:val="000000" w:themeColor="text1"/>
          <w:sz w:val="20"/>
          <w:szCs w:val="20"/>
        </w:rPr>
        <w:t>other</w:t>
      </w:r>
      <w:r w:rsidR="001E2DA7" w:rsidRPr="009109BD">
        <w:rPr>
          <w:rFonts w:ascii="Times New Roman" w:hAnsi="Times New Roman" w:cs="Times New Roman"/>
          <w:color w:val="000000" w:themeColor="text1"/>
          <w:sz w:val="20"/>
          <w:szCs w:val="20"/>
        </w:rPr>
        <w:t xml:space="preserve">. We refer to this concept as “unobserved heterogeneity” </w:t>
      </w:r>
      <w:r w:rsidR="003C12CA" w:rsidRPr="009109BD">
        <w:rPr>
          <w:rFonts w:ascii="Times New Roman" w:hAnsi="Times New Roman" w:cs="Times New Roman"/>
          <w:color w:val="000000" w:themeColor="text1"/>
          <w:sz w:val="20"/>
          <w:szCs w:val="20"/>
        </w:rPr>
        <w:t>(</w:t>
      </w:r>
      <w:r w:rsidR="000E003E" w:rsidRPr="009109BD">
        <w:rPr>
          <w:rFonts w:ascii="Times New Roman" w:hAnsi="Times New Roman" w:cs="Times New Roman"/>
          <w:color w:val="000000" w:themeColor="text1"/>
          <w:sz w:val="20"/>
          <w:szCs w:val="20"/>
        </w:rPr>
        <w:t>but it is also</w:t>
      </w:r>
      <w:r w:rsidR="0027008D" w:rsidRPr="009109BD">
        <w:rPr>
          <w:rFonts w:ascii="Times New Roman" w:hAnsi="Times New Roman" w:cs="Times New Roman"/>
          <w:color w:val="000000" w:themeColor="text1"/>
          <w:sz w:val="20"/>
          <w:szCs w:val="20"/>
        </w:rPr>
        <w:t xml:space="preserve"> known as</w:t>
      </w:r>
      <w:r w:rsidR="001E2DA7" w:rsidRPr="009109BD">
        <w:rPr>
          <w:rFonts w:ascii="Times New Roman" w:hAnsi="Times New Roman" w:cs="Times New Roman"/>
          <w:color w:val="000000" w:themeColor="text1"/>
          <w:sz w:val="20"/>
          <w:szCs w:val="20"/>
        </w:rPr>
        <w:t xml:space="preserve"> “</w:t>
      </w:r>
      <w:r w:rsidR="001E2DA7" w:rsidRPr="009109BD">
        <w:rPr>
          <w:rFonts w:ascii="Times New Roman" w:hAnsi="Times New Roman" w:cs="Times New Roman"/>
          <w:color w:val="000000" w:themeColor="text1"/>
          <w:sz w:val="20"/>
          <w:szCs w:val="20"/>
          <w:shd w:val="clear" w:color="auto" w:fill="FFFFFF"/>
        </w:rPr>
        <w:t>time-invariant confounding</w:t>
      </w:r>
      <w:r w:rsidR="001E2DA7" w:rsidRPr="009109BD">
        <w:rPr>
          <w:rFonts w:ascii="Times New Roman" w:hAnsi="Times New Roman" w:cs="Times New Roman"/>
          <w:color w:val="000000" w:themeColor="text1"/>
          <w:sz w:val="20"/>
          <w:szCs w:val="20"/>
        </w:rPr>
        <w:t xml:space="preserve">”, </w:t>
      </w:r>
      <w:r w:rsidR="008D4D58" w:rsidRPr="009109BD">
        <w:rPr>
          <w:rFonts w:ascii="Times New Roman" w:hAnsi="Times New Roman" w:cs="Times New Roman"/>
          <w:color w:val="000000" w:themeColor="text1"/>
          <w:sz w:val="20"/>
          <w:szCs w:val="20"/>
        </w:rPr>
        <w:t xml:space="preserve">“stable trait factor”, or </w:t>
      </w:r>
      <w:r w:rsidR="001E2DA7" w:rsidRPr="009109BD">
        <w:rPr>
          <w:rFonts w:ascii="Times New Roman" w:hAnsi="Times New Roman" w:cs="Times New Roman"/>
          <w:color w:val="000000" w:themeColor="text1"/>
          <w:sz w:val="20"/>
          <w:szCs w:val="20"/>
        </w:rPr>
        <w:t>“unit fixed effects”</w:t>
      </w:r>
      <w:r w:rsidR="003C12CA" w:rsidRPr="009109BD">
        <w:rPr>
          <w:rFonts w:ascii="Times New Roman" w:hAnsi="Times New Roman" w:cs="Times New Roman"/>
          <w:color w:val="000000" w:themeColor="text1"/>
          <w:sz w:val="20"/>
          <w:szCs w:val="20"/>
        </w:rPr>
        <w:t>). For example, sex</w:t>
      </w:r>
      <w:r w:rsidR="00605126" w:rsidRPr="009109BD">
        <w:rPr>
          <w:rFonts w:ascii="Times New Roman" w:hAnsi="Times New Roman" w:cs="Times New Roman"/>
          <w:color w:val="000000" w:themeColor="text1"/>
          <w:sz w:val="20"/>
          <w:szCs w:val="20"/>
        </w:rPr>
        <w:t xml:space="preserve">, socio-economic status </w:t>
      </w:r>
      <w:r w:rsidR="003C12CA" w:rsidRPr="009109BD">
        <w:rPr>
          <w:rFonts w:ascii="Times New Roman" w:hAnsi="Times New Roman" w:cs="Times New Roman"/>
          <w:color w:val="000000" w:themeColor="text1"/>
          <w:sz w:val="20"/>
          <w:szCs w:val="20"/>
        </w:rPr>
        <w:t>or genetic predisposition</w:t>
      </w:r>
      <w:r w:rsidR="00216F20" w:rsidRPr="009109BD">
        <w:rPr>
          <w:rFonts w:ascii="Times New Roman" w:hAnsi="Times New Roman" w:cs="Times New Roman"/>
          <w:color w:val="000000" w:themeColor="text1"/>
          <w:sz w:val="20"/>
          <w:szCs w:val="20"/>
        </w:rPr>
        <w:t xml:space="preserve"> may be responsible for persistently higher adiposity</w:t>
      </w:r>
      <w:r w:rsidR="0027008D" w:rsidRPr="009109BD">
        <w:rPr>
          <w:rFonts w:ascii="Times New Roman" w:hAnsi="Times New Roman" w:cs="Times New Roman"/>
          <w:color w:val="000000" w:themeColor="text1"/>
          <w:sz w:val="20"/>
          <w:szCs w:val="20"/>
        </w:rPr>
        <w:t xml:space="preserve"> levels across development</w:t>
      </w:r>
      <w:r w:rsidR="00216F20" w:rsidRPr="009109BD">
        <w:rPr>
          <w:rFonts w:ascii="Times New Roman" w:hAnsi="Times New Roman" w:cs="Times New Roman"/>
          <w:color w:val="000000" w:themeColor="text1"/>
          <w:sz w:val="20"/>
          <w:szCs w:val="20"/>
        </w:rPr>
        <w:t xml:space="preserve"> in certain people</w:t>
      </w:r>
      <w:r w:rsidR="0027008D" w:rsidRPr="009109BD">
        <w:rPr>
          <w:rFonts w:ascii="Times New Roman" w:hAnsi="Times New Roman" w:cs="Times New Roman"/>
          <w:color w:val="000000" w:themeColor="text1"/>
          <w:sz w:val="20"/>
          <w:szCs w:val="20"/>
        </w:rPr>
        <w:t xml:space="preserve">. These stable between-person differences </w:t>
      </w:r>
      <w:r w:rsidR="00216F20" w:rsidRPr="009109BD">
        <w:rPr>
          <w:rFonts w:ascii="Times New Roman" w:hAnsi="Times New Roman" w:cs="Times New Roman"/>
          <w:color w:val="000000" w:themeColor="text1"/>
          <w:sz w:val="20"/>
          <w:szCs w:val="20"/>
        </w:rPr>
        <w:t xml:space="preserve">should not be confounded with </w:t>
      </w:r>
      <w:r w:rsidR="0027008D" w:rsidRPr="009109BD">
        <w:rPr>
          <w:rFonts w:ascii="Times New Roman" w:hAnsi="Times New Roman" w:cs="Times New Roman"/>
          <w:color w:val="000000" w:themeColor="text1"/>
          <w:sz w:val="20"/>
          <w:szCs w:val="20"/>
        </w:rPr>
        <w:t xml:space="preserve">the </w:t>
      </w:r>
      <w:r w:rsidR="00216F20" w:rsidRPr="009109BD">
        <w:rPr>
          <w:rFonts w:ascii="Times New Roman" w:hAnsi="Times New Roman" w:cs="Times New Roman"/>
          <w:color w:val="000000" w:themeColor="text1"/>
          <w:sz w:val="20"/>
          <w:szCs w:val="20"/>
        </w:rPr>
        <w:t xml:space="preserve">within-person dynamics that we mean to </w:t>
      </w:r>
      <w:r w:rsidR="0027008D" w:rsidRPr="009109BD">
        <w:rPr>
          <w:rFonts w:ascii="Times New Roman" w:hAnsi="Times New Roman" w:cs="Times New Roman"/>
          <w:color w:val="000000" w:themeColor="text1"/>
          <w:sz w:val="20"/>
          <w:szCs w:val="20"/>
        </w:rPr>
        <w:t>quantify</w:t>
      </w:r>
      <w:r w:rsidR="00216F20" w:rsidRPr="009109BD">
        <w:rPr>
          <w:rFonts w:ascii="Times New Roman" w:hAnsi="Times New Roman" w:cs="Times New Roman"/>
          <w:color w:val="000000" w:themeColor="text1"/>
          <w:sz w:val="20"/>
          <w:szCs w:val="20"/>
        </w:rPr>
        <w:t xml:space="preserve"> in AR and CL terms. </w:t>
      </w:r>
      <w:r w:rsidRPr="009109BD">
        <w:rPr>
          <w:rFonts w:ascii="Times New Roman" w:hAnsi="Times New Roman" w:cs="Times New Roman"/>
          <w:color w:val="000000" w:themeColor="text1"/>
          <w:sz w:val="20"/>
          <w:szCs w:val="20"/>
        </w:rPr>
        <w:t>For this reason, the inclusion of random intercepts is a major strength of the RI-CLPM, over to the traditional CLPM, as it allows us to infer the within-person relationships between variables, that would be otherwise confounded by stable interindividual differences.</w:t>
      </w:r>
    </w:p>
    <w:p w14:paraId="091DAD75" w14:textId="3A378E60" w:rsidR="00A32FC6" w:rsidRPr="009109BD" w:rsidRDefault="00CB1AF5" w:rsidP="009109BD">
      <w:pPr>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 xml:space="preserve">The factor loadings of these time-invariant latent factors </w:t>
      </w:r>
      <w:r w:rsidR="000E003E" w:rsidRPr="009109BD">
        <w:rPr>
          <w:rFonts w:ascii="Times New Roman" w:hAnsi="Times New Roman" w:cs="Times New Roman"/>
          <w:color w:val="000000" w:themeColor="text1"/>
          <w:sz w:val="20"/>
          <w:szCs w:val="20"/>
        </w:rPr>
        <w:t>are typically</w:t>
      </w:r>
      <w:r w:rsidRPr="009109BD">
        <w:rPr>
          <w:rFonts w:ascii="Times New Roman" w:hAnsi="Times New Roman" w:cs="Times New Roman"/>
          <w:color w:val="000000" w:themeColor="text1"/>
          <w:sz w:val="20"/>
          <w:szCs w:val="20"/>
        </w:rPr>
        <w:t xml:space="preserve"> set to 1 (similarly to </w:t>
      </w:r>
      <w:r w:rsidR="003331F9" w:rsidRPr="009109BD">
        <w:rPr>
          <w:rFonts w:ascii="Times New Roman" w:hAnsi="Times New Roman" w:cs="Times New Roman"/>
          <w:color w:val="000000" w:themeColor="text1"/>
          <w:sz w:val="20"/>
          <w:szCs w:val="20"/>
        </w:rPr>
        <w:t xml:space="preserve">random intercepts in </w:t>
      </w:r>
      <w:r w:rsidRPr="009109BD">
        <w:rPr>
          <w:rFonts w:ascii="Times New Roman" w:hAnsi="Times New Roman" w:cs="Times New Roman"/>
          <w:color w:val="000000" w:themeColor="text1"/>
          <w:sz w:val="20"/>
          <w:szCs w:val="20"/>
        </w:rPr>
        <w:t>fixed-effects models)</w:t>
      </w:r>
      <w:r w:rsidR="000E003E" w:rsidRPr="009109BD">
        <w:rPr>
          <w:rFonts w:ascii="Times New Roman" w:hAnsi="Times New Roman" w:cs="Times New Roman"/>
          <w:color w:val="000000" w:themeColor="text1"/>
          <w:sz w:val="20"/>
          <w:szCs w:val="20"/>
        </w:rPr>
        <w:t>.</w:t>
      </w:r>
    </w:p>
    <w:p w14:paraId="5E4421B4" w14:textId="575E8CAE" w:rsidR="00BC40C4" w:rsidRPr="009109BD" w:rsidRDefault="003331F9" w:rsidP="009109BD">
      <w:pPr>
        <w:spacing w:before="120" w:after="120"/>
        <w:jc w:val="both"/>
        <w:rPr>
          <w:rFonts w:ascii="Times New Roman" w:hAnsi="Times New Roman" w:cs="Times New Roman"/>
          <w:b/>
          <w:bCs/>
          <w:i/>
          <w:iCs/>
          <w:color w:val="000000" w:themeColor="text1"/>
          <w:sz w:val="20"/>
          <w:szCs w:val="20"/>
        </w:rPr>
      </w:pPr>
      <w:r w:rsidRPr="009109BD">
        <w:rPr>
          <w:rFonts w:ascii="Times New Roman" w:hAnsi="Times New Roman" w:cs="Times New Roman"/>
          <w:b/>
          <w:bCs/>
          <w:i/>
          <w:iCs/>
          <w:color w:val="000000" w:themeColor="text1"/>
          <w:sz w:val="20"/>
          <w:szCs w:val="20"/>
        </w:rPr>
        <w:t>The generalized CLPM (</w:t>
      </w:r>
      <w:proofErr w:type="spellStart"/>
      <w:r w:rsidRPr="009109BD">
        <w:rPr>
          <w:rFonts w:ascii="Times New Roman" w:hAnsi="Times New Roman" w:cs="Times New Roman"/>
          <w:b/>
          <w:bCs/>
          <w:i/>
          <w:iCs/>
          <w:color w:val="000000" w:themeColor="text1"/>
          <w:sz w:val="20"/>
          <w:szCs w:val="20"/>
        </w:rPr>
        <w:t>gCLPM</w:t>
      </w:r>
      <w:proofErr w:type="spellEnd"/>
      <w:r w:rsidRPr="009109BD">
        <w:rPr>
          <w:rFonts w:ascii="Times New Roman" w:hAnsi="Times New Roman" w:cs="Times New Roman"/>
          <w:b/>
          <w:bCs/>
          <w:i/>
          <w:iCs/>
          <w:color w:val="000000" w:themeColor="text1"/>
          <w:sz w:val="20"/>
          <w:szCs w:val="20"/>
        </w:rPr>
        <w:t>): relaxing s</w:t>
      </w:r>
      <w:r w:rsidR="000748A2" w:rsidRPr="009109BD">
        <w:rPr>
          <w:rFonts w:ascii="Times New Roman" w:hAnsi="Times New Roman" w:cs="Times New Roman"/>
          <w:b/>
          <w:bCs/>
          <w:i/>
          <w:iCs/>
          <w:color w:val="000000" w:themeColor="text1"/>
          <w:sz w:val="20"/>
          <w:szCs w:val="20"/>
        </w:rPr>
        <w:t xml:space="preserve">tationarity </w:t>
      </w:r>
      <w:r w:rsidR="0027008D" w:rsidRPr="009109BD">
        <w:rPr>
          <w:rFonts w:ascii="Times New Roman" w:hAnsi="Times New Roman" w:cs="Times New Roman"/>
          <w:b/>
          <w:bCs/>
          <w:i/>
          <w:iCs/>
          <w:color w:val="000000" w:themeColor="text1"/>
          <w:sz w:val="20"/>
          <w:szCs w:val="20"/>
        </w:rPr>
        <w:t>assumption</w:t>
      </w:r>
      <w:r w:rsidRPr="009109BD">
        <w:rPr>
          <w:rFonts w:ascii="Times New Roman" w:hAnsi="Times New Roman" w:cs="Times New Roman"/>
          <w:b/>
          <w:bCs/>
          <w:i/>
          <w:iCs/>
          <w:color w:val="000000" w:themeColor="text1"/>
          <w:sz w:val="20"/>
          <w:szCs w:val="20"/>
        </w:rPr>
        <w:t>s</w:t>
      </w:r>
    </w:p>
    <w:p w14:paraId="76CDE030" w14:textId="0F270ECC" w:rsidR="00DD4CE0" w:rsidRPr="009109BD" w:rsidRDefault="003331F9" w:rsidP="009109BD">
      <w:pPr>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Another recent alternative to traditional CLPM, is the generalized</w:t>
      </w:r>
      <w:r w:rsidR="00BC40C4" w:rsidRPr="009109BD">
        <w:rPr>
          <w:rFonts w:ascii="Times New Roman" w:hAnsi="Times New Roman" w:cs="Times New Roman"/>
          <w:color w:val="000000" w:themeColor="text1"/>
          <w:sz w:val="20"/>
          <w:szCs w:val="20"/>
        </w:rPr>
        <w:t xml:space="preserve"> </w:t>
      </w:r>
      <w:r w:rsidRPr="009109BD">
        <w:rPr>
          <w:rFonts w:ascii="Times New Roman" w:hAnsi="Times New Roman" w:cs="Times New Roman"/>
          <w:color w:val="000000" w:themeColor="text1"/>
          <w:sz w:val="20"/>
          <w:szCs w:val="20"/>
        </w:rPr>
        <w:t>CLPM (</w:t>
      </w:r>
      <w:proofErr w:type="spellStart"/>
      <w:r w:rsidRPr="009109BD">
        <w:rPr>
          <w:rFonts w:ascii="Times New Roman" w:hAnsi="Times New Roman" w:cs="Times New Roman"/>
          <w:color w:val="000000" w:themeColor="text1"/>
          <w:sz w:val="20"/>
          <w:szCs w:val="20"/>
        </w:rPr>
        <w:t>gCLPM</w:t>
      </w:r>
      <w:proofErr w:type="spellEnd"/>
      <w:r w:rsidRPr="009109BD">
        <w:rPr>
          <w:rFonts w:ascii="Times New Roman" w:hAnsi="Times New Roman" w:cs="Times New Roman"/>
          <w:color w:val="000000" w:themeColor="text1"/>
          <w:sz w:val="20"/>
          <w:szCs w:val="20"/>
        </w:rPr>
        <w:t>) framework</w:t>
      </w:r>
      <w:r w:rsidRPr="009109BD">
        <w:rPr>
          <w:rFonts w:ascii="Times New Roman" w:hAnsi="Times New Roman" w:cs="Times New Roman"/>
          <w:color w:val="000000" w:themeColor="text1"/>
          <w:sz w:val="20"/>
          <w:szCs w:val="20"/>
        </w:rPr>
        <w:fldChar w:fldCharType="begin"/>
      </w:r>
      <w:r w:rsidRPr="009109BD">
        <w:rPr>
          <w:rFonts w:ascii="Times New Roman" w:hAnsi="Times New Roman" w:cs="Times New Roman"/>
          <w:color w:val="000000" w:themeColor="text1"/>
          <w:sz w:val="20"/>
          <w:szCs w:val="20"/>
        </w:rPr>
        <w:instrText xml:space="preserve"> ADDIN EN.CITE &lt;EndNote&gt;&lt;Cite&gt;&lt;Author&gt;Zyphur&lt;/Author&gt;&lt;Year&gt;2020&lt;/Year&gt;&lt;RecNum&gt;434&lt;/RecNum&gt;&lt;DisplayText&gt;&lt;style face="superscript"&gt;5&lt;/style&gt;&lt;/DisplayText&gt;&lt;record&gt;&lt;rec-number&gt;434&lt;/rec-number&gt;&lt;foreign-keys&gt;&lt;key app="EN" db-id="ze0srtwz3wvxvyeeepwx0xfyevasxads9r22" timestamp="1672922180"&gt;434&lt;/key&gt;&lt;/foreign-keys&gt;&lt;ref-type name="Journal Article"&gt;17&lt;/ref-type&gt;&lt;contributors&gt;&lt;authors&gt;&lt;author&gt;Zyphur, Michael J.&lt;/author&gt;&lt;author&gt;Allison, Paul D.&lt;/author&gt;&lt;author&gt;Tay, Louis&lt;/author&gt;&lt;author&gt;Voelkle, Manuel C.&lt;/author&gt;&lt;author&gt;Preacher, Kristopher J.&lt;/author&gt;&lt;author&gt;Zhang, Zhen&lt;/author&gt;&lt;author&gt;Hamaker, Ellen L.&lt;/author&gt;&lt;author&gt;Shamsollahi, Ali&lt;/author&gt;&lt;author&gt;Pierides, Dean C.&lt;/author&gt;&lt;author&gt;Koval, Peter&lt;/author&gt;&lt;author&gt;Diener, Ed&lt;/author&gt;&lt;/authors&gt;&lt;/contributors&gt;&lt;titles&gt;&lt;title&gt;From Data to Causes I: Building A General Cross-Lagged Panel Model (GCLM)&lt;/title&gt;&lt;secondary-title&gt;Organizational Research Methods&lt;/secondary-title&gt;&lt;/titles&gt;&lt;periodical&gt;&lt;full-title&gt;Organizational Research Methods&lt;/full-title&gt;&lt;/periodical&gt;&lt;pages&gt;651-687&lt;/pages&gt;&lt;volume&gt;23&lt;/volume&gt;&lt;number&gt;4&lt;/number&gt;&lt;keywords&gt;&lt;keyword&gt;panel data model,cross-lagged panel model,causal inference,Granger causality,structural equation model,vector autoregressive VAR model,autoregression,moving average,ARMA,VARMA,panel VAR&lt;/keyword&gt;&lt;/keywords&gt;&lt;dates&gt;&lt;year&gt;2020&lt;/year&gt;&lt;/dates&gt;&lt;urls&gt;&lt;related-urls&gt;&lt;url&gt;https://journals.sagepub.com/doi/abs/10.1177/1094428119847278&lt;/url&gt;&lt;/related-urls&gt;&lt;/urls&gt;&lt;electronic-resource-num&gt;10.1177/1094428119847278&lt;/electronic-resource-num&gt;&lt;/record&gt;&lt;/Cite&gt;&lt;/EndNote&gt;</w:instrText>
      </w:r>
      <w:r w:rsidRPr="009109BD">
        <w:rPr>
          <w:rFonts w:ascii="Times New Roman" w:hAnsi="Times New Roman" w:cs="Times New Roman"/>
          <w:color w:val="000000" w:themeColor="text1"/>
          <w:sz w:val="20"/>
          <w:szCs w:val="20"/>
        </w:rPr>
        <w:fldChar w:fldCharType="separate"/>
      </w:r>
      <w:r w:rsidRPr="009109BD">
        <w:rPr>
          <w:rFonts w:ascii="Times New Roman" w:hAnsi="Times New Roman" w:cs="Times New Roman"/>
          <w:noProof/>
          <w:color w:val="000000" w:themeColor="text1"/>
          <w:sz w:val="20"/>
          <w:szCs w:val="20"/>
          <w:vertAlign w:val="superscript"/>
        </w:rPr>
        <w:t>5</w:t>
      </w:r>
      <w:r w:rsidRPr="009109BD">
        <w:rPr>
          <w:rFonts w:ascii="Times New Roman" w:hAnsi="Times New Roman" w:cs="Times New Roman"/>
          <w:color w:val="000000" w:themeColor="text1"/>
          <w:sz w:val="20"/>
          <w:szCs w:val="20"/>
        </w:rPr>
        <w:fldChar w:fldCharType="end"/>
      </w:r>
      <w:r w:rsidRPr="009109BD">
        <w:rPr>
          <w:rFonts w:ascii="Times New Roman" w:hAnsi="Times New Roman" w:cs="Times New Roman"/>
          <w:color w:val="000000" w:themeColor="text1"/>
          <w:sz w:val="20"/>
          <w:szCs w:val="20"/>
        </w:rPr>
        <w:t xml:space="preserve">. The </w:t>
      </w:r>
      <w:proofErr w:type="spellStart"/>
      <w:r w:rsidRPr="009109BD">
        <w:rPr>
          <w:rFonts w:ascii="Times New Roman" w:hAnsi="Times New Roman" w:cs="Times New Roman"/>
          <w:color w:val="000000" w:themeColor="text1"/>
          <w:sz w:val="20"/>
          <w:szCs w:val="20"/>
        </w:rPr>
        <w:t>gCLPM</w:t>
      </w:r>
      <w:proofErr w:type="spellEnd"/>
      <w:r w:rsidRPr="009109BD">
        <w:rPr>
          <w:rFonts w:ascii="Times New Roman" w:hAnsi="Times New Roman" w:cs="Times New Roman"/>
          <w:color w:val="000000" w:themeColor="text1"/>
          <w:sz w:val="20"/>
          <w:szCs w:val="20"/>
        </w:rPr>
        <w:t xml:space="preserve"> </w:t>
      </w:r>
      <w:r w:rsidR="00106F19" w:rsidRPr="009109BD">
        <w:rPr>
          <w:rFonts w:ascii="Times New Roman" w:hAnsi="Times New Roman" w:cs="Times New Roman"/>
          <w:color w:val="000000" w:themeColor="text1"/>
          <w:sz w:val="20"/>
          <w:szCs w:val="20"/>
        </w:rPr>
        <w:t>introduce</w:t>
      </w:r>
      <w:r w:rsidRPr="009109BD">
        <w:rPr>
          <w:rFonts w:ascii="Times New Roman" w:hAnsi="Times New Roman" w:cs="Times New Roman"/>
          <w:color w:val="000000" w:themeColor="text1"/>
          <w:sz w:val="20"/>
          <w:szCs w:val="20"/>
        </w:rPr>
        <w:t>s</w:t>
      </w:r>
      <w:r w:rsidR="003252AC" w:rsidRPr="009109BD">
        <w:rPr>
          <w:rFonts w:ascii="Times New Roman" w:hAnsi="Times New Roman" w:cs="Times New Roman"/>
          <w:color w:val="000000" w:themeColor="text1"/>
          <w:sz w:val="20"/>
          <w:szCs w:val="20"/>
        </w:rPr>
        <w:t xml:space="preserve"> two </w:t>
      </w:r>
      <w:r w:rsidR="00106F19" w:rsidRPr="009109BD">
        <w:rPr>
          <w:rFonts w:ascii="Times New Roman" w:hAnsi="Times New Roman" w:cs="Times New Roman"/>
          <w:color w:val="000000" w:themeColor="text1"/>
          <w:sz w:val="20"/>
          <w:szCs w:val="20"/>
        </w:rPr>
        <w:t>further</w:t>
      </w:r>
      <w:r w:rsidR="003252AC" w:rsidRPr="009109BD">
        <w:rPr>
          <w:rFonts w:ascii="Times New Roman" w:hAnsi="Times New Roman" w:cs="Times New Roman"/>
          <w:color w:val="000000" w:themeColor="text1"/>
          <w:sz w:val="20"/>
          <w:szCs w:val="20"/>
        </w:rPr>
        <w:t xml:space="preserve"> extensions</w:t>
      </w:r>
      <w:r w:rsidRPr="009109BD">
        <w:rPr>
          <w:rFonts w:ascii="Times New Roman" w:hAnsi="Times New Roman" w:cs="Times New Roman"/>
          <w:color w:val="000000" w:themeColor="text1"/>
          <w:sz w:val="20"/>
          <w:szCs w:val="20"/>
        </w:rPr>
        <w:t xml:space="preserve"> to the RI-CLPM</w:t>
      </w:r>
      <w:r w:rsidR="003252AC" w:rsidRPr="009109BD">
        <w:rPr>
          <w:rFonts w:ascii="Times New Roman" w:hAnsi="Times New Roman" w:cs="Times New Roman"/>
          <w:color w:val="000000" w:themeColor="text1"/>
          <w:sz w:val="20"/>
          <w:szCs w:val="20"/>
        </w:rPr>
        <w:t xml:space="preserve">, which </w:t>
      </w:r>
      <w:r w:rsidRPr="009109BD">
        <w:rPr>
          <w:rFonts w:ascii="Times New Roman" w:hAnsi="Times New Roman" w:cs="Times New Roman"/>
          <w:color w:val="000000" w:themeColor="text1"/>
          <w:sz w:val="20"/>
          <w:szCs w:val="20"/>
        </w:rPr>
        <w:t xml:space="preserve">provide a way </w:t>
      </w:r>
      <w:r w:rsidR="00DD4CE0" w:rsidRPr="009109BD">
        <w:rPr>
          <w:rFonts w:ascii="Times New Roman" w:hAnsi="Times New Roman" w:cs="Times New Roman"/>
          <w:color w:val="000000" w:themeColor="text1"/>
          <w:sz w:val="20"/>
          <w:szCs w:val="20"/>
        </w:rPr>
        <w:t xml:space="preserve">to relax the </w:t>
      </w:r>
      <w:r w:rsidR="00106F19" w:rsidRPr="009109BD">
        <w:rPr>
          <w:rFonts w:ascii="Times New Roman" w:hAnsi="Times New Roman" w:cs="Times New Roman"/>
          <w:color w:val="000000" w:themeColor="text1"/>
          <w:sz w:val="20"/>
          <w:szCs w:val="20"/>
        </w:rPr>
        <w:t xml:space="preserve">assumption of </w:t>
      </w:r>
      <w:r w:rsidR="00DD4CE0" w:rsidRPr="009109BD">
        <w:rPr>
          <w:rFonts w:ascii="Times New Roman" w:hAnsi="Times New Roman" w:cs="Times New Roman"/>
          <w:color w:val="000000" w:themeColor="text1"/>
          <w:sz w:val="20"/>
          <w:szCs w:val="20"/>
        </w:rPr>
        <w:t>stationarity</w:t>
      </w:r>
      <w:r w:rsidR="00106F19" w:rsidRPr="009109BD">
        <w:rPr>
          <w:rFonts w:ascii="Times New Roman" w:hAnsi="Times New Roman" w:cs="Times New Roman"/>
          <w:color w:val="000000" w:themeColor="text1"/>
          <w:sz w:val="20"/>
          <w:szCs w:val="20"/>
        </w:rPr>
        <w:t xml:space="preserve">, </w:t>
      </w:r>
      <w:r w:rsidR="003252AC" w:rsidRPr="009109BD">
        <w:rPr>
          <w:rFonts w:ascii="Times New Roman" w:hAnsi="Times New Roman" w:cs="Times New Roman"/>
          <w:color w:val="000000" w:themeColor="text1"/>
          <w:sz w:val="20"/>
          <w:szCs w:val="20"/>
        </w:rPr>
        <w:t>i.e., that both between- and within person effects are constant over time</w:t>
      </w:r>
      <w:r w:rsidR="008B2C89" w:rsidRPr="009109BD">
        <w:rPr>
          <w:rFonts w:ascii="Times New Roman" w:hAnsi="Times New Roman" w:cs="Times New Roman"/>
          <w:color w:val="000000" w:themeColor="text1"/>
          <w:sz w:val="20"/>
          <w:szCs w:val="20"/>
        </w:rPr>
        <w:t xml:space="preserve">. </w:t>
      </w:r>
      <w:r w:rsidRPr="009109BD">
        <w:rPr>
          <w:rFonts w:ascii="Times New Roman" w:hAnsi="Times New Roman" w:cs="Times New Roman"/>
          <w:color w:val="000000" w:themeColor="text1"/>
          <w:sz w:val="20"/>
          <w:szCs w:val="20"/>
        </w:rPr>
        <w:t>In summary the model</w:t>
      </w:r>
      <w:r w:rsidR="00106F19" w:rsidRPr="009109BD">
        <w:rPr>
          <w:rFonts w:ascii="Times New Roman" w:hAnsi="Times New Roman" w:cs="Times New Roman"/>
          <w:color w:val="000000" w:themeColor="text1"/>
          <w:sz w:val="20"/>
          <w:szCs w:val="20"/>
        </w:rPr>
        <w:t>:</w:t>
      </w:r>
    </w:p>
    <w:p w14:paraId="2BBF98C4" w14:textId="0253D1BA" w:rsidR="003331F9" w:rsidRPr="009109BD" w:rsidRDefault="003331F9" w:rsidP="009109BD">
      <w:pPr>
        <w:pStyle w:val="ListParagraph"/>
        <w:numPr>
          <w:ilvl w:val="0"/>
          <w:numId w:val="3"/>
        </w:numPr>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 xml:space="preserve">Deals with unobserved </w:t>
      </w:r>
      <w:r w:rsidRPr="009109BD">
        <w:rPr>
          <w:rFonts w:ascii="Times New Roman" w:hAnsi="Times New Roman" w:cs="Times New Roman"/>
          <w:i/>
          <w:iCs/>
          <w:color w:val="000000" w:themeColor="text1"/>
          <w:sz w:val="20"/>
          <w:szCs w:val="20"/>
        </w:rPr>
        <w:t>time-varying</w:t>
      </w:r>
      <w:r w:rsidRPr="009109BD">
        <w:rPr>
          <w:rFonts w:ascii="Times New Roman" w:hAnsi="Times New Roman" w:cs="Times New Roman"/>
          <w:color w:val="000000" w:themeColor="text1"/>
          <w:sz w:val="20"/>
          <w:szCs w:val="20"/>
        </w:rPr>
        <w:t xml:space="preserve"> confounders, by </w:t>
      </w:r>
      <w:r w:rsidR="00DD4CE0" w:rsidRPr="009109BD">
        <w:rPr>
          <w:rFonts w:ascii="Times New Roman" w:hAnsi="Times New Roman" w:cs="Times New Roman"/>
          <w:color w:val="000000" w:themeColor="text1"/>
          <w:sz w:val="20"/>
          <w:szCs w:val="20"/>
        </w:rPr>
        <w:t xml:space="preserve">allowing </w:t>
      </w:r>
      <w:r w:rsidR="003252AC" w:rsidRPr="009109BD">
        <w:rPr>
          <w:rFonts w:ascii="Times New Roman" w:hAnsi="Times New Roman" w:cs="Times New Roman"/>
          <w:color w:val="000000" w:themeColor="text1"/>
          <w:sz w:val="20"/>
          <w:szCs w:val="20"/>
        </w:rPr>
        <w:t xml:space="preserve">freely estimated </w:t>
      </w:r>
      <w:r w:rsidR="003252AC" w:rsidRPr="009109BD">
        <w:rPr>
          <w:rFonts w:ascii="Times New Roman" w:hAnsi="Times New Roman" w:cs="Times New Roman"/>
          <w:i/>
          <w:iCs/>
          <w:color w:val="000000" w:themeColor="text1"/>
          <w:sz w:val="20"/>
          <w:szCs w:val="20"/>
        </w:rPr>
        <w:t>η</w:t>
      </w:r>
      <w:r w:rsidR="003252AC" w:rsidRPr="009109BD">
        <w:rPr>
          <w:rFonts w:ascii="Times New Roman" w:hAnsi="Times New Roman" w:cs="Times New Roman"/>
          <w:color w:val="000000" w:themeColor="text1"/>
          <w:sz w:val="20"/>
          <w:szCs w:val="20"/>
        </w:rPr>
        <w:t xml:space="preserve"> factor loadings</w:t>
      </w:r>
      <w:r w:rsidR="00106F19" w:rsidRPr="009109BD">
        <w:rPr>
          <w:rFonts w:ascii="Times New Roman" w:hAnsi="Times New Roman" w:cs="Times New Roman"/>
          <w:color w:val="000000" w:themeColor="text1"/>
          <w:sz w:val="20"/>
          <w:szCs w:val="20"/>
        </w:rPr>
        <w:t xml:space="preserve"> (</w:t>
      </w:r>
      <w:r w:rsidR="006F1221" w:rsidRPr="009109BD">
        <w:rPr>
          <w:rFonts w:ascii="Times New Roman" w:hAnsi="Times New Roman" w:cs="Times New Roman"/>
          <w:color w:val="000000" w:themeColor="text1"/>
          <w:sz w:val="20"/>
          <w:szCs w:val="20"/>
        </w:rPr>
        <w:t xml:space="preserve">“time-varying unit effects” </w:t>
      </w:r>
      <w:r w:rsidR="00106F19" w:rsidRPr="009109BD">
        <w:rPr>
          <w:rFonts w:ascii="Times New Roman" w:hAnsi="Times New Roman" w:cs="Times New Roman"/>
          <w:color w:val="000000" w:themeColor="text1"/>
          <w:sz w:val="20"/>
          <w:szCs w:val="20"/>
        </w:rPr>
        <w:t xml:space="preserve">as also mentioned in the previous paragraph). </w:t>
      </w:r>
      <w:r w:rsidR="00DD4CE0" w:rsidRPr="009109BD">
        <w:rPr>
          <w:rFonts w:ascii="Times New Roman" w:hAnsi="Times New Roman" w:cs="Times New Roman"/>
          <w:color w:val="000000" w:themeColor="text1"/>
          <w:sz w:val="20"/>
          <w:szCs w:val="20"/>
        </w:rPr>
        <w:t>This added flexibility is important, for example, to account for major life transition periods, such as puberty</w:t>
      </w:r>
      <w:r w:rsidR="00106F19" w:rsidRPr="009109BD">
        <w:rPr>
          <w:rFonts w:ascii="Times New Roman" w:hAnsi="Times New Roman" w:cs="Times New Roman"/>
          <w:color w:val="000000" w:themeColor="text1"/>
          <w:sz w:val="20"/>
          <w:szCs w:val="20"/>
        </w:rPr>
        <w:t>, which may introduce interindividual differences (i.e., unobserved heterogeneity) that are not constant but rather have different effects across time (e.g., at age 10 vs. age 15).</w:t>
      </w:r>
    </w:p>
    <w:p w14:paraId="1FFED51D" w14:textId="7FAE0F4E" w:rsidR="001F4630" w:rsidRPr="009109BD" w:rsidRDefault="003331F9" w:rsidP="009109BD">
      <w:pPr>
        <w:pStyle w:val="ListParagraph"/>
        <w:numPr>
          <w:ilvl w:val="0"/>
          <w:numId w:val="3"/>
        </w:numPr>
        <w:spacing w:after="120"/>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 xml:space="preserve">Expands the range of temporal dynamics that the model can capture, by </w:t>
      </w:r>
      <w:r w:rsidR="00DD4CE0" w:rsidRPr="009109BD">
        <w:rPr>
          <w:rFonts w:ascii="Times New Roman" w:hAnsi="Times New Roman" w:cs="Times New Roman"/>
          <w:color w:val="000000" w:themeColor="text1"/>
          <w:sz w:val="20"/>
          <w:szCs w:val="20"/>
        </w:rPr>
        <w:t xml:space="preserve">introducing </w:t>
      </w:r>
      <w:r w:rsidR="00DD4CE0" w:rsidRPr="009109BD">
        <w:rPr>
          <w:rFonts w:ascii="Times New Roman" w:hAnsi="Times New Roman" w:cs="Times New Roman"/>
          <w:i/>
          <w:iCs/>
          <w:color w:val="000000" w:themeColor="text1"/>
          <w:sz w:val="20"/>
          <w:szCs w:val="20"/>
        </w:rPr>
        <w:t>moving average</w:t>
      </w:r>
      <w:r w:rsidR="00DD4CE0" w:rsidRPr="009109BD">
        <w:rPr>
          <w:rFonts w:ascii="Times New Roman" w:hAnsi="Times New Roman" w:cs="Times New Roman"/>
          <w:color w:val="000000" w:themeColor="text1"/>
          <w:sz w:val="20"/>
          <w:szCs w:val="20"/>
        </w:rPr>
        <w:t xml:space="preserve"> </w:t>
      </w:r>
      <w:r w:rsidR="006F1221" w:rsidRPr="009109BD">
        <w:rPr>
          <w:rFonts w:ascii="Times New Roman" w:hAnsi="Times New Roman" w:cs="Times New Roman"/>
          <w:color w:val="000000" w:themeColor="text1"/>
          <w:sz w:val="20"/>
          <w:szCs w:val="20"/>
        </w:rPr>
        <w:t>(MA) autoregressive and cross-lagged terms</w:t>
      </w:r>
      <w:r w:rsidR="003252AC" w:rsidRPr="009109BD">
        <w:rPr>
          <w:rFonts w:ascii="Times New Roman" w:hAnsi="Times New Roman" w:cs="Times New Roman"/>
          <w:color w:val="000000" w:themeColor="text1"/>
          <w:sz w:val="20"/>
          <w:szCs w:val="20"/>
        </w:rPr>
        <w:t xml:space="preserve">. </w:t>
      </w:r>
      <w:r w:rsidR="00DD4CE0" w:rsidRPr="009109BD">
        <w:rPr>
          <w:rFonts w:ascii="Times New Roman" w:hAnsi="Times New Roman" w:cs="Times New Roman"/>
          <w:color w:val="000000" w:themeColor="text1"/>
          <w:sz w:val="20"/>
          <w:szCs w:val="20"/>
        </w:rPr>
        <w:t xml:space="preserve">These are time-varying </w:t>
      </w:r>
      <w:r w:rsidR="00BC40C4" w:rsidRPr="009109BD">
        <w:rPr>
          <w:rFonts w:ascii="Times New Roman" w:hAnsi="Times New Roman" w:cs="Times New Roman"/>
          <w:color w:val="000000" w:themeColor="text1"/>
          <w:sz w:val="20"/>
          <w:szCs w:val="20"/>
        </w:rPr>
        <w:t xml:space="preserve">coefficients, </w:t>
      </w:r>
      <w:r w:rsidR="00DD4CE0" w:rsidRPr="009109BD">
        <w:rPr>
          <w:rFonts w:ascii="Times New Roman" w:hAnsi="Times New Roman" w:cs="Times New Roman"/>
          <w:color w:val="000000" w:themeColor="text1"/>
          <w:sz w:val="20"/>
          <w:szCs w:val="20"/>
        </w:rPr>
        <w:t xml:space="preserve">which act as direct effects of </w:t>
      </w:r>
      <w:r w:rsidR="007301CF" w:rsidRPr="009109BD">
        <w:rPr>
          <w:rFonts w:ascii="Times New Roman" w:hAnsi="Times New Roman" w:cs="Times New Roman"/>
          <w:color w:val="000000" w:themeColor="text1"/>
          <w:sz w:val="20"/>
          <w:szCs w:val="20"/>
        </w:rPr>
        <w:t>the residuals of each observed variable (known as “</w:t>
      </w:r>
      <w:r w:rsidR="00DD4CE0" w:rsidRPr="009109BD">
        <w:rPr>
          <w:rFonts w:ascii="Times New Roman" w:hAnsi="Times New Roman" w:cs="Times New Roman"/>
          <w:color w:val="000000" w:themeColor="text1"/>
          <w:sz w:val="20"/>
          <w:szCs w:val="20"/>
        </w:rPr>
        <w:t>random impulses</w:t>
      </w:r>
      <w:r w:rsidR="007301CF" w:rsidRPr="009109BD">
        <w:rPr>
          <w:rFonts w:ascii="Times New Roman" w:hAnsi="Times New Roman" w:cs="Times New Roman"/>
          <w:color w:val="000000" w:themeColor="text1"/>
          <w:sz w:val="20"/>
          <w:szCs w:val="20"/>
        </w:rPr>
        <w:t>”)</w:t>
      </w:r>
      <w:r w:rsidR="00DD4CE0" w:rsidRPr="009109BD">
        <w:rPr>
          <w:rFonts w:ascii="Times New Roman" w:hAnsi="Times New Roman" w:cs="Times New Roman"/>
          <w:color w:val="000000" w:themeColor="text1"/>
          <w:sz w:val="20"/>
          <w:szCs w:val="20"/>
        </w:rPr>
        <w:t>.</w:t>
      </w:r>
      <w:r w:rsidR="00BC40C4" w:rsidRPr="009109BD">
        <w:rPr>
          <w:rFonts w:ascii="Times New Roman" w:hAnsi="Times New Roman" w:cs="Times New Roman"/>
          <w:color w:val="000000" w:themeColor="text1"/>
          <w:sz w:val="20"/>
          <w:szCs w:val="20"/>
        </w:rPr>
        <w:t xml:space="preserve"> </w:t>
      </w:r>
      <w:r w:rsidR="00DD4CE0" w:rsidRPr="009109BD">
        <w:rPr>
          <w:rFonts w:ascii="Times New Roman" w:hAnsi="Times New Roman" w:cs="Times New Roman"/>
          <w:color w:val="000000" w:themeColor="text1"/>
          <w:sz w:val="20"/>
          <w:szCs w:val="20"/>
        </w:rPr>
        <w:t>T</w:t>
      </w:r>
      <w:r w:rsidR="00BC40C4" w:rsidRPr="009109BD">
        <w:rPr>
          <w:rFonts w:ascii="Times New Roman" w:hAnsi="Times New Roman" w:cs="Times New Roman"/>
          <w:color w:val="000000" w:themeColor="text1"/>
          <w:sz w:val="20"/>
          <w:szCs w:val="20"/>
        </w:rPr>
        <w:t xml:space="preserve">he implication </w:t>
      </w:r>
      <w:r w:rsidR="007301CF" w:rsidRPr="009109BD">
        <w:rPr>
          <w:rFonts w:ascii="Times New Roman" w:hAnsi="Times New Roman" w:cs="Times New Roman"/>
          <w:color w:val="000000" w:themeColor="text1"/>
          <w:sz w:val="20"/>
          <w:szCs w:val="20"/>
        </w:rPr>
        <w:t xml:space="preserve">of estimating these additional terms </w:t>
      </w:r>
      <w:r w:rsidR="0075065C" w:rsidRPr="009109BD">
        <w:rPr>
          <w:rFonts w:ascii="Times New Roman" w:hAnsi="Times New Roman" w:cs="Times New Roman"/>
          <w:color w:val="000000" w:themeColor="text1"/>
          <w:sz w:val="20"/>
          <w:szCs w:val="20"/>
        </w:rPr>
        <w:t xml:space="preserve">is </w:t>
      </w:r>
      <w:r w:rsidR="00BC40C4" w:rsidRPr="009109BD">
        <w:rPr>
          <w:rFonts w:ascii="Times New Roman" w:hAnsi="Times New Roman" w:cs="Times New Roman"/>
          <w:color w:val="000000" w:themeColor="text1"/>
          <w:sz w:val="20"/>
          <w:szCs w:val="20"/>
        </w:rPr>
        <w:t xml:space="preserve">that the influence of a predictor </w:t>
      </w:r>
      <w:r w:rsidRPr="009109BD">
        <w:rPr>
          <w:rFonts w:ascii="Times New Roman" w:hAnsi="Times New Roman" w:cs="Times New Roman"/>
          <w:color w:val="000000" w:themeColor="text1"/>
          <w:sz w:val="20"/>
          <w:szCs w:val="20"/>
        </w:rPr>
        <w:t xml:space="preserve">can be decomposed into a) a component that is stable over time, and b) a component that </w:t>
      </w:r>
      <w:r w:rsidR="007301CF" w:rsidRPr="009109BD">
        <w:rPr>
          <w:rFonts w:ascii="Times New Roman" w:hAnsi="Times New Roman" w:cs="Times New Roman"/>
          <w:color w:val="000000" w:themeColor="text1"/>
          <w:sz w:val="20"/>
          <w:szCs w:val="20"/>
        </w:rPr>
        <w:t xml:space="preserve">can </w:t>
      </w:r>
      <w:r w:rsidR="00BC40C4" w:rsidRPr="009109BD">
        <w:rPr>
          <w:rFonts w:ascii="Times New Roman" w:hAnsi="Times New Roman" w:cs="Times New Roman"/>
          <w:color w:val="000000" w:themeColor="text1"/>
          <w:sz w:val="20"/>
          <w:szCs w:val="20"/>
        </w:rPr>
        <w:t xml:space="preserve">differ over the various </w:t>
      </w:r>
      <w:r w:rsidR="007301CF" w:rsidRPr="009109BD">
        <w:rPr>
          <w:rFonts w:ascii="Times New Roman" w:hAnsi="Times New Roman" w:cs="Times New Roman"/>
          <w:color w:val="000000" w:themeColor="text1"/>
          <w:sz w:val="20"/>
          <w:szCs w:val="20"/>
        </w:rPr>
        <w:t xml:space="preserve">time </w:t>
      </w:r>
      <w:r w:rsidR="00BC40C4" w:rsidRPr="009109BD">
        <w:rPr>
          <w:rFonts w:ascii="Times New Roman" w:hAnsi="Times New Roman" w:cs="Times New Roman"/>
          <w:color w:val="000000" w:themeColor="text1"/>
          <w:sz w:val="20"/>
          <w:szCs w:val="20"/>
        </w:rPr>
        <w:t>waves</w:t>
      </w:r>
      <w:r w:rsidR="007301CF" w:rsidRPr="009109BD">
        <w:rPr>
          <w:rFonts w:ascii="Times New Roman" w:hAnsi="Times New Roman" w:cs="Times New Roman"/>
          <w:color w:val="000000" w:themeColor="text1"/>
          <w:sz w:val="20"/>
          <w:szCs w:val="20"/>
        </w:rPr>
        <w:t>. For example</w:t>
      </w:r>
      <w:r w:rsidR="006F1221" w:rsidRPr="009109BD">
        <w:rPr>
          <w:rFonts w:ascii="Times New Roman" w:hAnsi="Times New Roman" w:cs="Times New Roman"/>
          <w:color w:val="000000" w:themeColor="text1"/>
          <w:sz w:val="20"/>
          <w:szCs w:val="20"/>
        </w:rPr>
        <w:t>,</w:t>
      </w:r>
      <w:r w:rsidR="007301CF" w:rsidRPr="009109BD">
        <w:rPr>
          <w:rFonts w:ascii="Times New Roman" w:hAnsi="Times New Roman" w:cs="Times New Roman"/>
          <w:color w:val="000000" w:themeColor="text1"/>
          <w:sz w:val="20"/>
          <w:szCs w:val="20"/>
        </w:rPr>
        <w:t xml:space="preserve"> adiposity may have a small influence on future depression in early adolescence but became a stronger contributor as people age.</w:t>
      </w:r>
    </w:p>
    <w:p w14:paraId="63FFAB79" w14:textId="130B01B8" w:rsidR="003331F9" w:rsidRDefault="003331F9" w:rsidP="009109BD">
      <w:pPr>
        <w:spacing w:after="120"/>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t xml:space="preserve">Note that the </w:t>
      </w:r>
      <w:proofErr w:type="spellStart"/>
      <w:r w:rsidRPr="009109BD">
        <w:rPr>
          <w:rFonts w:ascii="Times New Roman" w:hAnsi="Times New Roman" w:cs="Times New Roman"/>
          <w:color w:val="000000" w:themeColor="text1"/>
          <w:sz w:val="20"/>
          <w:szCs w:val="20"/>
        </w:rPr>
        <w:t>gCLPM</w:t>
      </w:r>
      <w:proofErr w:type="spellEnd"/>
      <w:r w:rsidRPr="009109BD">
        <w:rPr>
          <w:rFonts w:ascii="Times New Roman" w:hAnsi="Times New Roman" w:cs="Times New Roman"/>
          <w:color w:val="000000" w:themeColor="text1"/>
          <w:sz w:val="20"/>
          <w:szCs w:val="20"/>
        </w:rPr>
        <w:t xml:space="preserve"> is not free of criticisms (see for example Usami, 2021</w:t>
      </w:r>
      <w:r w:rsidRPr="009109BD">
        <w:rPr>
          <w:rFonts w:ascii="Times New Roman" w:hAnsi="Times New Roman" w:cs="Times New Roman"/>
          <w:color w:val="000000" w:themeColor="text1"/>
          <w:sz w:val="20"/>
          <w:szCs w:val="20"/>
        </w:rPr>
        <w:fldChar w:fldCharType="begin"/>
      </w:r>
      <w:r w:rsidRPr="009109BD">
        <w:rPr>
          <w:rFonts w:ascii="Times New Roman" w:hAnsi="Times New Roman" w:cs="Times New Roman"/>
          <w:color w:val="000000" w:themeColor="text1"/>
          <w:sz w:val="20"/>
          <w:szCs w:val="20"/>
        </w:rPr>
        <w:instrText xml:space="preserve"> ADDIN EN.CITE &lt;EndNote&gt;&lt;Cite&gt;&lt;Author&gt;Usami&lt;/Author&gt;&lt;Year&gt;2021&lt;/Year&gt;&lt;RecNum&gt;680&lt;/RecNum&gt;&lt;DisplayText&gt;&lt;style face="superscript"&gt;6&lt;/style&gt;&lt;/DisplayText&gt;&lt;record&gt;&lt;rec-number&gt;680&lt;/rec-number&gt;&lt;foreign-keys&gt;&lt;key app="EN" db-id="ze0srtwz3wvxvyeeepwx0xfyevasxads9r22" timestamp="1713427604"&gt;680&lt;/key&gt;&lt;/foreign-keys&gt;&lt;ref-type name="Journal Article"&gt;17&lt;/ref-type&gt;&lt;contributors&gt;&lt;authors&gt;&lt;author&gt;Usami, Satoshi&lt;/author&gt;&lt;/authors&gt;&lt;/contributors&gt;&lt;titles&gt;&lt;title&gt;On the Differences between General Cross-Lagged Panel Model and Random-Intercept Cross-Lagged Panel Model: Interpretation of Cross-Lagged Parameters and Model Choice&lt;/title&gt;&lt;secondary-title&gt;Structural Equation Modeling: A Multidisciplinary Journal&lt;/secondary-title&gt;&lt;/titles&gt;&lt;periodical&gt;&lt;full-title&gt;Structural Equation Modeling: A Multidisciplinary Journal&lt;/full-title&gt;&lt;/periodical&gt;&lt;pages&gt;331-344&lt;/pages&gt;&lt;volume&gt;28&lt;/volume&gt;&lt;number&gt;3&lt;/number&gt;&lt;dates&gt;&lt;year&gt;2021&lt;/year&gt;&lt;pub-dates&gt;&lt;date&gt;2021/05/04&lt;/date&gt;&lt;/pub-dates&gt;&lt;/dates&gt;&lt;publisher&gt;Routledge&lt;/publisher&gt;&lt;isbn&gt;1070-5511&lt;/isbn&gt;&lt;urls&gt;&lt;related-urls&gt;&lt;url&gt;https://doi.org/10.1080/10705511.2020.1821690&lt;/url&gt;&lt;/related-urls&gt;&lt;/urls&gt;&lt;electronic-resource-num&gt;10.1080/10705511.2020.1821690&lt;/electronic-resource-num&gt;&lt;/record&gt;&lt;/Cite&gt;&lt;/EndNote&gt;</w:instrText>
      </w:r>
      <w:r w:rsidRPr="009109BD">
        <w:rPr>
          <w:rFonts w:ascii="Times New Roman" w:hAnsi="Times New Roman" w:cs="Times New Roman"/>
          <w:color w:val="000000" w:themeColor="text1"/>
          <w:sz w:val="20"/>
          <w:szCs w:val="20"/>
        </w:rPr>
        <w:fldChar w:fldCharType="separate"/>
      </w:r>
      <w:r w:rsidRPr="009109BD">
        <w:rPr>
          <w:rFonts w:ascii="Times New Roman" w:hAnsi="Times New Roman" w:cs="Times New Roman"/>
          <w:noProof/>
          <w:color w:val="000000" w:themeColor="text1"/>
          <w:sz w:val="20"/>
          <w:szCs w:val="20"/>
          <w:vertAlign w:val="superscript"/>
        </w:rPr>
        <w:t>6</w:t>
      </w:r>
      <w:r w:rsidRPr="009109BD">
        <w:rPr>
          <w:rFonts w:ascii="Times New Roman" w:hAnsi="Times New Roman" w:cs="Times New Roman"/>
          <w:color w:val="000000" w:themeColor="text1"/>
          <w:sz w:val="20"/>
          <w:szCs w:val="20"/>
        </w:rPr>
        <w:fldChar w:fldCharType="end"/>
      </w:r>
      <w:r w:rsidRPr="009109BD">
        <w:rPr>
          <w:rFonts w:ascii="Times New Roman" w:hAnsi="Times New Roman" w:cs="Times New Roman"/>
          <w:color w:val="000000" w:themeColor="text1"/>
          <w:sz w:val="20"/>
          <w:szCs w:val="20"/>
        </w:rPr>
        <w:t>), and it is important to note how the increased flexibility may come at the cost less robust modelling results that are considerably more complex to interpret. Nonetheless, for readers who are interested in</w:t>
      </w:r>
      <w:r w:rsidRPr="009109BD">
        <w:rPr>
          <w:rFonts w:ascii="Times New Roman" w:hAnsi="Times New Roman" w:cs="Times New Roman"/>
          <w:sz w:val="20"/>
          <w:szCs w:val="20"/>
        </w:rPr>
        <w:t xml:space="preserve"> more complex characterizations of the </w:t>
      </w:r>
      <w:r w:rsidRPr="009109BD">
        <w:rPr>
          <w:rFonts w:ascii="Times New Roman" w:hAnsi="Times New Roman" w:cs="Times New Roman"/>
          <w:color w:val="000000" w:themeColor="text1"/>
          <w:sz w:val="20"/>
          <w:szCs w:val="20"/>
        </w:rPr>
        <w:t xml:space="preserve">range of dynamic </w:t>
      </w:r>
      <w:r w:rsidRPr="009109BD">
        <w:rPr>
          <w:rFonts w:ascii="Times New Roman" w:hAnsi="Times New Roman" w:cs="Times New Roman"/>
          <w:color w:val="000000" w:themeColor="text1"/>
          <w:sz w:val="20"/>
          <w:szCs w:val="20"/>
        </w:rPr>
        <w:lastRenderedPageBreak/>
        <w:t xml:space="preserve">processes underlying these relationships, we provide the </w:t>
      </w:r>
      <w:proofErr w:type="spellStart"/>
      <w:r w:rsidRPr="009109BD">
        <w:rPr>
          <w:rFonts w:ascii="Times New Roman" w:hAnsi="Times New Roman" w:cs="Times New Roman"/>
          <w:color w:val="000000" w:themeColor="text1"/>
          <w:sz w:val="20"/>
          <w:szCs w:val="20"/>
        </w:rPr>
        <w:t>gCLPM</w:t>
      </w:r>
      <w:proofErr w:type="spellEnd"/>
      <w:r w:rsidRPr="009109BD">
        <w:rPr>
          <w:rFonts w:ascii="Times New Roman" w:hAnsi="Times New Roman" w:cs="Times New Roman"/>
          <w:color w:val="000000" w:themeColor="text1"/>
          <w:sz w:val="20"/>
          <w:szCs w:val="20"/>
        </w:rPr>
        <w:t xml:space="preserve"> estimates for all variable of interests on the </w:t>
      </w:r>
      <w:r w:rsidRPr="000E5857">
        <w:rPr>
          <w:rFonts w:ascii="Times New Roman" w:hAnsi="Times New Roman" w:cs="Times New Roman"/>
          <w:sz w:val="20"/>
          <w:szCs w:val="20"/>
        </w:rPr>
        <w:t>project web-application</w:t>
      </w:r>
      <w:r w:rsidRPr="009109BD">
        <w:rPr>
          <w:rFonts w:ascii="Times New Roman" w:hAnsi="Times New Roman" w:cs="Times New Roman"/>
          <w:color w:val="000000" w:themeColor="text1"/>
          <w:sz w:val="20"/>
          <w:szCs w:val="20"/>
        </w:rPr>
        <w:t>.</w:t>
      </w:r>
    </w:p>
    <w:p w14:paraId="5B0F4103" w14:textId="77777777" w:rsidR="00AB7D51" w:rsidRPr="009109BD" w:rsidRDefault="00AB7D51" w:rsidP="009109BD">
      <w:pPr>
        <w:spacing w:after="120"/>
        <w:jc w:val="both"/>
        <w:rPr>
          <w:rFonts w:ascii="Times New Roman" w:hAnsi="Times New Roman" w:cs="Times New Roman"/>
          <w:color w:val="000000" w:themeColor="text1"/>
          <w:sz w:val="20"/>
          <w:szCs w:val="20"/>
        </w:rPr>
      </w:pPr>
    </w:p>
    <w:p w14:paraId="43BBF447" w14:textId="6D0A4744" w:rsidR="001F4630" w:rsidRPr="009109BD" w:rsidRDefault="007C15AD" w:rsidP="009109BD">
      <w:pPr>
        <w:pStyle w:val="Heading2"/>
        <w:shd w:val="clear" w:color="auto" w:fill="F2F2F2" w:themeFill="background1" w:themeFillShade="F2"/>
        <w:spacing w:before="360" w:line="240" w:lineRule="auto"/>
        <w:jc w:val="both"/>
        <w:rPr>
          <w:rFonts w:ascii="Times New Roman" w:hAnsi="Times New Roman" w:cs="Times New Roman"/>
          <w:sz w:val="20"/>
          <w:szCs w:val="20"/>
          <w:shd w:val="clear" w:color="auto" w:fill="F2F2F2" w:themeFill="background1" w:themeFillShade="F2"/>
          <w:lang w:val="en-US"/>
        </w:rPr>
      </w:pPr>
      <w:bookmarkStart w:id="3" w:name="_Toc199152196"/>
      <w:r>
        <w:rPr>
          <w:rFonts w:ascii="Times New Roman" w:hAnsi="Times New Roman" w:cs="Times New Roman"/>
          <w:noProof/>
          <w:color w:val="B2B2B2" w:themeColor="accent2"/>
          <w:sz w:val="20"/>
          <w:szCs w:val="20"/>
          <w:lang w:val="en-US"/>
        </w:rPr>
        <w:drawing>
          <wp:anchor distT="0" distB="0" distL="114300" distR="114300" simplePos="0" relativeHeight="251663360" behindDoc="0" locked="0" layoutInCell="1" allowOverlap="1" wp14:anchorId="2AF4C364" wp14:editId="2451C9BF">
            <wp:simplePos x="0" y="0"/>
            <wp:positionH relativeFrom="column">
              <wp:posOffset>12669</wp:posOffset>
            </wp:positionH>
            <wp:positionV relativeFrom="paragraph">
              <wp:posOffset>352581</wp:posOffset>
            </wp:positionV>
            <wp:extent cx="5731510" cy="4808220"/>
            <wp:effectExtent l="0" t="0" r="0" b="5080"/>
            <wp:wrapTight wrapText="bothSides">
              <wp:wrapPolygon edited="0">
                <wp:start x="0" y="0"/>
                <wp:lineTo x="0" y="21566"/>
                <wp:lineTo x="21538" y="21566"/>
                <wp:lineTo x="21538" y="0"/>
                <wp:lineTo x="0" y="0"/>
              </wp:wrapPolygon>
            </wp:wrapTight>
            <wp:docPr id="93072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24076" name="Picture 9307240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808220"/>
                    </a:xfrm>
                    <a:prstGeom prst="rect">
                      <a:avLst/>
                    </a:prstGeom>
                  </pic:spPr>
                </pic:pic>
              </a:graphicData>
            </a:graphic>
          </wp:anchor>
        </w:drawing>
      </w:r>
      <w:r w:rsidR="001F4630" w:rsidRPr="009109BD">
        <w:rPr>
          <w:rFonts w:ascii="Times New Roman" w:hAnsi="Times New Roman" w:cs="Times New Roman"/>
          <w:sz w:val="20"/>
          <w:szCs w:val="20"/>
          <w:lang w:val="en-US"/>
        </w:rPr>
        <w:t xml:space="preserve">Figure </w:t>
      </w:r>
      <w:r w:rsidR="002A7424">
        <w:rPr>
          <w:rFonts w:ascii="Times New Roman" w:hAnsi="Times New Roman" w:cs="Times New Roman"/>
          <w:sz w:val="20"/>
          <w:szCs w:val="20"/>
          <w:lang w:val="en-US"/>
        </w:rPr>
        <w:t>S</w:t>
      </w:r>
      <w:r w:rsidR="001F4630" w:rsidRPr="009109BD">
        <w:rPr>
          <w:rFonts w:ascii="Times New Roman" w:hAnsi="Times New Roman" w:cs="Times New Roman"/>
          <w:sz w:val="20"/>
          <w:szCs w:val="20"/>
          <w:lang w:val="en-US"/>
        </w:rPr>
        <w:t>2 | CLPM and RI-CLPM</w:t>
      </w:r>
      <w:bookmarkEnd w:id="3"/>
    </w:p>
    <w:p w14:paraId="3AE60375" w14:textId="0DBC27F8" w:rsidR="001F4630" w:rsidRPr="009109BD" w:rsidRDefault="001E70A6" w:rsidP="009109BD">
      <w:pPr>
        <w:jc w:val="both"/>
        <w:rPr>
          <w:rFonts w:ascii="Times New Roman" w:hAnsi="Times New Roman" w:cs="Times New Roman"/>
          <w:color w:val="B2B2B2" w:themeColor="accent2"/>
          <w:sz w:val="20"/>
          <w:szCs w:val="20"/>
          <w:lang w:val="en-US"/>
        </w:rPr>
      </w:pPr>
      <w:r w:rsidRPr="009109BD">
        <w:rPr>
          <w:rFonts w:ascii="Times New Roman" w:hAnsi="Times New Roman" w:cs="Times New Roman"/>
          <w:color w:val="B2B2B2" w:themeColor="accent2"/>
          <w:sz w:val="20"/>
          <w:szCs w:val="20"/>
          <w:lang w:val="en-US"/>
        </w:rPr>
        <w:t xml:space="preserve">Graphic representation of (A) the traditional CLPM and (B) the RI-CLPM, described in </w:t>
      </w:r>
      <w:r w:rsidRPr="009109BD">
        <w:rPr>
          <w:rFonts w:ascii="Times New Roman" w:hAnsi="Times New Roman" w:cs="Times New Roman"/>
          <w:i/>
          <w:iCs/>
          <w:color w:val="B2B2B2" w:themeColor="accent2"/>
          <w:sz w:val="20"/>
          <w:szCs w:val="20"/>
          <w:lang w:val="en-US"/>
        </w:rPr>
        <w:t>eMethods2</w:t>
      </w:r>
      <w:r w:rsidRPr="009109BD">
        <w:rPr>
          <w:rFonts w:ascii="Times New Roman" w:hAnsi="Times New Roman" w:cs="Times New Roman"/>
          <w:color w:val="B2B2B2" w:themeColor="accent2"/>
          <w:sz w:val="20"/>
          <w:szCs w:val="20"/>
          <w:lang w:val="en-US"/>
        </w:rPr>
        <w:t xml:space="preserve">. Autoregressive (AR) terms are represented in blue and red, for depression (DEP) and cardio-metabolic risk (CMR) respectively. Cross-lag (CL) terms are depicted in yellow and purple, for depression to CMR and CMR to depression respectively. </w:t>
      </w:r>
    </w:p>
    <w:p w14:paraId="29B10D34" w14:textId="1988C0A0" w:rsidR="0027008D" w:rsidRPr="009109BD" w:rsidRDefault="00BC40C4" w:rsidP="009109BD">
      <w:pPr>
        <w:spacing w:after="120"/>
        <w:jc w:val="both"/>
        <w:rPr>
          <w:rFonts w:ascii="Times New Roman" w:hAnsi="Times New Roman" w:cs="Times New Roman"/>
          <w:color w:val="000000" w:themeColor="text1"/>
          <w:sz w:val="20"/>
          <w:szCs w:val="20"/>
        </w:rPr>
      </w:pPr>
      <w:r w:rsidRPr="009109BD">
        <w:rPr>
          <w:rFonts w:ascii="Times New Roman" w:hAnsi="Times New Roman" w:cs="Times New Roman"/>
          <w:color w:val="000000" w:themeColor="text1"/>
          <w:sz w:val="20"/>
          <w:szCs w:val="20"/>
        </w:rPr>
        <w:br w:type="page"/>
      </w:r>
    </w:p>
    <w:p w14:paraId="45024FFD" w14:textId="3E5CFF6D" w:rsidR="00371765" w:rsidRPr="003547E3" w:rsidRDefault="003547E3" w:rsidP="003547E3">
      <w:pPr>
        <w:pStyle w:val="Heading2"/>
        <w:shd w:val="clear" w:color="auto" w:fill="F2F2F2" w:themeFill="background1" w:themeFillShade="F2"/>
        <w:rPr>
          <w:rFonts w:ascii="Times New Roman" w:hAnsi="Times New Roman" w:cs="Times New Roman"/>
          <w:lang w:val="en-US"/>
        </w:rPr>
      </w:pPr>
      <w:bookmarkStart w:id="4" w:name="_Toc199152197"/>
      <w:r w:rsidRPr="003547E3">
        <w:rPr>
          <w:rFonts w:ascii="Times New Roman" w:hAnsi="Times New Roman" w:cs="Times New Roman"/>
          <w:noProof/>
          <w:color w:val="7F7F7F" w:themeColor="text1" w:themeTint="80"/>
          <w:sz w:val="20"/>
          <w:szCs w:val="22"/>
        </w:rPr>
        <w:lastRenderedPageBreak/>
        <w:drawing>
          <wp:anchor distT="0" distB="0" distL="114300" distR="114300" simplePos="0" relativeHeight="251661312" behindDoc="0" locked="0" layoutInCell="1" allowOverlap="1" wp14:anchorId="3523D037" wp14:editId="4605A92F">
            <wp:simplePos x="0" y="0"/>
            <wp:positionH relativeFrom="column">
              <wp:posOffset>0</wp:posOffset>
            </wp:positionH>
            <wp:positionV relativeFrom="paragraph">
              <wp:posOffset>519430</wp:posOffset>
            </wp:positionV>
            <wp:extent cx="5731510" cy="3100070"/>
            <wp:effectExtent l="0" t="0" r="0" b="0"/>
            <wp:wrapTight wrapText="bothSides">
              <wp:wrapPolygon edited="0">
                <wp:start x="0" y="0"/>
                <wp:lineTo x="0" y="21503"/>
                <wp:lineTo x="21538" y="21503"/>
                <wp:lineTo x="21538" y="0"/>
                <wp:lineTo x="0" y="0"/>
              </wp:wrapPolygon>
            </wp:wrapTight>
            <wp:docPr id="143785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8160" name="Picture 143785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anchor>
        </w:drawing>
      </w:r>
      <w:r w:rsidR="00371765" w:rsidRPr="003547E3">
        <w:rPr>
          <w:rFonts w:ascii="Times New Roman" w:hAnsi="Times New Roman" w:cs="Times New Roman"/>
          <w:sz w:val="20"/>
          <w:szCs w:val="22"/>
          <w:lang w:val="en-US"/>
        </w:rPr>
        <w:t xml:space="preserve">Figure </w:t>
      </w:r>
      <w:r w:rsidR="002A7424">
        <w:rPr>
          <w:rFonts w:ascii="Times New Roman" w:hAnsi="Times New Roman" w:cs="Times New Roman"/>
          <w:sz w:val="20"/>
          <w:szCs w:val="22"/>
          <w:lang w:val="en-US"/>
        </w:rPr>
        <w:t>S</w:t>
      </w:r>
      <w:r w:rsidR="00371765" w:rsidRPr="003547E3">
        <w:rPr>
          <w:rFonts w:ascii="Times New Roman" w:hAnsi="Times New Roman" w:cs="Times New Roman"/>
          <w:sz w:val="20"/>
          <w:szCs w:val="22"/>
          <w:lang w:val="en-US"/>
        </w:rPr>
        <w:t>3 | Cross-lag associations between maternal reports of depressive symptoms and cardio-metabolic risk factors</w:t>
      </w:r>
      <w:bookmarkEnd w:id="4"/>
    </w:p>
    <w:p w14:paraId="4B91798D" w14:textId="13325019" w:rsidR="00371765" w:rsidRPr="009109BD" w:rsidRDefault="00371765" w:rsidP="009109BD">
      <w:pPr>
        <w:spacing w:before="240"/>
        <w:jc w:val="both"/>
        <w:rPr>
          <w:rFonts w:ascii="Times New Roman" w:hAnsi="Times New Roman" w:cs="Times New Roman"/>
          <w:color w:val="000000" w:themeColor="text1"/>
          <w:sz w:val="20"/>
          <w:szCs w:val="20"/>
        </w:rPr>
      </w:pPr>
      <w:r w:rsidRPr="009109BD">
        <w:rPr>
          <w:rFonts w:ascii="Times New Roman" w:hAnsi="Times New Roman" w:cs="Times New Roman"/>
          <w:color w:val="7F7F7F" w:themeColor="text1" w:themeTint="80"/>
          <w:sz w:val="20"/>
          <w:szCs w:val="20"/>
        </w:rPr>
        <w:t xml:space="preserve">The standardised regression coefficients for the within-person cross-lag associations (and their 95% confidence intervals) are presented along the x-axis, for each cardio-metabolic risk factor examined, listed on the y-axis. The temporal </w:t>
      </w:r>
      <w:proofErr w:type="gramStart"/>
      <w:r w:rsidRPr="009109BD">
        <w:rPr>
          <w:rFonts w:ascii="Times New Roman" w:hAnsi="Times New Roman" w:cs="Times New Roman"/>
          <w:color w:val="7F7F7F" w:themeColor="text1" w:themeTint="80"/>
          <w:sz w:val="20"/>
          <w:szCs w:val="20"/>
        </w:rPr>
        <w:t>lag</w:t>
      </w:r>
      <w:proofErr w:type="gramEnd"/>
      <w:r w:rsidRPr="009109BD">
        <w:rPr>
          <w:rFonts w:ascii="Times New Roman" w:hAnsi="Times New Roman" w:cs="Times New Roman"/>
          <w:color w:val="7F7F7F" w:themeColor="text1" w:themeTint="80"/>
          <w:sz w:val="20"/>
          <w:szCs w:val="20"/>
        </w:rPr>
        <w:t xml:space="preserve"> each estimate refers to is specified in years on the y-axis. Association estimates from cardio-metabolic risk factor to lagged depressive symptoms are presented in yellow on the left and those between depressive symptoms and lagged cardio-metabolic risk factor are shown in purple on the right. In the last column on the right of the graphs, the estimated correlation coefficient between the random intercepts of each construct (and its 95% confidence interval) is reported.</w:t>
      </w:r>
    </w:p>
    <w:p w14:paraId="3DC20F42" w14:textId="77777777" w:rsidR="000F7864" w:rsidRDefault="000F7864">
      <w:pPr>
        <w:rPr>
          <w:rFonts w:ascii="Times New Roman" w:eastAsiaTheme="majorEastAsia" w:hAnsi="Times New Roman" w:cs="Times New Roman"/>
          <w:b/>
          <w:color w:val="000000" w:themeColor="text1"/>
          <w:sz w:val="20"/>
          <w:szCs w:val="20"/>
          <w:lang w:val="en-US"/>
        </w:rPr>
      </w:pPr>
      <w:r>
        <w:rPr>
          <w:rFonts w:ascii="Times New Roman" w:hAnsi="Times New Roman" w:cs="Times New Roman"/>
          <w:sz w:val="20"/>
          <w:szCs w:val="20"/>
          <w:lang w:val="en-US"/>
        </w:rPr>
        <w:br w:type="page"/>
      </w:r>
    </w:p>
    <w:p w14:paraId="39F3A249" w14:textId="148EB146" w:rsidR="000F7864" w:rsidRPr="006C0379" w:rsidRDefault="000F7864" w:rsidP="006C0379">
      <w:pPr>
        <w:pStyle w:val="Heading2"/>
        <w:shd w:val="clear" w:color="auto" w:fill="DFDFDF" w:themeFill="background2" w:themeFillShade="E6"/>
        <w:spacing w:before="240" w:line="240" w:lineRule="auto"/>
        <w:jc w:val="both"/>
        <w:rPr>
          <w:rFonts w:ascii="Times New Roman" w:hAnsi="Times New Roman" w:cs="Times New Roman"/>
          <w:sz w:val="20"/>
          <w:szCs w:val="20"/>
          <w:lang w:val="en-US"/>
        </w:rPr>
      </w:pPr>
      <w:bookmarkStart w:id="5" w:name="_Toc199152198"/>
      <w:r>
        <w:rPr>
          <w:rFonts w:ascii="Times New Roman" w:hAnsi="Times New Roman" w:cs="Times New Roman"/>
          <w:sz w:val="20"/>
          <w:szCs w:val="20"/>
          <w:lang w:val="en-US"/>
        </w:rPr>
        <w:lastRenderedPageBreak/>
        <w:t>Appendix S3</w:t>
      </w:r>
      <w:r w:rsidRPr="009109BD">
        <w:rPr>
          <w:rFonts w:ascii="Times New Roman" w:hAnsi="Times New Roman" w:cs="Times New Roman"/>
          <w:sz w:val="20"/>
          <w:szCs w:val="20"/>
          <w:lang w:val="en-US"/>
        </w:rPr>
        <w:t xml:space="preserve"> | </w:t>
      </w:r>
      <w:r>
        <w:rPr>
          <w:rFonts w:ascii="Times New Roman" w:hAnsi="Times New Roman" w:cs="Times New Roman"/>
          <w:sz w:val="20"/>
          <w:szCs w:val="20"/>
          <w:lang w:val="en-US"/>
        </w:rPr>
        <w:t>T</w:t>
      </w:r>
      <w:r w:rsidRPr="009109BD">
        <w:rPr>
          <w:rFonts w:ascii="Times New Roman" w:hAnsi="Times New Roman" w:cs="Times New Roman"/>
          <w:sz w:val="20"/>
          <w:szCs w:val="20"/>
          <w:lang w:val="en-US"/>
        </w:rPr>
        <w:t xml:space="preserve">he </w:t>
      </w:r>
      <w:r>
        <w:rPr>
          <w:rFonts w:ascii="Times New Roman" w:hAnsi="Times New Roman" w:cs="Times New Roman"/>
          <w:sz w:val="20"/>
          <w:szCs w:val="20"/>
          <w:lang w:val="en-US"/>
        </w:rPr>
        <w:t>ALT-SR model</w:t>
      </w:r>
      <w:bookmarkEnd w:id="5"/>
    </w:p>
    <w:p w14:paraId="2C2A32B9" w14:textId="1288EA38" w:rsidR="00FB44F4" w:rsidRPr="00FB44F4" w:rsidRDefault="00FB44F4" w:rsidP="006C0379">
      <w:pPr>
        <w:spacing w:after="120"/>
        <w:jc w:val="both"/>
        <w:rPr>
          <w:rFonts w:ascii="Times New Roman" w:hAnsi="Times New Roman" w:cs="Times New Roman"/>
          <w:b/>
          <w:bCs/>
          <w:color w:val="000000" w:themeColor="text1"/>
          <w:sz w:val="20"/>
          <w:szCs w:val="20"/>
        </w:rPr>
      </w:pPr>
      <w:r w:rsidRPr="00FB44F4">
        <w:rPr>
          <w:rFonts w:ascii="Times New Roman" w:hAnsi="Times New Roman" w:cs="Times New Roman"/>
          <w:b/>
          <w:bCs/>
          <w:color w:val="000000" w:themeColor="text1"/>
          <w:sz w:val="20"/>
          <w:szCs w:val="20"/>
        </w:rPr>
        <w:t xml:space="preserve">Model description </w:t>
      </w:r>
      <w:r>
        <w:rPr>
          <w:rFonts w:ascii="Times New Roman" w:hAnsi="Times New Roman" w:cs="Times New Roman"/>
          <w:b/>
          <w:bCs/>
          <w:color w:val="000000" w:themeColor="text1"/>
          <w:sz w:val="20"/>
          <w:szCs w:val="20"/>
        </w:rPr>
        <w:t>and rationale</w:t>
      </w:r>
    </w:p>
    <w:p w14:paraId="70E2EE79"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 xml:space="preserve">The Autoregressive Latent Trajectory Model with Structured Residuals (ALT-SR) is alterative modeling approach that extends the traditional CLPM framework. Like the RI-CLPM (see Appendix S2 for details) the ALT-SR allows for the separate estimation of within- and between-person effects over time. In other words, the goal in an ALT-SR model (like the RI-CLPM) is to disentangle stable, trait-like differences between individuals from dynamic, state-like changes within individuals across repeated measurements. </w:t>
      </w:r>
    </w:p>
    <w:p w14:paraId="4CE38653"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 xml:space="preserve">Compared to the RI-CLPM, ALT-SR explicitly models developmental trajectories (i.e. latent random </w:t>
      </w:r>
      <w:r w:rsidRPr="00AB7D51">
        <w:rPr>
          <w:rFonts w:ascii="Times New Roman" w:hAnsi="Times New Roman" w:cs="Times New Roman"/>
          <w:i/>
          <w:iCs/>
          <w:color w:val="000000" w:themeColor="text1"/>
          <w:sz w:val="21"/>
          <w:szCs w:val="21"/>
        </w:rPr>
        <w:t>slopes</w:t>
      </w:r>
      <w:r w:rsidRPr="00AB7D51">
        <w:rPr>
          <w:rFonts w:ascii="Times New Roman" w:hAnsi="Times New Roman" w:cs="Times New Roman"/>
          <w:color w:val="000000" w:themeColor="text1"/>
          <w:sz w:val="21"/>
          <w:szCs w:val="21"/>
        </w:rPr>
        <w:t xml:space="preserve">) in addition to the stable trait-like between-person differences (i.e., the latent random </w:t>
      </w:r>
      <w:r w:rsidRPr="00AB7D51">
        <w:rPr>
          <w:rFonts w:ascii="Times New Roman" w:hAnsi="Times New Roman" w:cs="Times New Roman"/>
          <w:i/>
          <w:iCs/>
          <w:color w:val="000000" w:themeColor="text1"/>
          <w:sz w:val="21"/>
          <w:szCs w:val="21"/>
        </w:rPr>
        <w:t>intercepts</w:t>
      </w:r>
      <w:r w:rsidRPr="00AB7D51">
        <w:rPr>
          <w:rFonts w:ascii="Times New Roman" w:hAnsi="Times New Roman" w:cs="Times New Roman"/>
          <w:color w:val="000000" w:themeColor="text1"/>
          <w:sz w:val="21"/>
          <w:szCs w:val="21"/>
        </w:rPr>
        <w:t xml:space="preserve"> that give the RI-CLPM its name). This allows to capture more complex longitudinal patterns in the data. </w:t>
      </w:r>
    </w:p>
    <w:p w14:paraId="4FA50D6C"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 xml:space="preserve">For our exploratory follow-up analyses, we fit an ALT-SR model with linear latent growth (i.e., a latent factor for each variable series, </w:t>
      </w:r>
      <w:r w:rsidRPr="00AB7D51">
        <w:rPr>
          <w:rFonts w:ascii="Times New Roman" w:hAnsi="Times New Roman" w:cs="Times New Roman"/>
          <w:color w:val="000000" w:themeColor="text1"/>
          <w:sz w:val="21"/>
          <w:szCs w:val="21"/>
        </w:rPr>
        <w:sym w:font="Symbol" w:char="F067"/>
      </w:r>
      <w:r w:rsidRPr="00AB7D51">
        <w:rPr>
          <w:rFonts w:ascii="Times New Roman" w:hAnsi="Times New Roman" w:cs="Times New Roman"/>
          <w:i/>
          <w:iCs/>
          <w:color w:val="000000" w:themeColor="text1"/>
          <w:sz w:val="21"/>
          <w:szCs w:val="21"/>
          <w:vertAlign w:val="subscript"/>
        </w:rPr>
        <w:t>DEP</w:t>
      </w:r>
      <w:r w:rsidRPr="00AB7D51">
        <w:rPr>
          <w:rFonts w:ascii="Times New Roman" w:hAnsi="Times New Roman" w:cs="Times New Roman"/>
          <w:color w:val="000000" w:themeColor="text1"/>
          <w:sz w:val="21"/>
          <w:szCs w:val="21"/>
        </w:rPr>
        <w:t xml:space="preserve"> and </w:t>
      </w:r>
      <w:r w:rsidRPr="00AB7D51">
        <w:rPr>
          <w:rFonts w:ascii="Times New Roman" w:hAnsi="Times New Roman" w:cs="Times New Roman"/>
          <w:color w:val="000000" w:themeColor="text1"/>
          <w:sz w:val="21"/>
          <w:szCs w:val="21"/>
        </w:rPr>
        <w:sym w:font="Symbol" w:char="F067"/>
      </w:r>
      <w:r w:rsidRPr="00AB7D51">
        <w:rPr>
          <w:rFonts w:ascii="Times New Roman" w:hAnsi="Times New Roman" w:cs="Times New Roman"/>
          <w:i/>
          <w:iCs/>
          <w:color w:val="000000" w:themeColor="text1"/>
          <w:sz w:val="21"/>
          <w:szCs w:val="21"/>
          <w:vertAlign w:val="subscript"/>
        </w:rPr>
        <w:t>CMR</w:t>
      </w:r>
      <w:r w:rsidRPr="00AB7D51">
        <w:rPr>
          <w:rFonts w:ascii="Times New Roman" w:hAnsi="Times New Roman" w:cs="Times New Roman"/>
          <w:color w:val="000000" w:themeColor="text1"/>
          <w:sz w:val="21"/>
          <w:szCs w:val="21"/>
        </w:rPr>
        <w:t xml:space="preserve">, with factor loading set to [0, 1, … </w:t>
      </w:r>
      <w:r w:rsidRPr="00AB7D51">
        <w:rPr>
          <w:rFonts w:ascii="Times New Roman" w:hAnsi="Times New Roman" w:cs="Times New Roman"/>
          <w:i/>
          <w:iCs/>
          <w:color w:val="000000" w:themeColor="text1"/>
          <w:sz w:val="21"/>
          <w:szCs w:val="21"/>
        </w:rPr>
        <w:t>n</w:t>
      </w:r>
      <w:r w:rsidRPr="00AB7D51">
        <w:rPr>
          <w:rFonts w:ascii="Times New Roman" w:hAnsi="Times New Roman" w:cs="Times New Roman"/>
          <w:i/>
          <w:iCs/>
          <w:color w:val="000000" w:themeColor="text1"/>
          <w:sz w:val="21"/>
          <w:szCs w:val="21"/>
          <w:vertAlign w:val="subscript"/>
        </w:rPr>
        <w:t>obs</w:t>
      </w:r>
      <w:r w:rsidRPr="00AB7D51">
        <w:rPr>
          <w:rFonts w:ascii="Times New Roman" w:hAnsi="Times New Roman" w:cs="Times New Roman"/>
          <w:color w:val="000000" w:themeColor="text1"/>
          <w:sz w:val="21"/>
          <w:szCs w:val="21"/>
        </w:rPr>
        <w:t xml:space="preserve"> –1</w:t>
      </w:r>
      <w:proofErr w:type="gramStart"/>
      <w:r w:rsidRPr="00AB7D51">
        <w:rPr>
          <w:rFonts w:ascii="Times New Roman" w:hAnsi="Times New Roman" w:cs="Times New Roman"/>
          <w:color w:val="000000" w:themeColor="text1"/>
          <w:sz w:val="21"/>
          <w:szCs w:val="21"/>
        </w:rPr>
        <w:t>] )</w:t>
      </w:r>
      <w:proofErr w:type="gramEnd"/>
      <w:r w:rsidRPr="00AB7D51">
        <w:rPr>
          <w:rFonts w:ascii="Times New Roman" w:hAnsi="Times New Roman" w:cs="Times New Roman"/>
          <w:color w:val="000000" w:themeColor="text1"/>
          <w:sz w:val="21"/>
          <w:szCs w:val="21"/>
        </w:rPr>
        <w:t xml:space="preserve">. The model was fit using </w:t>
      </w:r>
      <w:proofErr w:type="spellStart"/>
      <w:r w:rsidRPr="00AB7D51">
        <w:rPr>
          <w:rFonts w:ascii="Times New Roman" w:hAnsi="Times New Roman" w:cs="Times New Roman"/>
          <w:color w:val="000000" w:themeColor="text1"/>
          <w:sz w:val="21"/>
          <w:szCs w:val="21"/>
        </w:rPr>
        <w:t>lavaan</w:t>
      </w:r>
      <w:proofErr w:type="spellEnd"/>
      <w:r w:rsidRPr="00AB7D51">
        <w:rPr>
          <w:rFonts w:ascii="Times New Roman" w:hAnsi="Times New Roman" w:cs="Times New Roman"/>
          <w:color w:val="000000" w:themeColor="text1"/>
          <w:sz w:val="21"/>
          <w:szCs w:val="21"/>
        </w:rPr>
        <w:t xml:space="preserve"> version 0.6-19, and the </w:t>
      </w:r>
      <w:hyperlink r:id="rId9" w:history="1">
        <w:r w:rsidRPr="00AB7D51">
          <w:rPr>
            <w:rFonts w:ascii="Times New Roman" w:hAnsi="Times New Roman" w:cs="Times New Roman"/>
            <w:color w:val="000000" w:themeColor="text1"/>
            <w:sz w:val="21"/>
            <w:szCs w:val="21"/>
            <w:u w:val="single"/>
          </w:rPr>
          <w:t>scripts</w:t>
        </w:r>
      </w:hyperlink>
      <w:r w:rsidRPr="00AB7D51">
        <w:rPr>
          <w:rFonts w:ascii="Times New Roman" w:hAnsi="Times New Roman" w:cs="Times New Roman"/>
          <w:color w:val="000000" w:themeColor="text1"/>
          <w:sz w:val="21"/>
          <w:szCs w:val="21"/>
        </w:rPr>
        <w:t xml:space="preserve"> are publicly available on the project GitHub repository.</w:t>
      </w:r>
    </w:p>
    <w:p w14:paraId="0A00B7F6"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However, the added complexity of ALT-SR comes at the cost of more parameters that need to be estimated, which may lead to known identification/convergence issues</w:t>
      </w:r>
      <w:r w:rsidRPr="00AB7D51">
        <w:rPr>
          <w:rFonts w:ascii="Times New Roman" w:hAnsi="Times New Roman" w:cs="Times New Roman"/>
          <w:color w:val="000000" w:themeColor="text1"/>
          <w:sz w:val="21"/>
          <w:szCs w:val="21"/>
        </w:rPr>
        <w:fldChar w:fldCharType="begin"/>
      </w:r>
      <w:r w:rsidRPr="00AB7D51">
        <w:rPr>
          <w:rFonts w:ascii="Times New Roman" w:hAnsi="Times New Roman" w:cs="Times New Roman"/>
          <w:color w:val="000000" w:themeColor="text1"/>
          <w:sz w:val="21"/>
          <w:szCs w:val="21"/>
        </w:rPr>
        <w:instrText xml:space="preserve"> ADDIN EN.CITE &lt;EndNote&gt;&lt;Cite&gt;&lt;Author&gt;Orth&lt;/Author&gt;&lt;Year&gt;2021&lt;/Year&gt;&lt;RecNum&gt;714&lt;/RecNum&gt;&lt;DisplayText&gt;&lt;style face="superscript"&gt;7&lt;/style&gt;&lt;/DisplayText&gt;&lt;record&gt;&lt;rec-number&gt;714&lt;/rec-number&gt;&lt;foreign-keys&gt;&lt;key app="EN" db-id="ze0srtwz3wvxvyeeepwx0xfyevasxads9r22" timestamp="1746015877"&gt;714&lt;/key&gt;&lt;/foreign-keys&gt;&lt;ref-type name="Journal Article"&gt;17&lt;/ref-type&gt;&lt;contributors&gt;&lt;authors&gt;&lt;author&gt;Orth, Ulrich&lt;/author&gt;&lt;author&gt;Clark, D Angus&lt;/author&gt;&lt;author&gt;Donnellan, M Brent&lt;/author&gt;&lt;author&gt;Robins, Richard W&lt;/author&gt;&lt;/authors&gt;&lt;/contributors&gt;&lt;titles&gt;&lt;title&gt;Testing prospective effects in longitudinal research: Comparing seven competing cross-lagged models&lt;/title&gt;&lt;secondary-title&gt;Journal of personality and social psychology&lt;/secondary-title&gt;&lt;/titles&gt;&lt;periodical&gt;&lt;full-title&gt;Journal of personality and social psychology&lt;/full-title&gt;&lt;/periodical&gt;&lt;pages&gt;1013&lt;/pages&gt;&lt;volume&gt;120&lt;/volume&gt;&lt;number&gt;4&lt;/number&gt;&lt;dates&gt;&lt;year&gt;2021&lt;/year&gt;&lt;/dates&gt;&lt;isbn&gt;1939-1315&lt;/isbn&gt;&lt;urls&gt;&lt;/urls&gt;&lt;/record&gt;&lt;/Cite&gt;&lt;/EndNote&gt;</w:instrText>
      </w:r>
      <w:r w:rsidRPr="00AB7D51">
        <w:rPr>
          <w:rFonts w:ascii="Times New Roman" w:hAnsi="Times New Roman" w:cs="Times New Roman"/>
          <w:color w:val="000000" w:themeColor="text1"/>
          <w:sz w:val="21"/>
          <w:szCs w:val="21"/>
        </w:rPr>
        <w:fldChar w:fldCharType="separate"/>
      </w:r>
      <w:r w:rsidRPr="00AB7D51">
        <w:rPr>
          <w:rFonts w:ascii="Times New Roman" w:hAnsi="Times New Roman" w:cs="Times New Roman"/>
          <w:noProof/>
          <w:color w:val="000000" w:themeColor="text1"/>
          <w:sz w:val="21"/>
          <w:szCs w:val="21"/>
          <w:vertAlign w:val="superscript"/>
        </w:rPr>
        <w:t>7</w:t>
      </w:r>
      <w:r w:rsidRPr="00AB7D51">
        <w:rPr>
          <w:rFonts w:ascii="Times New Roman" w:hAnsi="Times New Roman" w:cs="Times New Roman"/>
          <w:color w:val="000000" w:themeColor="text1"/>
          <w:sz w:val="21"/>
          <w:szCs w:val="21"/>
        </w:rPr>
        <w:fldChar w:fldCharType="end"/>
      </w:r>
      <w:r w:rsidRPr="00AB7D51">
        <w:rPr>
          <w:rFonts w:ascii="Times New Roman" w:hAnsi="Times New Roman" w:cs="Times New Roman"/>
          <w:color w:val="000000" w:themeColor="text1"/>
          <w:sz w:val="21"/>
          <w:szCs w:val="21"/>
        </w:rPr>
        <w:t>. This was unfortunately the case for most analyses in our data.</w:t>
      </w:r>
    </w:p>
    <w:p w14:paraId="4DF6E2A3" w14:textId="5980C497" w:rsidR="00FB44F4" w:rsidRPr="00FB44F4" w:rsidRDefault="00FB44F4" w:rsidP="006C0379">
      <w:pPr>
        <w:spacing w:after="120"/>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ALT-SR </w:t>
      </w:r>
      <w:r w:rsidRPr="00FB44F4">
        <w:rPr>
          <w:rFonts w:ascii="Times New Roman" w:hAnsi="Times New Roman" w:cs="Times New Roman"/>
          <w:b/>
          <w:bCs/>
          <w:color w:val="000000" w:themeColor="text1"/>
          <w:sz w:val="20"/>
          <w:szCs w:val="20"/>
        </w:rPr>
        <w:t xml:space="preserve">Results </w:t>
      </w:r>
    </w:p>
    <w:p w14:paraId="5684878F"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In a few cases, the ALT-SR model failed to converge entirely (e.g., for BMI, HDL and LDL cholesterol, as well as most of the models using mother-reports of depression). When the ALT-SR model did converge, improper solutions (i.e., Heywood cases, such as negative variances or &gt;1 correlations) were much more common compared to the RI-CLPM (e.g., for android fat mass, and most lipid measures). These convergence issues especially affected analyses that relied on fewer (i.e. 4) time points, which is expected since the ALT-SR does require more time points for stable estimation (compared to the RI-CLPM). It is worth noting however that, when the ALT-SR did converge, it typically showed better fit performance than the RI-CLPM.</w:t>
      </w:r>
    </w:p>
    <w:p w14:paraId="35515928"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When we exclude models that either did not converge or that showed symptoms of unhealthy convergence for a subset of parameters, only the relationship between self-reported depression and FMI / LMI could be described by the ALT-SR. These results are reported below and represented in Figure S4 (in comparison with the corresponding RI-CLPM models).</w:t>
      </w:r>
    </w:p>
    <w:p w14:paraId="0CD63611"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The cross-lag path estimates describing the relationship between self-reported depression and FMI / LMI were relatively similar across ALT-SR and the RI-CLPM model, especially for the depression to fat / lean mass estimates (FMI average β [range] = 0.03 [0.02; 0.04], SE = 0.01; LMI average β [range] = –0.05 [–0.08; 0.01], SE = 0.01). Interestingly however, a slightly different pattern emerged from the ALT-SR compared to the RI-CLPM for the fat / lean mass to depression CL effects. These estimates were consistent in their direction (FMI average β [range] = 0.09 [0.01; 0.18], SE = 0.04; LMI average β [range] = –0.13 [–0.30; 0.03], SE = 0.03) but, while in the RI-CLPM they would “peak” between 13 to 15 years and then remain stable for the rest of follow-up, in the ALT-SR model they rather show a (linear) increase over time for the entire duration of follow-up (with peak estimate observed between 18 and 24 years).</w:t>
      </w:r>
    </w:p>
    <w:p w14:paraId="10E4D82F"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Interestingly, in the ALT-SR the correlations among each construct’s random intercept and slope (indicating the portion of their relationship that is best explained by between-person differences in trait-like and in trajectories of depression and FMI/LMI) were following the directions of the CL effects (see Figure S4 for these estimates and their 95% CI).</w:t>
      </w:r>
    </w:p>
    <w:p w14:paraId="36464AC8" w14:textId="77777777" w:rsidR="00AB7D51" w:rsidRPr="00AB7D51" w:rsidRDefault="00AB7D51" w:rsidP="00AB7D51">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As mentioned above, these models showed excellent model fit:</w:t>
      </w:r>
    </w:p>
    <w:p w14:paraId="41AFADFA" w14:textId="77777777" w:rsidR="00AB7D51" w:rsidRPr="00AB7D51" w:rsidRDefault="00AB7D51" w:rsidP="00AB7D51">
      <w:pPr>
        <w:spacing w:after="120"/>
        <w:ind w:left="1701" w:hanging="1701"/>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Depression – FMI: χ</w:t>
      </w:r>
      <w:r w:rsidRPr="00AB7D51">
        <w:rPr>
          <w:rFonts w:ascii="Times New Roman" w:hAnsi="Times New Roman" w:cs="Times New Roman"/>
          <w:color w:val="000000" w:themeColor="text1"/>
          <w:sz w:val="21"/>
          <w:szCs w:val="21"/>
          <w:vertAlign w:val="superscript"/>
        </w:rPr>
        <w:t>2</w:t>
      </w:r>
      <w:r w:rsidRPr="00AB7D51">
        <w:rPr>
          <w:rFonts w:ascii="Times New Roman" w:hAnsi="Times New Roman" w:cs="Times New Roman"/>
          <w:color w:val="000000" w:themeColor="text1"/>
          <w:sz w:val="21"/>
          <w:szCs w:val="21"/>
        </w:rPr>
        <w:t xml:space="preserve">(30) = 175.74, </w:t>
      </w:r>
      <w:r w:rsidRPr="00AB7D51">
        <w:rPr>
          <w:rFonts w:ascii="Times New Roman" w:hAnsi="Times New Roman" w:cs="Times New Roman"/>
          <w:i/>
          <w:iCs/>
          <w:color w:val="000000" w:themeColor="text1"/>
          <w:sz w:val="21"/>
          <w:szCs w:val="21"/>
        </w:rPr>
        <w:t>p</w:t>
      </w:r>
      <w:r w:rsidRPr="00AB7D51">
        <w:rPr>
          <w:rFonts w:ascii="Times New Roman" w:hAnsi="Times New Roman" w:cs="Times New Roman"/>
          <w:color w:val="000000" w:themeColor="text1"/>
          <w:sz w:val="21"/>
          <w:szCs w:val="21"/>
        </w:rPr>
        <w:t>&lt;0.001; RMSEA [95%CI] = 0.025 [0.021-0.028]; CFI = 0.996; TLI = 0.991; SRMR = 0.012</w:t>
      </w:r>
    </w:p>
    <w:p w14:paraId="0BB22910" w14:textId="77777777" w:rsidR="00AB7D51" w:rsidRPr="00AB7D51" w:rsidRDefault="00AB7D51" w:rsidP="00AB7D51">
      <w:pPr>
        <w:spacing w:after="120"/>
        <w:ind w:left="1701" w:hanging="1701"/>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Depression – LMI: χ</w:t>
      </w:r>
      <w:r w:rsidRPr="00AB7D51">
        <w:rPr>
          <w:rFonts w:ascii="Times New Roman" w:hAnsi="Times New Roman" w:cs="Times New Roman"/>
          <w:color w:val="000000" w:themeColor="text1"/>
          <w:sz w:val="21"/>
          <w:szCs w:val="21"/>
          <w:vertAlign w:val="superscript"/>
        </w:rPr>
        <w:t>2</w:t>
      </w:r>
      <w:r w:rsidRPr="00AB7D51">
        <w:rPr>
          <w:rFonts w:ascii="Times New Roman" w:hAnsi="Times New Roman" w:cs="Times New Roman"/>
          <w:color w:val="000000" w:themeColor="text1"/>
          <w:sz w:val="21"/>
          <w:szCs w:val="21"/>
        </w:rPr>
        <w:t xml:space="preserve"> (30) = 432.35, </w:t>
      </w:r>
      <w:r w:rsidRPr="00AB7D51">
        <w:rPr>
          <w:rFonts w:ascii="Times New Roman" w:hAnsi="Times New Roman" w:cs="Times New Roman"/>
          <w:i/>
          <w:iCs/>
          <w:color w:val="000000" w:themeColor="text1"/>
          <w:sz w:val="21"/>
          <w:szCs w:val="21"/>
        </w:rPr>
        <w:t>p</w:t>
      </w:r>
      <w:r w:rsidRPr="00AB7D51">
        <w:rPr>
          <w:rFonts w:ascii="Times New Roman" w:hAnsi="Times New Roman" w:cs="Times New Roman"/>
          <w:color w:val="000000" w:themeColor="text1"/>
          <w:sz w:val="21"/>
          <w:szCs w:val="21"/>
        </w:rPr>
        <w:t>&lt;0.001; RMSEA [95%CI] = 0.041 [0.038-0.044]; CFI = 0.986; TLI = 0.969; SRMR = 0.030</w:t>
      </w:r>
    </w:p>
    <w:p w14:paraId="222DA55D" w14:textId="037922C4" w:rsidR="00FB44F4" w:rsidRPr="00EA2734" w:rsidRDefault="00EA2734" w:rsidP="006C0379">
      <w:pPr>
        <w:spacing w:after="120"/>
        <w:jc w:val="both"/>
        <w:rPr>
          <w:rFonts w:ascii="Times New Roman" w:hAnsi="Times New Roman" w:cs="Times New Roman"/>
          <w:b/>
          <w:bCs/>
          <w:color w:val="000000" w:themeColor="text1"/>
          <w:sz w:val="20"/>
          <w:szCs w:val="20"/>
        </w:rPr>
      </w:pPr>
      <w:r w:rsidRPr="00EA2734">
        <w:rPr>
          <w:rFonts w:ascii="Times New Roman" w:hAnsi="Times New Roman" w:cs="Times New Roman"/>
          <w:b/>
          <w:bCs/>
          <w:color w:val="000000" w:themeColor="text1"/>
          <w:sz w:val="20"/>
          <w:szCs w:val="20"/>
        </w:rPr>
        <w:t>Generalisability c</w:t>
      </w:r>
      <w:r w:rsidR="00FB44F4" w:rsidRPr="00EA2734">
        <w:rPr>
          <w:rFonts w:ascii="Times New Roman" w:hAnsi="Times New Roman" w:cs="Times New Roman"/>
          <w:b/>
          <w:bCs/>
          <w:color w:val="000000" w:themeColor="text1"/>
          <w:sz w:val="20"/>
          <w:szCs w:val="20"/>
        </w:rPr>
        <w:t>onsiderations</w:t>
      </w:r>
    </w:p>
    <w:p w14:paraId="003EB94F" w14:textId="69285D67" w:rsidR="006C0379" w:rsidRDefault="00AB7D51" w:rsidP="006C0379">
      <w:pPr>
        <w:spacing w:after="120"/>
        <w:jc w:val="both"/>
        <w:rPr>
          <w:rFonts w:ascii="Times New Roman" w:hAnsi="Times New Roman" w:cs="Times New Roman"/>
          <w:color w:val="000000" w:themeColor="text1"/>
          <w:sz w:val="21"/>
          <w:szCs w:val="21"/>
        </w:rPr>
      </w:pPr>
      <w:r w:rsidRPr="00AB7D51">
        <w:rPr>
          <w:rFonts w:ascii="Times New Roman" w:hAnsi="Times New Roman" w:cs="Times New Roman"/>
          <w:color w:val="000000" w:themeColor="text1"/>
          <w:sz w:val="21"/>
          <w:szCs w:val="21"/>
        </w:rPr>
        <w:t xml:space="preserve">These results are very insightful and surely warrant further examination. Ideally, this examination should be powered by longitudinal datasets which are comparably large but offer a higher number of (more frequent) measurement occasions, to ensure successful parameter estimation. However, an important consideration to </w:t>
      </w:r>
      <w:r w:rsidRPr="00AB7D51">
        <w:rPr>
          <w:rFonts w:ascii="Times New Roman" w:hAnsi="Times New Roman" w:cs="Times New Roman"/>
          <w:color w:val="000000" w:themeColor="text1"/>
          <w:sz w:val="21"/>
          <w:szCs w:val="21"/>
        </w:rPr>
        <w:lastRenderedPageBreak/>
        <w:t>note is that more complex models such as the ALT-SR, come with a higher tendency to overfit the data. Despite the large sample size, the analyses presented above are based on a single cohort and need to be replicated before they can be effectively translated into clinical practice. Moreover, because of the long temporal span of this study, unbalanced loss to follow-up may have reduced data variability, further worsening the risk of overfitting (despite our best efforts to account for selection bias in parameter estimation).</w:t>
      </w:r>
    </w:p>
    <w:p w14:paraId="07B16F6B" w14:textId="77777777" w:rsidR="00AB7D51" w:rsidRDefault="00AB7D51" w:rsidP="006C0379">
      <w:pPr>
        <w:spacing w:after="120"/>
        <w:jc w:val="both"/>
        <w:rPr>
          <w:rFonts w:ascii="Times New Roman" w:hAnsi="Times New Roman" w:cs="Times New Roman"/>
          <w:color w:val="000000" w:themeColor="text1"/>
          <w:sz w:val="20"/>
          <w:szCs w:val="20"/>
        </w:rPr>
      </w:pPr>
    </w:p>
    <w:p w14:paraId="58E9E86C" w14:textId="77777777" w:rsidR="00AB7D51" w:rsidRPr="00AB7D51" w:rsidRDefault="00AB7D51" w:rsidP="006C0379">
      <w:pPr>
        <w:spacing w:after="120"/>
        <w:jc w:val="both"/>
        <w:rPr>
          <w:rFonts w:ascii="Times New Roman" w:hAnsi="Times New Roman" w:cs="Times New Roman"/>
          <w:color w:val="000000" w:themeColor="text1"/>
          <w:sz w:val="20"/>
          <w:szCs w:val="20"/>
        </w:rPr>
      </w:pPr>
    </w:p>
    <w:p w14:paraId="419E8B33" w14:textId="22E0EDBA" w:rsidR="00614B6A" w:rsidRPr="003547E3" w:rsidRDefault="00614B6A" w:rsidP="00614B6A">
      <w:pPr>
        <w:pStyle w:val="Heading2"/>
        <w:shd w:val="clear" w:color="auto" w:fill="F2F2F2" w:themeFill="background1" w:themeFillShade="F2"/>
        <w:rPr>
          <w:rFonts w:ascii="Times New Roman" w:hAnsi="Times New Roman" w:cs="Times New Roman"/>
          <w:lang w:val="en-US"/>
        </w:rPr>
      </w:pPr>
      <w:bookmarkStart w:id="6" w:name="_Toc199152199"/>
      <w:r w:rsidRPr="00614B6A">
        <w:rPr>
          <w:rFonts w:ascii="Times New Roman" w:hAnsi="Times New Roman" w:cs="Times New Roman"/>
          <w:noProof/>
          <w:sz w:val="20"/>
          <w:szCs w:val="22"/>
          <w:lang w:val="en-US"/>
        </w:rPr>
        <w:drawing>
          <wp:anchor distT="0" distB="0" distL="114300" distR="114300" simplePos="0" relativeHeight="251667456" behindDoc="0" locked="0" layoutInCell="1" allowOverlap="1" wp14:anchorId="7ADCC2FE" wp14:editId="32C79AEA">
            <wp:simplePos x="0" y="0"/>
            <wp:positionH relativeFrom="column">
              <wp:posOffset>-7620</wp:posOffset>
            </wp:positionH>
            <wp:positionV relativeFrom="paragraph">
              <wp:posOffset>341630</wp:posOffset>
            </wp:positionV>
            <wp:extent cx="5731510" cy="3792220"/>
            <wp:effectExtent l="0" t="0" r="0" b="5080"/>
            <wp:wrapTopAndBottom/>
            <wp:docPr id="1474473556"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73556" name="Picture 1" descr="A screenshot of a screen&#10;&#10;AI-generated content may be incorrect."/>
                    <pic:cNvPicPr/>
                  </pic:nvPicPr>
                  <pic:blipFill>
                    <a:blip r:embed="rId10"/>
                    <a:stretch>
                      <a:fillRect/>
                    </a:stretch>
                  </pic:blipFill>
                  <pic:spPr>
                    <a:xfrm>
                      <a:off x="0" y="0"/>
                      <a:ext cx="5731510" cy="3792220"/>
                    </a:xfrm>
                    <a:prstGeom prst="rect">
                      <a:avLst/>
                    </a:prstGeom>
                  </pic:spPr>
                </pic:pic>
              </a:graphicData>
            </a:graphic>
          </wp:anchor>
        </w:drawing>
      </w:r>
      <w:r w:rsidRPr="003547E3">
        <w:rPr>
          <w:rFonts w:ascii="Times New Roman" w:hAnsi="Times New Roman" w:cs="Times New Roman"/>
          <w:sz w:val="20"/>
          <w:szCs w:val="22"/>
          <w:lang w:val="en-US"/>
        </w:rPr>
        <w:t xml:space="preserve">Figure </w:t>
      </w:r>
      <w:r>
        <w:rPr>
          <w:rFonts w:ascii="Times New Roman" w:hAnsi="Times New Roman" w:cs="Times New Roman"/>
          <w:sz w:val="20"/>
          <w:szCs w:val="22"/>
          <w:lang w:val="en-US"/>
        </w:rPr>
        <w:t>S4</w:t>
      </w:r>
      <w:r w:rsidRPr="003547E3">
        <w:rPr>
          <w:rFonts w:ascii="Times New Roman" w:hAnsi="Times New Roman" w:cs="Times New Roman"/>
          <w:sz w:val="20"/>
          <w:szCs w:val="22"/>
          <w:lang w:val="en-US"/>
        </w:rPr>
        <w:t xml:space="preserve"> | </w:t>
      </w:r>
      <w:r>
        <w:rPr>
          <w:rFonts w:ascii="Times New Roman" w:hAnsi="Times New Roman" w:cs="Times New Roman"/>
          <w:sz w:val="20"/>
          <w:szCs w:val="22"/>
          <w:lang w:val="en-US"/>
        </w:rPr>
        <w:t>ALT-SR (vs. RI-CLPM) results</w:t>
      </w:r>
      <w:bookmarkEnd w:id="6"/>
    </w:p>
    <w:p w14:paraId="73C2B81D" w14:textId="34E612EA" w:rsidR="00622C86" w:rsidRDefault="00614B6A" w:rsidP="00614B6A">
      <w:pPr>
        <w:spacing w:before="240"/>
        <w:jc w:val="both"/>
        <w:rPr>
          <w:rFonts w:ascii="Times New Roman" w:hAnsi="Times New Roman" w:cs="Times New Roman"/>
          <w:color w:val="7F7F7F" w:themeColor="text1" w:themeTint="80"/>
          <w:sz w:val="20"/>
          <w:szCs w:val="20"/>
        </w:rPr>
      </w:pPr>
      <w:r w:rsidRPr="009109BD">
        <w:rPr>
          <w:rFonts w:ascii="Times New Roman" w:hAnsi="Times New Roman" w:cs="Times New Roman"/>
          <w:color w:val="7F7F7F" w:themeColor="text1" w:themeTint="80"/>
          <w:sz w:val="20"/>
          <w:szCs w:val="20"/>
        </w:rPr>
        <w:t>The standardised regression coefficients for the within-person cross-lag associations (and their 95% confidence intervals) are presented along the x-axis</w:t>
      </w:r>
      <w:r>
        <w:rPr>
          <w:rFonts w:ascii="Times New Roman" w:hAnsi="Times New Roman" w:cs="Times New Roman"/>
          <w:color w:val="7F7F7F" w:themeColor="text1" w:themeTint="80"/>
          <w:sz w:val="20"/>
          <w:szCs w:val="20"/>
        </w:rPr>
        <w:t xml:space="preserve">. </w:t>
      </w:r>
      <w:r w:rsidR="00622C86">
        <w:rPr>
          <w:rFonts w:ascii="Times New Roman" w:hAnsi="Times New Roman" w:cs="Times New Roman"/>
          <w:color w:val="7F7F7F" w:themeColor="text1" w:themeTint="80"/>
          <w:sz w:val="20"/>
          <w:szCs w:val="20"/>
        </w:rPr>
        <w:t xml:space="preserve">The two </w:t>
      </w:r>
      <w:r w:rsidR="00622C86" w:rsidRPr="009109BD">
        <w:rPr>
          <w:rFonts w:ascii="Times New Roman" w:hAnsi="Times New Roman" w:cs="Times New Roman"/>
          <w:color w:val="7F7F7F" w:themeColor="text1" w:themeTint="80"/>
          <w:sz w:val="20"/>
          <w:szCs w:val="20"/>
        </w:rPr>
        <w:t>cardio-metabolic risk factor</w:t>
      </w:r>
      <w:r w:rsidR="00622C86">
        <w:rPr>
          <w:rFonts w:ascii="Times New Roman" w:hAnsi="Times New Roman" w:cs="Times New Roman"/>
          <w:color w:val="7F7F7F" w:themeColor="text1" w:themeTint="80"/>
          <w:sz w:val="20"/>
          <w:szCs w:val="20"/>
        </w:rPr>
        <w:t>s for which the ALT-SR showed healthy convergence (i.e. FMI and LMI) are</w:t>
      </w:r>
      <w:r w:rsidR="00622C86" w:rsidRPr="009109BD">
        <w:rPr>
          <w:rFonts w:ascii="Times New Roman" w:hAnsi="Times New Roman" w:cs="Times New Roman"/>
          <w:color w:val="7F7F7F" w:themeColor="text1" w:themeTint="80"/>
          <w:sz w:val="20"/>
          <w:szCs w:val="20"/>
        </w:rPr>
        <w:t xml:space="preserve"> listed on the y-axis. </w:t>
      </w:r>
      <w:r w:rsidR="00622C86">
        <w:rPr>
          <w:rFonts w:ascii="Times New Roman" w:hAnsi="Times New Roman" w:cs="Times New Roman"/>
          <w:color w:val="7F7F7F" w:themeColor="text1" w:themeTint="80"/>
          <w:sz w:val="20"/>
          <w:szCs w:val="20"/>
        </w:rPr>
        <w:t>The matching terms</w:t>
      </w:r>
      <w:r>
        <w:rPr>
          <w:rFonts w:ascii="Times New Roman" w:hAnsi="Times New Roman" w:cs="Times New Roman"/>
          <w:color w:val="7F7F7F" w:themeColor="text1" w:themeTint="80"/>
          <w:sz w:val="20"/>
          <w:szCs w:val="20"/>
        </w:rPr>
        <w:t xml:space="preserve"> </w:t>
      </w:r>
      <w:r w:rsidR="00622C86">
        <w:rPr>
          <w:rFonts w:ascii="Times New Roman" w:hAnsi="Times New Roman" w:cs="Times New Roman"/>
          <w:color w:val="7F7F7F" w:themeColor="text1" w:themeTint="80"/>
          <w:sz w:val="20"/>
          <w:szCs w:val="20"/>
        </w:rPr>
        <w:t>estimated in</w:t>
      </w:r>
      <w:r>
        <w:rPr>
          <w:rFonts w:ascii="Times New Roman" w:hAnsi="Times New Roman" w:cs="Times New Roman"/>
          <w:color w:val="7F7F7F" w:themeColor="text1" w:themeTint="80"/>
          <w:sz w:val="20"/>
          <w:szCs w:val="20"/>
        </w:rPr>
        <w:t xml:space="preserve"> the RI-CLPM </w:t>
      </w:r>
      <w:r w:rsidR="00622C86">
        <w:rPr>
          <w:rFonts w:ascii="Times New Roman" w:hAnsi="Times New Roman" w:cs="Times New Roman"/>
          <w:color w:val="7F7F7F" w:themeColor="text1" w:themeTint="80"/>
          <w:sz w:val="20"/>
          <w:szCs w:val="20"/>
        </w:rPr>
        <w:t>are also displayed with higher transparency (there correspond to those depicted in Figure 3).</w:t>
      </w:r>
    </w:p>
    <w:p w14:paraId="4876FCE3" w14:textId="77777777" w:rsidR="00622C86" w:rsidRDefault="00622C86" w:rsidP="00622C86">
      <w:pPr>
        <w:jc w:val="both"/>
        <w:rPr>
          <w:rFonts w:ascii="Times New Roman" w:hAnsi="Times New Roman" w:cs="Times New Roman"/>
          <w:color w:val="7F7F7F" w:themeColor="text1" w:themeTint="80"/>
          <w:sz w:val="20"/>
          <w:szCs w:val="20"/>
        </w:rPr>
      </w:pPr>
      <w:proofErr w:type="gramStart"/>
      <w:r>
        <w:rPr>
          <w:rFonts w:ascii="Times New Roman" w:hAnsi="Times New Roman" w:cs="Times New Roman"/>
          <w:color w:val="7F7F7F" w:themeColor="text1" w:themeTint="80"/>
          <w:sz w:val="20"/>
          <w:szCs w:val="20"/>
        </w:rPr>
        <w:t>Similar to</w:t>
      </w:r>
      <w:proofErr w:type="gramEnd"/>
      <w:r>
        <w:rPr>
          <w:rFonts w:ascii="Times New Roman" w:hAnsi="Times New Roman" w:cs="Times New Roman"/>
          <w:color w:val="7F7F7F" w:themeColor="text1" w:themeTint="80"/>
          <w:sz w:val="20"/>
          <w:szCs w:val="20"/>
        </w:rPr>
        <w:t xml:space="preserve"> Figure 3, t</w:t>
      </w:r>
      <w:r w:rsidR="00614B6A" w:rsidRPr="009109BD">
        <w:rPr>
          <w:rFonts w:ascii="Times New Roman" w:hAnsi="Times New Roman" w:cs="Times New Roman"/>
          <w:color w:val="7F7F7F" w:themeColor="text1" w:themeTint="80"/>
          <w:sz w:val="20"/>
          <w:szCs w:val="20"/>
        </w:rPr>
        <w:t xml:space="preserve">he temporal </w:t>
      </w:r>
      <w:proofErr w:type="gramStart"/>
      <w:r w:rsidR="00614B6A" w:rsidRPr="009109BD">
        <w:rPr>
          <w:rFonts w:ascii="Times New Roman" w:hAnsi="Times New Roman" w:cs="Times New Roman"/>
          <w:color w:val="7F7F7F" w:themeColor="text1" w:themeTint="80"/>
          <w:sz w:val="20"/>
          <w:szCs w:val="20"/>
        </w:rPr>
        <w:t>lag</w:t>
      </w:r>
      <w:proofErr w:type="gramEnd"/>
      <w:r w:rsidR="00614B6A" w:rsidRPr="009109BD">
        <w:rPr>
          <w:rFonts w:ascii="Times New Roman" w:hAnsi="Times New Roman" w:cs="Times New Roman"/>
          <w:color w:val="7F7F7F" w:themeColor="text1" w:themeTint="80"/>
          <w:sz w:val="20"/>
          <w:szCs w:val="20"/>
        </w:rPr>
        <w:t xml:space="preserve"> each estimate refers to is specified in years on the y-axis. Association estimates from cardio-metabolic risk factor to lagged depressive symptoms are presented in yellow on the left and those between depressive symptoms and lagged cardio-metabolic risk factor are shown in purple on the right. </w:t>
      </w:r>
    </w:p>
    <w:p w14:paraId="7A4EE948" w14:textId="5910FA6C" w:rsidR="00614B6A" w:rsidRPr="00622C86" w:rsidRDefault="00622C86" w:rsidP="00622C86">
      <w:pPr>
        <w:jc w:val="both"/>
        <w:rPr>
          <w:rFonts w:ascii="Times New Roman" w:hAnsi="Times New Roman" w:cs="Times New Roman"/>
          <w:color w:val="7F7F7F" w:themeColor="text1" w:themeTint="80"/>
          <w:sz w:val="20"/>
          <w:szCs w:val="20"/>
        </w:rPr>
      </w:pPr>
      <w:r>
        <w:rPr>
          <w:rFonts w:ascii="Times New Roman" w:hAnsi="Times New Roman" w:cs="Times New Roman"/>
          <w:color w:val="7F7F7F" w:themeColor="text1" w:themeTint="80"/>
          <w:sz w:val="20"/>
          <w:szCs w:val="20"/>
        </w:rPr>
        <w:t>T</w:t>
      </w:r>
      <w:r w:rsidR="00614B6A" w:rsidRPr="009109BD">
        <w:rPr>
          <w:rFonts w:ascii="Times New Roman" w:hAnsi="Times New Roman" w:cs="Times New Roman"/>
          <w:color w:val="7F7F7F" w:themeColor="text1" w:themeTint="80"/>
          <w:sz w:val="20"/>
          <w:szCs w:val="20"/>
        </w:rPr>
        <w:t>he last column on the right of the graphs</w:t>
      </w:r>
      <w:r>
        <w:rPr>
          <w:rFonts w:ascii="Times New Roman" w:hAnsi="Times New Roman" w:cs="Times New Roman"/>
          <w:color w:val="7F7F7F" w:themeColor="text1" w:themeTint="80"/>
          <w:sz w:val="20"/>
          <w:szCs w:val="20"/>
        </w:rPr>
        <w:t xml:space="preserve"> reports</w:t>
      </w:r>
      <w:r w:rsidR="00614B6A" w:rsidRPr="009109BD">
        <w:rPr>
          <w:rFonts w:ascii="Times New Roman" w:hAnsi="Times New Roman" w:cs="Times New Roman"/>
          <w:color w:val="7F7F7F" w:themeColor="text1" w:themeTint="80"/>
          <w:sz w:val="20"/>
          <w:szCs w:val="20"/>
        </w:rPr>
        <w:t xml:space="preserve"> the estimated correlation coefficient between the random intercepts </w:t>
      </w:r>
      <w:r>
        <w:rPr>
          <w:rFonts w:ascii="Times New Roman" w:hAnsi="Times New Roman" w:cs="Times New Roman"/>
          <w:color w:val="7F7F7F" w:themeColor="text1" w:themeTint="80"/>
          <w:sz w:val="20"/>
          <w:szCs w:val="20"/>
        </w:rPr>
        <w:t xml:space="preserve">of the RI-CLPM </w:t>
      </w:r>
      <w:r w:rsidR="00614B6A" w:rsidRPr="009109BD">
        <w:rPr>
          <w:rFonts w:ascii="Times New Roman" w:hAnsi="Times New Roman" w:cs="Times New Roman"/>
          <w:color w:val="7F7F7F" w:themeColor="text1" w:themeTint="80"/>
          <w:sz w:val="20"/>
          <w:szCs w:val="20"/>
        </w:rPr>
        <w:t>(</w:t>
      </w:r>
      <w:r>
        <w:rPr>
          <w:rFonts w:ascii="Times New Roman" w:hAnsi="Times New Roman" w:cs="Times New Roman"/>
          <w:color w:val="7F7F7F" w:themeColor="text1" w:themeTint="80"/>
          <w:sz w:val="20"/>
          <w:szCs w:val="20"/>
        </w:rPr>
        <w:t>with</w:t>
      </w:r>
      <w:r w:rsidR="00614B6A" w:rsidRPr="009109BD">
        <w:rPr>
          <w:rFonts w:ascii="Times New Roman" w:hAnsi="Times New Roman" w:cs="Times New Roman"/>
          <w:color w:val="7F7F7F" w:themeColor="text1" w:themeTint="80"/>
          <w:sz w:val="20"/>
          <w:szCs w:val="20"/>
        </w:rPr>
        <w:t xml:space="preserve"> its 95% confidence interval)</w:t>
      </w:r>
      <w:r>
        <w:rPr>
          <w:rFonts w:ascii="Times New Roman" w:hAnsi="Times New Roman" w:cs="Times New Roman"/>
          <w:color w:val="7F7F7F" w:themeColor="text1" w:themeTint="80"/>
          <w:sz w:val="20"/>
          <w:szCs w:val="20"/>
        </w:rPr>
        <w:t xml:space="preserve"> in grey and that between the random </w:t>
      </w:r>
      <w:r w:rsidR="00351041">
        <w:rPr>
          <w:rFonts w:ascii="Times New Roman" w:hAnsi="Times New Roman" w:cs="Times New Roman"/>
          <w:color w:val="7F7F7F" w:themeColor="text1" w:themeTint="80"/>
          <w:sz w:val="20"/>
          <w:szCs w:val="20"/>
        </w:rPr>
        <w:t>intercepts</w:t>
      </w:r>
      <w:r>
        <w:rPr>
          <w:rFonts w:ascii="Times New Roman" w:hAnsi="Times New Roman" w:cs="Times New Roman"/>
          <w:color w:val="7F7F7F" w:themeColor="text1" w:themeTint="80"/>
          <w:sz w:val="20"/>
          <w:szCs w:val="20"/>
        </w:rPr>
        <w:t xml:space="preserve"> and the random slopes of the ALT-S</w:t>
      </w:r>
      <w:r w:rsidR="00AB7D51">
        <w:rPr>
          <w:rFonts w:ascii="Times New Roman" w:hAnsi="Times New Roman" w:cs="Times New Roman"/>
          <w:color w:val="7F7F7F" w:themeColor="text1" w:themeTint="80"/>
          <w:sz w:val="20"/>
          <w:szCs w:val="20"/>
        </w:rPr>
        <w:t>R</w:t>
      </w:r>
      <w:r>
        <w:rPr>
          <w:rFonts w:ascii="Times New Roman" w:hAnsi="Times New Roman" w:cs="Times New Roman"/>
          <w:color w:val="7F7F7F" w:themeColor="text1" w:themeTint="80"/>
          <w:sz w:val="20"/>
          <w:szCs w:val="20"/>
        </w:rPr>
        <w:t xml:space="preserve"> </w:t>
      </w:r>
      <w:r w:rsidRPr="009109BD">
        <w:rPr>
          <w:rFonts w:ascii="Times New Roman" w:hAnsi="Times New Roman" w:cs="Times New Roman"/>
          <w:color w:val="7F7F7F" w:themeColor="text1" w:themeTint="80"/>
          <w:sz w:val="20"/>
          <w:szCs w:val="20"/>
        </w:rPr>
        <w:t>(</w:t>
      </w:r>
      <w:r>
        <w:rPr>
          <w:rFonts w:ascii="Times New Roman" w:hAnsi="Times New Roman" w:cs="Times New Roman"/>
          <w:color w:val="7F7F7F" w:themeColor="text1" w:themeTint="80"/>
          <w:sz w:val="20"/>
          <w:szCs w:val="20"/>
        </w:rPr>
        <w:t>with</w:t>
      </w:r>
      <w:r w:rsidRPr="009109BD">
        <w:rPr>
          <w:rFonts w:ascii="Times New Roman" w:hAnsi="Times New Roman" w:cs="Times New Roman"/>
          <w:color w:val="7F7F7F" w:themeColor="text1" w:themeTint="80"/>
          <w:sz w:val="20"/>
          <w:szCs w:val="20"/>
        </w:rPr>
        <w:t xml:space="preserve"> </w:t>
      </w:r>
      <w:r>
        <w:rPr>
          <w:rFonts w:ascii="Times New Roman" w:hAnsi="Times New Roman" w:cs="Times New Roman"/>
          <w:color w:val="7F7F7F" w:themeColor="text1" w:themeTint="80"/>
          <w:sz w:val="20"/>
          <w:szCs w:val="20"/>
        </w:rPr>
        <w:t>their</w:t>
      </w:r>
      <w:r w:rsidRPr="009109BD">
        <w:rPr>
          <w:rFonts w:ascii="Times New Roman" w:hAnsi="Times New Roman" w:cs="Times New Roman"/>
          <w:color w:val="7F7F7F" w:themeColor="text1" w:themeTint="80"/>
          <w:sz w:val="20"/>
          <w:szCs w:val="20"/>
        </w:rPr>
        <w:t xml:space="preserve"> 95% confidence interval</w:t>
      </w:r>
      <w:r>
        <w:rPr>
          <w:rFonts w:ascii="Times New Roman" w:hAnsi="Times New Roman" w:cs="Times New Roman"/>
          <w:color w:val="7F7F7F" w:themeColor="text1" w:themeTint="80"/>
          <w:sz w:val="20"/>
          <w:szCs w:val="20"/>
        </w:rPr>
        <w:t>s</w:t>
      </w:r>
      <w:r w:rsidRPr="009109BD">
        <w:rPr>
          <w:rFonts w:ascii="Times New Roman" w:hAnsi="Times New Roman" w:cs="Times New Roman"/>
          <w:color w:val="7F7F7F" w:themeColor="text1" w:themeTint="80"/>
          <w:sz w:val="20"/>
          <w:szCs w:val="20"/>
        </w:rPr>
        <w:t>)</w:t>
      </w:r>
      <w:r>
        <w:rPr>
          <w:rFonts w:ascii="Times New Roman" w:hAnsi="Times New Roman" w:cs="Times New Roman"/>
          <w:color w:val="7F7F7F" w:themeColor="text1" w:themeTint="80"/>
          <w:sz w:val="20"/>
          <w:szCs w:val="20"/>
        </w:rPr>
        <w:t xml:space="preserve"> in black</w:t>
      </w:r>
      <w:r w:rsidR="00614B6A" w:rsidRPr="009109BD">
        <w:rPr>
          <w:rFonts w:ascii="Times New Roman" w:hAnsi="Times New Roman" w:cs="Times New Roman"/>
          <w:color w:val="7F7F7F" w:themeColor="text1" w:themeTint="80"/>
          <w:sz w:val="20"/>
          <w:szCs w:val="20"/>
        </w:rPr>
        <w:t>.</w:t>
      </w:r>
    </w:p>
    <w:p w14:paraId="0E5A849F" w14:textId="4A2397B2" w:rsidR="00AB7D51" w:rsidRDefault="00AB7D5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14:paraId="3298A5CF" w14:textId="11F28429" w:rsidR="00295C1E" w:rsidRPr="00AB7D51" w:rsidRDefault="00AF329E" w:rsidP="00AB7D51">
      <w:pPr>
        <w:shd w:val="clear" w:color="auto" w:fill="DFDFDF" w:themeFill="background2" w:themeFillShade="E6"/>
        <w:spacing w:before="360" w:after="240"/>
        <w:jc w:val="center"/>
        <w:rPr>
          <w:rFonts w:ascii="Times New Roman" w:hAnsi="Times New Roman" w:cs="Times New Roman"/>
          <w:b/>
          <w:bCs/>
          <w:color w:val="000000" w:themeColor="text1"/>
          <w:sz w:val="21"/>
          <w:szCs w:val="21"/>
        </w:rPr>
      </w:pPr>
      <w:r w:rsidRPr="00AB7D51">
        <w:rPr>
          <w:rFonts w:ascii="Times New Roman" w:hAnsi="Times New Roman" w:cs="Times New Roman"/>
          <w:b/>
          <w:bCs/>
          <w:color w:val="000000" w:themeColor="text1"/>
          <w:sz w:val="21"/>
          <w:szCs w:val="21"/>
        </w:rPr>
        <w:lastRenderedPageBreak/>
        <w:t>References</w:t>
      </w:r>
    </w:p>
    <w:p w14:paraId="3A0B5C12" w14:textId="77777777" w:rsidR="00FB44F4" w:rsidRPr="00AB7D51" w:rsidRDefault="00295C1E" w:rsidP="00FB44F4">
      <w:pPr>
        <w:pStyle w:val="EndNoteBibliography"/>
        <w:ind w:left="720" w:hanging="720"/>
        <w:rPr>
          <w:rFonts w:ascii="Times New Roman" w:hAnsi="Times New Roman" w:cs="Times New Roman"/>
          <w:noProof/>
          <w:sz w:val="21"/>
          <w:szCs w:val="21"/>
        </w:rPr>
      </w:pPr>
      <w:r w:rsidRPr="00AB7D51">
        <w:rPr>
          <w:rFonts w:ascii="Times New Roman" w:hAnsi="Times New Roman" w:cs="Times New Roman"/>
          <w:color w:val="000000" w:themeColor="text1"/>
          <w:sz w:val="21"/>
          <w:szCs w:val="21"/>
        </w:rPr>
        <w:fldChar w:fldCharType="begin"/>
      </w:r>
      <w:r w:rsidRPr="00AB7D51">
        <w:rPr>
          <w:rFonts w:ascii="Times New Roman" w:hAnsi="Times New Roman" w:cs="Times New Roman"/>
          <w:color w:val="000000" w:themeColor="text1"/>
          <w:sz w:val="21"/>
          <w:szCs w:val="21"/>
        </w:rPr>
        <w:instrText xml:space="preserve"> ADDIN EN.REFLIST </w:instrText>
      </w:r>
      <w:r w:rsidRPr="00AB7D51">
        <w:rPr>
          <w:rFonts w:ascii="Times New Roman" w:hAnsi="Times New Roman" w:cs="Times New Roman"/>
          <w:color w:val="000000" w:themeColor="text1"/>
          <w:sz w:val="21"/>
          <w:szCs w:val="21"/>
        </w:rPr>
        <w:fldChar w:fldCharType="separate"/>
      </w:r>
      <w:r w:rsidR="00FB44F4" w:rsidRPr="00AB7D51">
        <w:rPr>
          <w:rFonts w:ascii="Times New Roman" w:hAnsi="Times New Roman" w:cs="Times New Roman"/>
          <w:noProof/>
          <w:sz w:val="21"/>
          <w:szCs w:val="21"/>
        </w:rPr>
        <w:t>1.</w:t>
      </w:r>
      <w:r w:rsidR="00FB44F4" w:rsidRPr="00AB7D51">
        <w:rPr>
          <w:rFonts w:ascii="Times New Roman" w:hAnsi="Times New Roman" w:cs="Times New Roman"/>
          <w:noProof/>
          <w:sz w:val="21"/>
          <w:szCs w:val="21"/>
        </w:rPr>
        <w:tab/>
        <w:t xml:space="preserve">Dangardt F, Charakida M, Georgiopoulos G, et al. Association between fat mass through adolescence and arterial stiffness: a population-based study from The Avon Longitudinal Study of Parents and Children. </w:t>
      </w:r>
      <w:r w:rsidR="00FB44F4" w:rsidRPr="00AB7D51">
        <w:rPr>
          <w:rFonts w:ascii="Times New Roman" w:hAnsi="Times New Roman" w:cs="Times New Roman"/>
          <w:i/>
          <w:noProof/>
          <w:sz w:val="21"/>
          <w:szCs w:val="21"/>
        </w:rPr>
        <w:t xml:space="preserve">The Lancet Child &amp; Adolescent Health. </w:t>
      </w:r>
      <w:r w:rsidR="00FB44F4" w:rsidRPr="00AB7D51">
        <w:rPr>
          <w:rFonts w:ascii="Times New Roman" w:hAnsi="Times New Roman" w:cs="Times New Roman"/>
          <w:noProof/>
          <w:sz w:val="21"/>
          <w:szCs w:val="21"/>
        </w:rPr>
        <w:t>2019;3(7):474-481.</w:t>
      </w:r>
    </w:p>
    <w:p w14:paraId="5560F570" w14:textId="77777777" w:rsidR="00FB44F4" w:rsidRPr="00AB7D51" w:rsidRDefault="00FB44F4" w:rsidP="00FB44F4">
      <w:pPr>
        <w:pStyle w:val="EndNoteBibliography"/>
        <w:ind w:left="720" w:hanging="720"/>
        <w:rPr>
          <w:rFonts w:ascii="Times New Roman" w:hAnsi="Times New Roman" w:cs="Times New Roman"/>
          <w:noProof/>
          <w:sz w:val="21"/>
          <w:szCs w:val="21"/>
        </w:rPr>
      </w:pPr>
      <w:r w:rsidRPr="00AB7D51">
        <w:rPr>
          <w:rFonts w:ascii="Times New Roman" w:hAnsi="Times New Roman" w:cs="Times New Roman"/>
          <w:noProof/>
          <w:sz w:val="21"/>
          <w:szCs w:val="21"/>
        </w:rPr>
        <w:t>2.</w:t>
      </w:r>
      <w:r w:rsidRPr="00AB7D51">
        <w:rPr>
          <w:rFonts w:ascii="Times New Roman" w:hAnsi="Times New Roman" w:cs="Times New Roman"/>
          <w:noProof/>
          <w:sz w:val="21"/>
          <w:szCs w:val="21"/>
        </w:rPr>
        <w:tab/>
        <w:t>O'Keeffe LM, Kearney PM, Greene RA, et al. Maternal Alcohol Use during Pregnancy and Offspring Trajectories of Height and Weight: A Prospective Cohort Study. 2014.</w:t>
      </w:r>
    </w:p>
    <w:p w14:paraId="00747D5F" w14:textId="77777777" w:rsidR="00FB44F4" w:rsidRPr="00AB7D51" w:rsidRDefault="00FB44F4" w:rsidP="00FB44F4">
      <w:pPr>
        <w:pStyle w:val="EndNoteBibliography"/>
        <w:ind w:left="720" w:hanging="720"/>
        <w:rPr>
          <w:rFonts w:ascii="Times New Roman" w:hAnsi="Times New Roman" w:cs="Times New Roman"/>
          <w:noProof/>
          <w:sz w:val="21"/>
          <w:szCs w:val="21"/>
        </w:rPr>
      </w:pPr>
      <w:r w:rsidRPr="00AB7D51">
        <w:rPr>
          <w:rFonts w:ascii="Times New Roman" w:hAnsi="Times New Roman" w:cs="Times New Roman"/>
          <w:noProof/>
          <w:sz w:val="21"/>
          <w:szCs w:val="21"/>
        </w:rPr>
        <w:t>3.</w:t>
      </w:r>
      <w:r w:rsidRPr="00AB7D51">
        <w:rPr>
          <w:rFonts w:ascii="Times New Roman" w:hAnsi="Times New Roman" w:cs="Times New Roman"/>
          <w:noProof/>
          <w:sz w:val="21"/>
          <w:szCs w:val="21"/>
        </w:rPr>
        <w:tab/>
        <w:t xml:space="preserve">Newsom JT. </w:t>
      </w:r>
      <w:r w:rsidRPr="00AB7D51">
        <w:rPr>
          <w:rFonts w:ascii="Times New Roman" w:hAnsi="Times New Roman" w:cs="Times New Roman"/>
          <w:i/>
          <w:noProof/>
          <w:sz w:val="21"/>
          <w:szCs w:val="21"/>
        </w:rPr>
        <w:t>Longitudinal structural equation modeling: A comprehensive introduction.</w:t>
      </w:r>
      <w:r w:rsidRPr="00AB7D51">
        <w:rPr>
          <w:rFonts w:ascii="Times New Roman" w:hAnsi="Times New Roman" w:cs="Times New Roman"/>
          <w:noProof/>
          <w:sz w:val="21"/>
          <w:szCs w:val="21"/>
        </w:rPr>
        <w:t xml:space="preserve"> Routledge; 2015.</w:t>
      </w:r>
    </w:p>
    <w:p w14:paraId="1279B07C" w14:textId="77777777" w:rsidR="00FB44F4" w:rsidRPr="00AB7D51" w:rsidRDefault="00FB44F4" w:rsidP="00FB44F4">
      <w:pPr>
        <w:pStyle w:val="EndNoteBibliography"/>
        <w:ind w:left="720" w:hanging="720"/>
        <w:rPr>
          <w:rFonts w:ascii="Times New Roman" w:hAnsi="Times New Roman" w:cs="Times New Roman"/>
          <w:noProof/>
          <w:sz w:val="21"/>
          <w:szCs w:val="21"/>
        </w:rPr>
      </w:pPr>
      <w:r w:rsidRPr="00AB7D51">
        <w:rPr>
          <w:rFonts w:ascii="Times New Roman" w:hAnsi="Times New Roman" w:cs="Times New Roman"/>
          <w:noProof/>
          <w:sz w:val="21"/>
          <w:szCs w:val="21"/>
        </w:rPr>
        <w:t>4.</w:t>
      </w:r>
      <w:r w:rsidRPr="00AB7D51">
        <w:rPr>
          <w:rFonts w:ascii="Times New Roman" w:hAnsi="Times New Roman" w:cs="Times New Roman"/>
          <w:noProof/>
          <w:sz w:val="21"/>
          <w:szCs w:val="21"/>
        </w:rPr>
        <w:tab/>
        <w:t xml:space="preserve">Hamaker EL, Kuiper RM, Grasman RP. A critique of the cross-lagged panel model. </w:t>
      </w:r>
      <w:r w:rsidRPr="00AB7D51">
        <w:rPr>
          <w:rFonts w:ascii="Times New Roman" w:hAnsi="Times New Roman" w:cs="Times New Roman"/>
          <w:i/>
          <w:noProof/>
          <w:sz w:val="21"/>
          <w:szCs w:val="21"/>
        </w:rPr>
        <w:t xml:space="preserve">Psychol Methods. </w:t>
      </w:r>
      <w:r w:rsidRPr="00AB7D51">
        <w:rPr>
          <w:rFonts w:ascii="Times New Roman" w:hAnsi="Times New Roman" w:cs="Times New Roman"/>
          <w:noProof/>
          <w:sz w:val="21"/>
          <w:szCs w:val="21"/>
        </w:rPr>
        <w:t>2015;20(1):102-116.</w:t>
      </w:r>
    </w:p>
    <w:p w14:paraId="79F16F48" w14:textId="77777777" w:rsidR="00FB44F4" w:rsidRPr="00AB7D51" w:rsidRDefault="00FB44F4" w:rsidP="00FB44F4">
      <w:pPr>
        <w:pStyle w:val="EndNoteBibliography"/>
        <w:ind w:left="720" w:hanging="720"/>
        <w:rPr>
          <w:rFonts w:ascii="Times New Roman" w:hAnsi="Times New Roman" w:cs="Times New Roman"/>
          <w:noProof/>
          <w:sz w:val="21"/>
          <w:szCs w:val="21"/>
        </w:rPr>
      </w:pPr>
      <w:r w:rsidRPr="00AB7D51">
        <w:rPr>
          <w:rFonts w:ascii="Times New Roman" w:hAnsi="Times New Roman" w:cs="Times New Roman"/>
          <w:noProof/>
          <w:sz w:val="21"/>
          <w:szCs w:val="21"/>
        </w:rPr>
        <w:t>5.</w:t>
      </w:r>
      <w:r w:rsidRPr="00AB7D51">
        <w:rPr>
          <w:rFonts w:ascii="Times New Roman" w:hAnsi="Times New Roman" w:cs="Times New Roman"/>
          <w:noProof/>
          <w:sz w:val="21"/>
          <w:szCs w:val="21"/>
        </w:rPr>
        <w:tab/>
        <w:t xml:space="preserve">Zyphur MJ, Allison PD, Tay L, et al. From Data to Causes I: Building A General Cross-Lagged Panel Model (GCLM). </w:t>
      </w:r>
      <w:r w:rsidRPr="00AB7D51">
        <w:rPr>
          <w:rFonts w:ascii="Times New Roman" w:hAnsi="Times New Roman" w:cs="Times New Roman"/>
          <w:i/>
          <w:noProof/>
          <w:sz w:val="21"/>
          <w:szCs w:val="21"/>
        </w:rPr>
        <w:t xml:space="preserve">Organizational Research Methods. </w:t>
      </w:r>
      <w:r w:rsidRPr="00AB7D51">
        <w:rPr>
          <w:rFonts w:ascii="Times New Roman" w:hAnsi="Times New Roman" w:cs="Times New Roman"/>
          <w:noProof/>
          <w:sz w:val="21"/>
          <w:szCs w:val="21"/>
        </w:rPr>
        <w:t>2020;23(4):651-687.</w:t>
      </w:r>
    </w:p>
    <w:p w14:paraId="1F959939" w14:textId="77777777" w:rsidR="00FB44F4" w:rsidRPr="00AB7D51" w:rsidRDefault="00FB44F4" w:rsidP="00FB44F4">
      <w:pPr>
        <w:pStyle w:val="EndNoteBibliography"/>
        <w:ind w:left="720" w:hanging="720"/>
        <w:rPr>
          <w:rFonts w:ascii="Times New Roman" w:hAnsi="Times New Roman" w:cs="Times New Roman"/>
          <w:noProof/>
          <w:sz w:val="21"/>
          <w:szCs w:val="21"/>
        </w:rPr>
      </w:pPr>
      <w:r w:rsidRPr="00AB7D51">
        <w:rPr>
          <w:rFonts w:ascii="Times New Roman" w:hAnsi="Times New Roman" w:cs="Times New Roman"/>
          <w:noProof/>
          <w:sz w:val="21"/>
          <w:szCs w:val="21"/>
        </w:rPr>
        <w:t>6.</w:t>
      </w:r>
      <w:r w:rsidRPr="00AB7D51">
        <w:rPr>
          <w:rFonts w:ascii="Times New Roman" w:hAnsi="Times New Roman" w:cs="Times New Roman"/>
          <w:noProof/>
          <w:sz w:val="21"/>
          <w:szCs w:val="21"/>
        </w:rPr>
        <w:tab/>
        <w:t xml:space="preserve">Usami S. On the Differences between General Cross-Lagged Panel Model and Random-Intercept Cross-Lagged Panel Model: Interpretation of Cross-Lagged Parameters and Model Choice. </w:t>
      </w:r>
      <w:r w:rsidRPr="00AB7D51">
        <w:rPr>
          <w:rFonts w:ascii="Times New Roman" w:hAnsi="Times New Roman" w:cs="Times New Roman"/>
          <w:i/>
          <w:noProof/>
          <w:sz w:val="21"/>
          <w:szCs w:val="21"/>
        </w:rPr>
        <w:t xml:space="preserve">Structural Equation Modeling: A Multidisciplinary Journal. </w:t>
      </w:r>
      <w:r w:rsidRPr="00AB7D51">
        <w:rPr>
          <w:rFonts w:ascii="Times New Roman" w:hAnsi="Times New Roman" w:cs="Times New Roman"/>
          <w:noProof/>
          <w:sz w:val="21"/>
          <w:szCs w:val="21"/>
        </w:rPr>
        <w:t>2021;28(3):331-344.</w:t>
      </w:r>
    </w:p>
    <w:p w14:paraId="4F9C8B03" w14:textId="77777777" w:rsidR="00FB44F4" w:rsidRPr="00AB7D51" w:rsidRDefault="00FB44F4" w:rsidP="00FB44F4">
      <w:pPr>
        <w:pStyle w:val="EndNoteBibliography"/>
        <w:ind w:left="720" w:hanging="720"/>
        <w:rPr>
          <w:rFonts w:ascii="Times New Roman" w:hAnsi="Times New Roman" w:cs="Times New Roman"/>
          <w:noProof/>
          <w:sz w:val="21"/>
          <w:szCs w:val="21"/>
        </w:rPr>
      </w:pPr>
      <w:r w:rsidRPr="00AB7D51">
        <w:rPr>
          <w:rFonts w:ascii="Times New Roman" w:hAnsi="Times New Roman" w:cs="Times New Roman"/>
          <w:noProof/>
          <w:sz w:val="21"/>
          <w:szCs w:val="21"/>
        </w:rPr>
        <w:t>7.</w:t>
      </w:r>
      <w:r w:rsidRPr="00AB7D51">
        <w:rPr>
          <w:rFonts w:ascii="Times New Roman" w:hAnsi="Times New Roman" w:cs="Times New Roman"/>
          <w:noProof/>
          <w:sz w:val="21"/>
          <w:szCs w:val="21"/>
        </w:rPr>
        <w:tab/>
        <w:t xml:space="preserve">Orth U, Clark DA, Donnellan MB, Robins RW. Testing prospective effects in longitudinal research: Comparing seven competing cross-lagged models. </w:t>
      </w:r>
      <w:r w:rsidRPr="00AB7D51">
        <w:rPr>
          <w:rFonts w:ascii="Times New Roman" w:hAnsi="Times New Roman" w:cs="Times New Roman"/>
          <w:i/>
          <w:noProof/>
          <w:sz w:val="21"/>
          <w:szCs w:val="21"/>
        </w:rPr>
        <w:t xml:space="preserve">Journal of personality and social psychology. </w:t>
      </w:r>
      <w:r w:rsidRPr="00AB7D51">
        <w:rPr>
          <w:rFonts w:ascii="Times New Roman" w:hAnsi="Times New Roman" w:cs="Times New Roman"/>
          <w:noProof/>
          <w:sz w:val="21"/>
          <w:szCs w:val="21"/>
        </w:rPr>
        <w:t>2021;120(4):1013.</w:t>
      </w:r>
    </w:p>
    <w:p w14:paraId="4E6B8D51" w14:textId="036B8A12" w:rsidR="003C12CA" w:rsidRPr="009109BD" w:rsidRDefault="00295C1E" w:rsidP="009109BD">
      <w:pPr>
        <w:jc w:val="both"/>
        <w:rPr>
          <w:rFonts w:ascii="Times New Roman" w:hAnsi="Times New Roman" w:cs="Times New Roman"/>
          <w:color w:val="000000" w:themeColor="text1"/>
          <w:sz w:val="20"/>
          <w:szCs w:val="20"/>
        </w:rPr>
      </w:pPr>
      <w:r w:rsidRPr="00AB7D51">
        <w:rPr>
          <w:rFonts w:ascii="Times New Roman" w:hAnsi="Times New Roman" w:cs="Times New Roman"/>
          <w:color w:val="000000" w:themeColor="text1"/>
          <w:sz w:val="21"/>
          <w:szCs w:val="21"/>
        </w:rPr>
        <w:fldChar w:fldCharType="end"/>
      </w:r>
    </w:p>
    <w:sectPr w:rsidR="003C12CA" w:rsidRPr="00910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7016B"/>
    <w:multiLevelType w:val="hybridMultilevel"/>
    <w:tmpl w:val="3E386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31DE3"/>
    <w:multiLevelType w:val="hybridMultilevel"/>
    <w:tmpl w:val="182C95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701EC"/>
    <w:multiLevelType w:val="hybridMultilevel"/>
    <w:tmpl w:val="182C95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5E3203"/>
    <w:multiLevelType w:val="hybridMultilevel"/>
    <w:tmpl w:val="4D8A3FEA"/>
    <w:lvl w:ilvl="0" w:tplc="25687FB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CB4841"/>
    <w:multiLevelType w:val="hybridMultilevel"/>
    <w:tmpl w:val="12B2B6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1A132A"/>
    <w:multiLevelType w:val="hybridMultilevel"/>
    <w:tmpl w:val="0910172C"/>
    <w:lvl w:ilvl="0" w:tplc="0242F0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6C5F4E"/>
    <w:multiLevelType w:val="hybridMultilevel"/>
    <w:tmpl w:val="D318F1D8"/>
    <w:lvl w:ilvl="0" w:tplc="F03E44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4B44CF"/>
    <w:multiLevelType w:val="hybridMultilevel"/>
    <w:tmpl w:val="05665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5B4343"/>
    <w:multiLevelType w:val="hybridMultilevel"/>
    <w:tmpl w:val="E9CCE4E8"/>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366268"/>
    <w:multiLevelType w:val="multilevel"/>
    <w:tmpl w:val="0F8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733D0"/>
    <w:multiLevelType w:val="hybridMultilevel"/>
    <w:tmpl w:val="E52ECFF6"/>
    <w:lvl w:ilvl="0" w:tplc="74346E26">
      <w:start w:val="1"/>
      <w:numFmt w:val="bullet"/>
      <w:lvlText w:val=""/>
      <w:lvlJc w:val="left"/>
      <w:pPr>
        <w:ind w:left="720" w:hanging="360"/>
      </w:pPr>
      <w:rPr>
        <w:rFonts w:ascii="Wingdings" w:hAnsi="Wingdings" w:hint="default"/>
        <w:color w:val="auto"/>
        <w:sz w:val="24"/>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4179880">
    <w:abstractNumId w:val="7"/>
  </w:num>
  <w:num w:numId="2" w16cid:durableId="507869462">
    <w:abstractNumId w:val="0"/>
  </w:num>
  <w:num w:numId="3" w16cid:durableId="889539295">
    <w:abstractNumId w:val="4"/>
  </w:num>
  <w:num w:numId="4" w16cid:durableId="51390409">
    <w:abstractNumId w:val="10"/>
  </w:num>
  <w:num w:numId="5" w16cid:durableId="1311522914">
    <w:abstractNumId w:val="1"/>
  </w:num>
  <w:num w:numId="6" w16cid:durableId="1850674811">
    <w:abstractNumId w:val="2"/>
  </w:num>
  <w:num w:numId="7" w16cid:durableId="1290043000">
    <w:abstractNumId w:val="3"/>
  </w:num>
  <w:num w:numId="8" w16cid:durableId="570774863">
    <w:abstractNumId w:val="8"/>
  </w:num>
  <w:num w:numId="9" w16cid:durableId="163715882">
    <w:abstractNumId w:val="9"/>
  </w:num>
  <w:num w:numId="10" w16cid:durableId="661396250">
    <w:abstractNumId w:val="6"/>
  </w:num>
  <w:num w:numId="11" w16cid:durableId="757097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0srtwz3wvxvyeeepwx0xfyevasxads9r22&quot;&gt;My EndNote Library-Mac&lt;record-ids&gt;&lt;item&gt;434&lt;/item&gt;&lt;item&gt;569&lt;/item&gt;&lt;item&gt;570&lt;/item&gt;&lt;item&gt;621&lt;/item&gt;&lt;item&gt;622&lt;/item&gt;&lt;item&gt;680&lt;/item&gt;&lt;item&gt;714&lt;/item&gt;&lt;/record-ids&gt;&lt;/item&gt;&lt;/Libraries&gt;"/>
  </w:docVars>
  <w:rsids>
    <w:rsidRoot w:val="00A12B31"/>
    <w:rsid w:val="000001D0"/>
    <w:rsid w:val="00001FEF"/>
    <w:rsid w:val="00006019"/>
    <w:rsid w:val="000142D1"/>
    <w:rsid w:val="00020B1E"/>
    <w:rsid w:val="00047158"/>
    <w:rsid w:val="00055BD4"/>
    <w:rsid w:val="0006019A"/>
    <w:rsid w:val="00065B66"/>
    <w:rsid w:val="00070CEC"/>
    <w:rsid w:val="0007218C"/>
    <w:rsid w:val="000748A2"/>
    <w:rsid w:val="00077CD7"/>
    <w:rsid w:val="00081652"/>
    <w:rsid w:val="00097213"/>
    <w:rsid w:val="000A0D13"/>
    <w:rsid w:val="000A3075"/>
    <w:rsid w:val="000D2209"/>
    <w:rsid w:val="000D3BC9"/>
    <w:rsid w:val="000E003E"/>
    <w:rsid w:val="000E0DDF"/>
    <w:rsid w:val="000E5857"/>
    <w:rsid w:val="000F1F08"/>
    <w:rsid w:val="000F7864"/>
    <w:rsid w:val="00100AF9"/>
    <w:rsid w:val="00106AAA"/>
    <w:rsid w:val="00106F19"/>
    <w:rsid w:val="00114124"/>
    <w:rsid w:val="00114918"/>
    <w:rsid w:val="00124DDA"/>
    <w:rsid w:val="00131556"/>
    <w:rsid w:val="00135944"/>
    <w:rsid w:val="00140684"/>
    <w:rsid w:val="00141E71"/>
    <w:rsid w:val="001657B5"/>
    <w:rsid w:val="001726CD"/>
    <w:rsid w:val="0018135D"/>
    <w:rsid w:val="0018768D"/>
    <w:rsid w:val="001913BC"/>
    <w:rsid w:val="001A045C"/>
    <w:rsid w:val="001A09E8"/>
    <w:rsid w:val="001A7D4C"/>
    <w:rsid w:val="001C1A2B"/>
    <w:rsid w:val="001C56A4"/>
    <w:rsid w:val="001C66F9"/>
    <w:rsid w:val="001D5DD7"/>
    <w:rsid w:val="001E0426"/>
    <w:rsid w:val="001E2DA7"/>
    <w:rsid w:val="001E70A6"/>
    <w:rsid w:val="001F0784"/>
    <w:rsid w:val="001F141D"/>
    <w:rsid w:val="001F3363"/>
    <w:rsid w:val="001F4630"/>
    <w:rsid w:val="001F523A"/>
    <w:rsid w:val="00205493"/>
    <w:rsid w:val="002055C9"/>
    <w:rsid w:val="00210E53"/>
    <w:rsid w:val="00213EA0"/>
    <w:rsid w:val="00216F20"/>
    <w:rsid w:val="0023342E"/>
    <w:rsid w:val="002337A0"/>
    <w:rsid w:val="00233A85"/>
    <w:rsid w:val="00237105"/>
    <w:rsid w:val="002524C5"/>
    <w:rsid w:val="002625EE"/>
    <w:rsid w:val="00264493"/>
    <w:rsid w:val="0027008D"/>
    <w:rsid w:val="002706AC"/>
    <w:rsid w:val="00271358"/>
    <w:rsid w:val="00272747"/>
    <w:rsid w:val="00275E36"/>
    <w:rsid w:val="00294798"/>
    <w:rsid w:val="00295C1E"/>
    <w:rsid w:val="002A3311"/>
    <w:rsid w:val="002A425E"/>
    <w:rsid w:val="002A7424"/>
    <w:rsid w:val="002B6FA3"/>
    <w:rsid w:val="002C24E6"/>
    <w:rsid w:val="00305B18"/>
    <w:rsid w:val="00323C9A"/>
    <w:rsid w:val="003252AC"/>
    <w:rsid w:val="00332228"/>
    <w:rsid w:val="003331F9"/>
    <w:rsid w:val="00333741"/>
    <w:rsid w:val="003437BD"/>
    <w:rsid w:val="00344837"/>
    <w:rsid w:val="00344D9C"/>
    <w:rsid w:val="00351041"/>
    <w:rsid w:val="00353408"/>
    <w:rsid w:val="003547E3"/>
    <w:rsid w:val="003607F3"/>
    <w:rsid w:val="00371765"/>
    <w:rsid w:val="003973DA"/>
    <w:rsid w:val="003A41A2"/>
    <w:rsid w:val="003A5CEC"/>
    <w:rsid w:val="003A5FD0"/>
    <w:rsid w:val="003B1689"/>
    <w:rsid w:val="003B20C1"/>
    <w:rsid w:val="003C12CA"/>
    <w:rsid w:val="003C3A2B"/>
    <w:rsid w:val="003F4617"/>
    <w:rsid w:val="004063DE"/>
    <w:rsid w:val="00414FC3"/>
    <w:rsid w:val="00422CC0"/>
    <w:rsid w:val="004230D1"/>
    <w:rsid w:val="004362AF"/>
    <w:rsid w:val="00440A14"/>
    <w:rsid w:val="00446DAF"/>
    <w:rsid w:val="00450546"/>
    <w:rsid w:val="00465809"/>
    <w:rsid w:val="004662DB"/>
    <w:rsid w:val="0048199F"/>
    <w:rsid w:val="004822F3"/>
    <w:rsid w:val="004844C4"/>
    <w:rsid w:val="004925C6"/>
    <w:rsid w:val="004A260E"/>
    <w:rsid w:val="004A7086"/>
    <w:rsid w:val="004A7AC9"/>
    <w:rsid w:val="004C3EBC"/>
    <w:rsid w:val="004C6909"/>
    <w:rsid w:val="004C74F4"/>
    <w:rsid w:val="004D0F58"/>
    <w:rsid w:val="004D1CD7"/>
    <w:rsid w:val="004E0CB7"/>
    <w:rsid w:val="004E20D4"/>
    <w:rsid w:val="00507093"/>
    <w:rsid w:val="00520801"/>
    <w:rsid w:val="00534F4A"/>
    <w:rsid w:val="00552959"/>
    <w:rsid w:val="005644A8"/>
    <w:rsid w:val="00566006"/>
    <w:rsid w:val="00566682"/>
    <w:rsid w:val="00581741"/>
    <w:rsid w:val="00583565"/>
    <w:rsid w:val="00583F40"/>
    <w:rsid w:val="00587AFA"/>
    <w:rsid w:val="005962AE"/>
    <w:rsid w:val="00596A37"/>
    <w:rsid w:val="0059721B"/>
    <w:rsid w:val="005A18D7"/>
    <w:rsid w:val="005B3821"/>
    <w:rsid w:val="005B4D6F"/>
    <w:rsid w:val="005C18E6"/>
    <w:rsid w:val="005C2C04"/>
    <w:rsid w:val="005C73A0"/>
    <w:rsid w:val="005F1369"/>
    <w:rsid w:val="00600C0E"/>
    <w:rsid w:val="00605126"/>
    <w:rsid w:val="00613A8A"/>
    <w:rsid w:val="00614B6A"/>
    <w:rsid w:val="00621B05"/>
    <w:rsid w:val="00622C86"/>
    <w:rsid w:val="00635D20"/>
    <w:rsid w:val="0063672C"/>
    <w:rsid w:val="00654E8D"/>
    <w:rsid w:val="006571BB"/>
    <w:rsid w:val="0066113A"/>
    <w:rsid w:val="0068165F"/>
    <w:rsid w:val="00690C65"/>
    <w:rsid w:val="00693F25"/>
    <w:rsid w:val="006B020E"/>
    <w:rsid w:val="006B2EBD"/>
    <w:rsid w:val="006B730F"/>
    <w:rsid w:val="006C0379"/>
    <w:rsid w:val="006C6690"/>
    <w:rsid w:val="006E3619"/>
    <w:rsid w:val="006F068E"/>
    <w:rsid w:val="006F1221"/>
    <w:rsid w:val="006F287E"/>
    <w:rsid w:val="00714017"/>
    <w:rsid w:val="00730161"/>
    <w:rsid w:val="007301CF"/>
    <w:rsid w:val="0075065C"/>
    <w:rsid w:val="0075546E"/>
    <w:rsid w:val="00767C3E"/>
    <w:rsid w:val="007703BF"/>
    <w:rsid w:val="00775AB4"/>
    <w:rsid w:val="00786D00"/>
    <w:rsid w:val="0079110B"/>
    <w:rsid w:val="007A7D31"/>
    <w:rsid w:val="007B2143"/>
    <w:rsid w:val="007B52CD"/>
    <w:rsid w:val="007B6E52"/>
    <w:rsid w:val="007C15AD"/>
    <w:rsid w:val="007C5AD6"/>
    <w:rsid w:val="007D15EB"/>
    <w:rsid w:val="00821DF2"/>
    <w:rsid w:val="008327CA"/>
    <w:rsid w:val="0083689C"/>
    <w:rsid w:val="00841CCB"/>
    <w:rsid w:val="00844272"/>
    <w:rsid w:val="00847FF1"/>
    <w:rsid w:val="00851517"/>
    <w:rsid w:val="00854824"/>
    <w:rsid w:val="00856442"/>
    <w:rsid w:val="0086089D"/>
    <w:rsid w:val="00876343"/>
    <w:rsid w:val="00880CC8"/>
    <w:rsid w:val="00880F95"/>
    <w:rsid w:val="00887E95"/>
    <w:rsid w:val="00897C4B"/>
    <w:rsid w:val="008A2E19"/>
    <w:rsid w:val="008A3541"/>
    <w:rsid w:val="008B0688"/>
    <w:rsid w:val="008B2C89"/>
    <w:rsid w:val="008D4D58"/>
    <w:rsid w:val="008F22A5"/>
    <w:rsid w:val="00900623"/>
    <w:rsid w:val="00907DB8"/>
    <w:rsid w:val="009109BD"/>
    <w:rsid w:val="00922D2D"/>
    <w:rsid w:val="009414D2"/>
    <w:rsid w:val="00951BE1"/>
    <w:rsid w:val="009632F0"/>
    <w:rsid w:val="00973AAC"/>
    <w:rsid w:val="00981678"/>
    <w:rsid w:val="00981AC2"/>
    <w:rsid w:val="00984B24"/>
    <w:rsid w:val="009850E3"/>
    <w:rsid w:val="00995586"/>
    <w:rsid w:val="009A3114"/>
    <w:rsid w:val="009A4F1B"/>
    <w:rsid w:val="009A69A4"/>
    <w:rsid w:val="009B3E43"/>
    <w:rsid w:val="009B3EFF"/>
    <w:rsid w:val="009B79AA"/>
    <w:rsid w:val="009D2B7E"/>
    <w:rsid w:val="00A06448"/>
    <w:rsid w:val="00A12B31"/>
    <w:rsid w:val="00A236EB"/>
    <w:rsid w:val="00A24A5B"/>
    <w:rsid w:val="00A32FC6"/>
    <w:rsid w:val="00A5349D"/>
    <w:rsid w:val="00A56441"/>
    <w:rsid w:val="00A65974"/>
    <w:rsid w:val="00A77266"/>
    <w:rsid w:val="00A87B30"/>
    <w:rsid w:val="00A87E17"/>
    <w:rsid w:val="00A936C1"/>
    <w:rsid w:val="00A97124"/>
    <w:rsid w:val="00AA74BE"/>
    <w:rsid w:val="00AB7D51"/>
    <w:rsid w:val="00AC3761"/>
    <w:rsid w:val="00AC58C6"/>
    <w:rsid w:val="00AE3DA2"/>
    <w:rsid w:val="00AE6817"/>
    <w:rsid w:val="00AE6F62"/>
    <w:rsid w:val="00AF329E"/>
    <w:rsid w:val="00B346E8"/>
    <w:rsid w:val="00B40837"/>
    <w:rsid w:val="00B5175A"/>
    <w:rsid w:val="00B52A00"/>
    <w:rsid w:val="00B53363"/>
    <w:rsid w:val="00B70B61"/>
    <w:rsid w:val="00B84986"/>
    <w:rsid w:val="00BA010C"/>
    <w:rsid w:val="00BC202A"/>
    <w:rsid w:val="00BC39AB"/>
    <w:rsid w:val="00BC40C4"/>
    <w:rsid w:val="00BC4AC4"/>
    <w:rsid w:val="00BD1051"/>
    <w:rsid w:val="00BD19FF"/>
    <w:rsid w:val="00BD2788"/>
    <w:rsid w:val="00BD6BE8"/>
    <w:rsid w:val="00BE53E8"/>
    <w:rsid w:val="00BE62C8"/>
    <w:rsid w:val="00BF376E"/>
    <w:rsid w:val="00C01F03"/>
    <w:rsid w:val="00C13F25"/>
    <w:rsid w:val="00C16680"/>
    <w:rsid w:val="00C33189"/>
    <w:rsid w:val="00C34CE2"/>
    <w:rsid w:val="00C43C6A"/>
    <w:rsid w:val="00C50EC7"/>
    <w:rsid w:val="00C843B5"/>
    <w:rsid w:val="00CA0DB1"/>
    <w:rsid w:val="00CA6CE5"/>
    <w:rsid w:val="00CB1AF5"/>
    <w:rsid w:val="00CC4819"/>
    <w:rsid w:val="00CD1906"/>
    <w:rsid w:val="00CD1E95"/>
    <w:rsid w:val="00CD274D"/>
    <w:rsid w:val="00CF6AE8"/>
    <w:rsid w:val="00D01393"/>
    <w:rsid w:val="00D01A89"/>
    <w:rsid w:val="00D13268"/>
    <w:rsid w:val="00D31BAC"/>
    <w:rsid w:val="00D31C7A"/>
    <w:rsid w:val="00D36D68"/>
    <w:rsid w:val="00D5146F"/>
    <w:rsid w:val="00D573ED"/>
    <w:rsid w:val="00D574F8"/>
    <w:rsid w:val="00D72037"/>
    <w:rsid w:val="00D94F28"/>
    <w:rsid w:val="00DA5015"/>
    <w:rsid w:val="00DA6A7E"/>
    <w:rsid w:val="00DB7CA5"/>
    <w:rsid w:val="00DC1790"/>
    <w:rsid w:val="00DC3256"/>
    <w:rsid w:val="00DC6603"/>
    <w:rsid w:val="00DD4CE0"/>
    <w:rsid w:val="00DE6C6D"/>
    <w:rsid w:val="00DF2209"/>
    <w:rsid w:val="00DF2C4F"/>
    <w:rsid w:val="00E04EAA"/>
    <w:rsid w:val="00E06550"/>
    <w:rsid w:val="00E27688"/>
    <w:rsid w:val="00E33525"/>
    <w:rsid w:val="00E425B8"/>
    <w:rsid w:val="00E446AF"/>
    <w:rsid w:val="00E564A7"/>
    <w:rsid w:val="00E6350F"/>
    <w:rsid w:val="00E747AC"/>
    <w:rsid w:val="00E7491F"/>
    <w:rsid w:val="00E96B04"/>
    <w:rsid w:val="00EA2734"/>
    <w:rsid w:val="00EB2981"/>
    <w:rsid w:val="00EB3107"/>
    <w:rsid w:val="00EC1779"/>
    <w:rsid w:val="00EC4681"/>
    <w:rsid w:val="00ED5F90"/>
    <w:rsid w:val="00EE0964"/>
    <w:rsid w:val="00EE2184"/>
    <w:rsid w:val="00EE5C52"/>
    <w:rsid w:val="00EE664B"/>
    <w:rsid w:val="00EE6D5B"/>
    <w:rsid w:val="00EE7A78"/>
    <w:rsid w:val="00EF43F2"/>
    <w:rsid w:val="00EF7588"/>
    <w:rsid w:val="00F01470"/>
    <w:rsid w:val="00F03E9B"/>
    <w:rsid w:val="00F17E70"/>
    <w:rsid w:val="00F205DE"/>
    <w:rsid w:val="00F226C8"/>
    <w:rsid w:val="00F32160"/>
    <w:rsid w:val="00F53EDB"/>
    <w:rsid w:val="00F56E18"/>
    <w:rsid w:val="00F728C8"/>
    <w:rsid w:val="00F72FC6"/>
    <w:rsid w:val="00F9065F"/>
    <w:rsid w:val="00F95FDD"/>
    <w:rsid w:val="00FA1FC0"/>
    <w:rsid w:val="00FA3246"/>
    <w:rsid w:val="00FB44F4"/>
    <w:rsid w:val="00FB7F0E"/>
    <w:rsid w:val="00FD59FD"/>
    <w:rsid w:val="00FE4EE3"/>
    <w:rsid w:val="00FE52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9844"/>
  <w15:chartTrackingRefBased/>
  <w15:docId w15:val="{FE9431AE-6A17-A74C-9269-4C3DF3D3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F08"/>
    <w:rPr>
      <w:lang w:val="en-GB"/>
    </w:rPr>
  </w:style>
  <w:style w:type="paragraph" w:styleId="Heading1">
    <w:name w:val="heading 1"/>
    <w:basedOn w:val="Normal"/>
    <w:next w:val="Normal"/>
    <w:link w:val="Heading1Char"/>
    <w:uiPriority w:val="9"/>
    <w:qFormat/>
    <w:rsid w:val="001E70A6"/>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2A425E"/>
    <w:pPr>
      <w:keepNext/>
      <w:keepLines/>
      <w:spacing w:before="120" w:after="120" w:line="360" w:lineRule="auto"/>
      <w:outlineLvl w:val="1"/>
    </w:pPr>
    <w:rPr>
      <w:rFonts w:asciiTheme="majorHAnsi" w:eastAsiaTheme="majorEastAsia" w:hAnsiTheme="majorHAnsi" w:cstheme="majorBidi"/>
      <w:b/>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682"/>
    <w:pPr>
      <w:ind w:left="720"/>
      <w:contextualSpacing/>
    </w:pPr>
  </w:style>
  <w:style w:type="character" w:styleId="Hyperlink">
    <w:name w:val="Hyperlink"/>
    <w:basedOn w:val="DefaultParagraphFont"/>
    <w:uiPriority w:val="99"/>
    <w:unhideWhenUsed/>
    <w:rsid w:val="00F32160"/>
    <w:rPr>
      <w:color w:val="5F5F5F" w:themeColor="hyperlink"/>
      <w:u w:val="single"/>
    </w:rPr>
  </w:style>
  <w:style w:type="character" w:styleId="UnresolvedMention">
    <w:name w:val="Unresolved Mention"/>
    <w:basedOn w:val="DefaultParagraphFont"/>
    <w:uiPriority w:val="99"/>
    <w:semiHidden/>
    <w:unhideWhenUsed/>
    <w:rsid w:val="00F32160"/>
    <w:rPr>
      <w:color w:val="605E5C"/>
      <w:shd w:val="clear" w:color="auto" w:fill="E1DFDD"/>
    </w:rPr>
  </w:style>
  <w:style w:type="paragraph" w:styleId="NormalWeb">
    <w:name w:val="Normal (Web)"/>
    <w:basedOn w:val="Normal"/>
    <w:link w:val="NormalWebChar"/>
    <w:uiPriority w:val="99"/>
    <w:unhideWhenUsed/>
    <w:rsid w:val="00295C1E"/>
    <w:pPr>
      <w:spacing w:before="100" w:beforeAutospacing="1" w:after="100" w:afterAutospacing="1"/>
      <w:jc w:val="both"/>
    </w:pPr>
    <w:rPr>
      <w:rFonts w:ascii="Times New Roman" w:eastAsia="Times New Roman" w:hAnsi="Times New Roman" w:cs="Times New Roman"/>
      <w:kern w:val="0"/>
      <w:sz w:val="20"/>
      <w:lang w:eastAsia="en-GB"/>
      <w14:ligatures w14:val="none"/>
    </w:rPr>
  </w:style>
  <w:style w:type="character" w:customStyle="1" w:styleId="NormalWebChar">
    <w:name w:val="Normal (Web) Char"/>
    <w:basedOn w:val="DefaultParagraphFont"/>
    <w:link w:val="NormalWeb"/>
    <w:uiPriority w:val="99"/>
    <w:rsid w:val="00295C1E"/>
    <w:rPr>
      <w:rFonts w:ascii="Times New Roman" w:eastAsia="Times New Roman" w:hAnsi="Times New Roman" w:cs="Times New Roman"/>
      <w:kern w:val="0"/>
      <w:sz w:val="20"/>
      <w:lang w:val="en-GB" w:eastAsia="en-GB"/>
      <w14:ligatures w14:val="none"/>
    </w:rPr>
  </w:style>
  <w:style w:type="character" w:styleId="CommentReference">
    <w:name w:val="annotation reference"/>
    <w:basedOn w:val="DefaultParagraphFont"/>
    <w:uiPriority w:val="99"/>
    <w:semiHidden/>
    <w:unhideWhenUsed/>
    <w:rsid w:val="00295C1E"/>
    <w:rPr>
      <w:sz w:val="16"/>
      <w:szCs w:val="16"/>
    </w:rPr>
  </w:style>
  <w:style w:type="paragraph" w:styleId="CommentText">
    <w:name w:val="annotation text"/>
    <w:basedOn w:val="Normal"/>
    <w:link w:val="CommentTextChar"/>
    <w:uiPriority w:val="99"/>
    <w:unhideWhenUsed/>
    <w:rsid w:val="00295C1E"/>
    <w:pPr>
      <w:jc w:val="both"/>
    </w:pPr>
    <w:rPr>
      <w:rFonts w:ascii="Arial" w:hAnsi="Arial"/>
      <w:kern w:val="0"/>
      <w:sz w:val="20"/>
      <w:szCs w:val="20"/>
      <w14:ligatures w14:val="none"/>
    </w:rPr>
  </w:style>
  <w:style w:type="character" w:customStyle="1" w:styleId="CommentTextChar">
    <w:name w:val="Comment Text Char"/>
    <w:basedOn w:val="DefaultParagraphFont"/>
    <w:link w:val="CommentText"/>
    <w:uiPriority w:val="99"/>
    <w:rsid w:val="00295C1E"/>
    <w:rPr>
      <w:rFonts w:ascii="Arial" w:hAnsi="Arial"/>
      <w:kern w:val="0"/>
      <w:sz w:val="20"/>
      <w:szCs w:val="20"/>
      <w:lang w:val="en-GB"/>
      <w14:ligatures w14:val="none"/>
    </w:rPr>
  </w:style>
  <w:style w:type="paragraph" w:customStyle="1" w:styleId="EndNoteBibliographyTitle">
    <w:name w:val="EndNote Bibliography Title"/>
    <w:basedOn w:val="Normal"/>
    <w:link w:val="EndNoteBibliographyTitleChar"/>
    <w:rsid w:val="00295C1E"/>
    <w:pPr>
      <w:jc w:val="center"/>
    </w:pPr>
    <w:rPr>
      <w:rFonts w:ascii="Arial" w:hAnsi="Arial" w:cs="Arial"/>
      <w:lang w:val="en-US"/>
    </w:rPr>
  </w:style>
  <w:style w:type="character" w:customStyle="1" w:styleId="EndNoteBibliographyTitleChar">
    <w:name w:val="EndNote Bibliography Title Char"/>
    <w:basedOn w:val="NormalWebChar"/>
    <w:link w:val="EndNoteBibliographyTitle"/>
    <w:rsid w:val="00295C1E"/>
    <w:rPr>
      <w:rFonts w:ascii="Arial" w:eastAsia="Times New Roman" w:hAnsi="Arial" w:cs="Arial"/>
      <w:kern w:val="0"/>
      <w:sz w:val="20"/>
      <w:lang w:val="en-US" w:eastAsia="en-GB"/>
      <w14:ligatures w14:val="none"/>
    </w:rPr>
  </w:style>
  <w:style w:type="paragraph" w:customStyle="1" w:styleId="EndNoteBibliography">
    <w:name w:val="EndNote Bibliography"/>
    <w:basedOn w:val="Normal"/>
    <w:link w:val="EndNoteBibliographyChar"/>
    <w:rsid w:val="00295C1E"/>
    <w:pPr>
      <w:jc w:val="both"/>
    </w:pPr>
    <w:rPr>
      <w:rFonts w:ascii="Arial" w:hAnsi="Arial" w:cs="Arial"/>
      <w:lang w:val="en-US"/>
    </w:rPr>
  </w:style>
  <w:style w:type="character" w:customStyle="1" w:styleId="EndNoteBibliographyChar">
    <w:name w:val="EndNote Bibliography Char"/>
    <w:basedOn w:val="NormalWebChar"/>
    <w:link w:val="EndNoteBibliography"/>
    <w:rsid w:val="00295C1E"/>
    <w:rPr>
      <w:rFonts w:ascii="Arial" w:eastAsia="Times New Roman" w:hAnsi="Arial" w:cs="Arial"/>
      <w:kern w:val="0"/>
      <w:sz w:val="20"/>
      <w:lang w:val="en-US" w:eastAsia="en-GB"/>
      <w14:ligatures w14:val="none"/>
    </w:rPr>
  </w:style>
  <w:style w:type="paragraph" w:styleId="CommentSubject">
    <w:name w:val="annotation subject"/>
    <w:basedOn w:val="CommentText"/>
    <w:next w:val="CommentText"/>
    <w:link w:val="CommentSubjectChar"/>
    <w:uiPriority w:val="99"/>
    <w:semiHidden/>
    <w:unhideWhenUsed/>
    <w:rsid w:val="00C50EC7"/>
    <w:pPr>
      <w:jc w:val="left"/>
    </w:pPr>
    <w:rPr>
      <w:rFonts w:asciiTheme="minorHAnsi" w:hAnsiTheme="minorHAnsi"/>
      <w:b/>
      <w:bCs/>
      <w:kern w:val="2"/>
      <w14:ligatures w14:val="standardContextual"/>
    </w:rPr>
  </w:style>
  <w:style w:type="character" w:customStyle="1" w:styleId="CommentSubjectChar">
    <w:name w:val="Comment Subject Char"/>
    <w:basedOn w:val="CommentTextChar"/>
    <w:link w:val="CommentSubject"/>
    <w:uiPriority w:val="99"/>
    <w:semiHidden/>
    <w:rsid w:val="00C50EC7"/>
    <w:rPr>
      <w:rFonts w:ascii="Arial" w:hAnsi="Arial"/>
      <w:b/>
      <w:bCs/>
      <w:kern w:val="0"/>
      <w:sz w:val="20"/>
      <w:szCs w:val="20"/>
      <w:lang w:val="en-GB"/>
      <w14:ligatures w14:val="none"/>
    </w:rPr>
  </w:style>
  <w:style w:type="paragraph" w:styleId="Revision">
    <w:name w:val="Revision"/>
    <w:hidden/>
    <w:uiPriority w:val="99"/>
    <w:semiHidden/>
    <w:rsid w:val="00DF2C4F"/>
    <w:rPr>
      <w:lang w:val="en-GB"/>
    </w:rPr>
  </w:style>
  <w:style w:type="character" w:styleId="FollowedHyperlink">
    <w:name w:val="FollowedHyperlink"/>
    <w:basedOn w:val="DefaultParagraphFont"/>
    <w:uiPriority w:val="99"/>
    <w:semiHidden/>
    <w:unhideWhenUsed/>
    <w:rsid w:val="00566006"/>
    <w:rPr>
      <w:color w:val="919191" w:themeColor="followedHyperlink"/>
      <w:u w:val="single"/>
    </w:rPr>
  </w:style>
  <w:style w:type="paragraph" w:customStyle="1" w:styleId="dx-doi">
    <w:name w:val="dx-doi"/>
    <w:basedOn w:val="Normal"/>
    <w:rsid w:val="00271358"/>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Heading2Char">
    <w:name w:val="Heading 2 Char"/>
    <w:basedOn w:val="DefaultParagraphFont"/>
    <w:link w:val="Heading2"/>
    <w:uiPriority w:val="9"/>
    <w:rsid w:val="002A425E"/>
    <w:rPr>
      <w:rFonts w:asciiTheme="majorHAnsi" w:eastAsiaTheme="majorEastAsia" w:hAnsiTheme="majorHAnsi" w:cstheme="majorBidi"/>
      <w:b/>
      <w:color w:val="000000" w:themeColor="text1"/>
      <w:sz w:val="22"/>
      <w:szCs w:val="26"/>
      <w:lang w:val="en-GB"/>
    </w:rPr>
  </w:style>
  <w:style w:type="character" w:customStyle="1" w:styleId="Heading1Char">
    <w:name w:val="Heading 1 Char"/>
    <w:basedOn w:val="DefaultParagraphFont"/>
    <w:link w:val="Heading1"/>
    <w:uiPriority w:val="9"/>
    <w:rsid w:val="001E70A6"/>
    <w:rPr>
      <w:rFonts w:asciiTheme="majorHAnsi" w:eastAsiaTheme="majorEastAsia" w:hAnsiTheme="majorHAnsi" w:cstheme="majorBidi"/>
      <w:color w:val="A5A5A5" w:themeColor="accent1" w:themeShade="BF"/>
      <w:sz w:val="32"/>
      <w:szCs w:val="32"/>
      <w:lang w:val="en-GB"/>
    </w:rPr>
  </w:style>
  <w:style w:type="paragraph" w:styleId="TOCHeading">
    <w:name w:val="TOC Heading"/>
    <w:basedOn w:val="Heading1"/>
    <w:next w:val="Normal"/>
    <w:uiPriority w:val="39"/>
    <w:unhideWhenUsed/>
    <w:qFormat/>
    <w:rsid w:val="001E70A6"/>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E70A6"/>
    <w:pPr>
      <w:spacing w:before="120"/>
      <w:ind w:left="240"/>
    </w:pPr>
    <w:rPr>
      <w:rFonts w:cstheme="minorHAnsi"/>
      <w:b/>
      <w:bCs/>
      <w:sz w:val="22"/>
      <w:szCs w:val="22"/>
    </w:rPr>
  </w:style>
  <w:style w:type="paragraph" w:styleId="TOC1">
    <w:name w:val="toc 1"/>
    <w:basedOn w:val="Normal"/>
    <w:next w:val="Normal"/>
    <w:autoRedefine/>
    <w:uiPriority w:val="39"/>
    <w:semiHidden/>
    <w:unhideWhenUsed/>
    <w:rsid w:val="001E70A6"/>
    <w:pPr>
      <w:spacing w:before="120"/>
    </w:pPr>
    <w:rPr>
      <w:rFonts w:cstheme="minorHAnsi"/>
      <w:b/>
      <w:bCs/>
      <w:i/>
      <w:iCs/>
    </w:rPr>
  </w:style>
  <w:style w:type="paragraph" w:styleId="TOC3">
    <w:name w:val="toc 3"/>
    <w:basedOn w:val="Normal"/>
    <w:next w:val="Normal"/>
    <w:autoRedefine/>
    <w:uiPriority w:val="39"/>
    <w:semiHidden/>
    <w:unhideWhenUsed/>
    <w:rsid w:val="001E70A6"/>
    <w:pPr>
      <w:ind w:left="480"/>
    </w:pPr>
    <w:rPr>
      <w:rFonts w:cstheme="minorHAnsi"/>
      <w:sz w:val="20"/>
      <w:szCs w:val="20"/>
    </w:rPr>
  </w:style>
  <w:style w:type="paragraph" w:styleId="TOC4">
    <w:name w:val="toc 4"/>
    <w:basedOn w:val="Normal"/>
    <w:next w:val="Normal"/>
    <w:autoRedefine/>
    <w:uiPriority w:val="39"/>
    <w:semiHidden/>
    <w:unhideWhenUsed/>
    <w:rsid w:val="001E70A6"/>
    <w:pPr>
      <w:ind w:left="720"/>
    </w:pPr>
    <w:rPr>
      <w:rFonts w:cstheme="minorHAnsi"/>
      <w:sz w:val="20"/>
      <w:szCs w:val="20"/>
    </w:rPr>
  </w:style>
  <w:style w:type="paragraph" w:styleId="TOC5">
    <w:name w:val="toc 5"/>
    <w:basedOn w:val="Normal"/>
    <w:next w:val="Normal"/>
    <w:autoRedefine/>
    <w:uiPriority w:val="39"/>
    <w:semiHidden/>
    <w:unhideWhenUsed/>
    <w:rsid w:val="001E70A6"/>
    <w:pPr>
      <w:ind w:left="960"/>
    </w:pPr>
    <w:rPr>
      <w:rFonts w:cstheme="minorHAnsi"/>
      <w:sz w:val="20"/>
      <w:szCs w:val="20"/>
    </w:rPr>
  </w:style>
  <w:style w:type="paragraph" w:styleId="TOC6">
    <w:name w:val="toc 6"/>
    <w:basedOn w:val="Normal"/>
    <w:next w:val="Normal"/>
    <w:autoRedefine/>
    <w:uiPriority w:val="39"/>
    <w:semiHidden/>
    <w:unhideWhenUsed/>
    <w:rsid w:val="001E70A6"/>
    <w:pPr>
      <w:ind w:left="1200"/>
    </w:pPr>
    <w:rPr>
      <w:rFonts w:cstheme="minorHAnsi"/>
      <w:sz w:val="20"/>
      <w:szCs w:val="20"/>
    </w:rPr>
  </w:style>
  <w:style w:type="paragraph" w:styleId="TOC7">
    <w:name w:val="toc 7"/>
    <w:basedOn w:val="Normal"/>
    <w:next w:val="Normal"/>
    <w:autoRedefine/>
    <w:uiPriority w:val="39"/>
    <w:semiHidden/>
    <w:unhideWhenUsed/>
    <w:rsid w:val="001E70A6"/>
    <w:pPr>
      <w:ind w:left="1440"/>
    </w:pPr>
    <w:rPr>
      <w:rFonts w:cstheme="minorHAnsi"/>
      <w:sz w:val="20"/>
      <w:szCs w:val="20"/>
    </w:rPr>
  </w:style>
  <w:style w:type="paragraph" w:styleId="TOC8">
    <w:name w:val="toc 8"/>
    <w:basedOn w:val="Normal"/>
    <w:next w:val="Normal"/>
    <w:autoRedefine/>
    <w:uiPriority w:val="39"/>
    <w:semiHidden/>
    <w:unhideWhenUsed/>
    <w:rsid w:val="001E70A6"/>
    <w:pPr>
      <w:ind w:left="1680"/>
    </w:pPr>
    <w:rPr>
      <w:rFonts w:cstheme="minorHAnsi"/>
      <w:sz w:val="20"/>
      <w:szCs w:val="20"/>
    </w:rPr>
  </w:style>
  <w:style w:type="paragraph" w:styleId="TOC9">
    <w:name w:val="toc 9"/>
    <w:basedOn w:val="Normal"/>
    <w:next w:val="Normal"/>
    <w:autoRedefine/>
    <w:uiPriority w:val="39"/>
    <w:semiHidden/>
    <w:unhideWhenUsed/>
    <w:rsid w:val="001E70A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117807">
      <w:bodyDiv w:val="1"/>
      <w:marLeft w:val="0"/>
      <w:marRight w:val="0"/>
      <w:marTop w:val="0"/>
      <w:marBottom w:val="0"/>
      <w:divBdr>
        <w:top w:val="none" w:sz="0" w:space="0" w:color="auto"/>
        <w:left w:val="none" w:sz="0" w:space="0" w:color="auto"/>
        <w:bottom w:val="none" w:sz="0" w:space="0" w:color="auto"/>
        <w:right w:val="none" w:sz="0" w:space="0" w:color="auto"/>
      </w:divBdr>
    </w:div>
    <w:div w:id="704448555">
      <w:bodyDiv w:val="1"/>
      <w:marLeft w:val="0"/>
      <w:marRight w:val="0"/>
      <w:marTop w:val="0"/>
      <w:marBottom w:val="0"/>
      <w:divBdr>
        <w:top w:val="none" w:sz="0" w:space="0" w:color="auto"/>
        <w:left w:val="none" w:sz="0" w:space="0" w:color="auto"/>
        <w:bottom w:val="none" w:sz="0" w:space="0" w:color="auto"/>
        <w:right w:val="none" w:sz="0" w:space="0" w:color="auto"/>
      </w:divBdr>
      <w:divsChild>
        <w:div w:id="1105885953">
          <w:marLeft w:val="0"/>
          <w:marRight w:val="0"/>
          <w:marTop w:val="0"/>
          <w:marBottom w:val="0"/>
          <w:divBdr>
            <w:top w:val="none" w:sz="0" w:space="0" w:color="auto"/>
            <w:left w:val="none" w:sz="0" w:space="0" w:color="auto"/>
            <w:bottom w:val="none" w:sz="0" w:space="0" w:color="auto"/>
            <w:right w:val="none" w:sz="0" w:space="0" w:color="auto"/>
          </w:divBdr>
        </w:div>
        <w:div w:id="1879657662">
          <w:marLeft w:val="0"/>
          <w:marRight w:val="0"/>
          <w:marTop w:val="0"/>
          <w:marBottom w:val="0"/>
          <w:divBdr>
            <w:top w:val="none" w:sz="0" w:space="0" w:color="auto"/>
            <w:left w:val="none" w:sz="0" w:space="0" w:color="auto"/>
            <w:bottom w:val="none" w:sz="0" w:space="0" w:color="auto"/>
            <w:right w:val="none" w:sz="0" w:space="0" w:color="auto"/>
          </w:divBdr>
        </w:div>
      </w:divsChild>
    </w:div>
    <w:div w:id="965282537">
      <w:bodyDiv w:val="1"/>
      <w:marLeft w:val="0"/>
      <w:marRight w:val="0"/>
      <w:marTop w:val="0"/>
      <w:marBottom w:val="0"/>
      <w:divBdr>
        <w:top w:val="none" w:sz="0" w:space="0" w:color="auto"/>
        <w:left w:val="none" w:sz="0" w:space="0" w:color="auto"/>
        <w:bottom w:val="none" w:sz="0" w:space="0" w:color="auto"/>
        <w:right w:val="none" w:sz="0" w:space="0" w:color="auto"/>
      </w:divBdr>
      <w:divsChild>
        <w:div w:id="378358011">
          <w:marLeft w:val="0"/>
          <w:marRight w:val="0"/>
          <w:marTop w:val="0"/>
          <w:marBottom w:val="0"/>
          <w:divBdr>
            <w:top w:val="none" w:sz="0" w:space="0" w:color="auto"/>
            <w:left w:val="none" w:sz="0" w:space="0" w:color="auto"/>
            <w:bottom w:val="none" w:sz="0" w:space="0" w:color="auto"/>
            <w:right w:val="none" w:sz="0" w:space="0" w:color="auto"/>
          </w:divBdr>
        </w:div>
        <w:div w:id="1416586178">
          <w:marLeft w:val="0"/>
          <w:marRight w:val="0"/>
          <w:marTop w:val="0"/>
          <w:marBottom w:val="0"/>
          <w:divBdr>
            <w:top w:val="none" w:sz="0" w:space="0" w:color="auto"/>
            <w:left w:val="none" w:sz="0" w:space="0" w:color="auto"/>
            <w:bottom w:val="none" w:sz="0" w:space="0" w:color="auto"/>
            <w:right w:val="none" w:sz="0" w:space="0" w:color="auto"/>
          </w:divBdr>
        </w:div>
      </w:divsChild>
    </w:div>
    <w:div w:id="1152671059">
      <w:bodyDiv w:val="1"/>
      <w:marLeft w:val="0"/>
      <w:marRight w:val="0"/>
      <w:marTop w:val="0"/>
      <w:marBottom w:val="0"/>
      <w:divBdr>
        <w:top w:val="none" w:sz="0" w:space="0" w:color="auto"/>
        <w:left w:val="none" w:sz="0" w:space="0" w:color="auto"/>
        <w:bottom w:val="none" w:sz="0" w:space="0" w:color="auto"/>
        <w:right w:val="none" w:sz="0" w:space="0" w:color="auto"/>
      </w:divBdr>
      <w:divsChild>
        <w:div w:id="2062823744">
          <w:marLeft w:val="0"/>
          <w:marRight w:val="0"/>
          <w:marTop w:val="0"/>
          <w:marBottom w:val="0"/>
          <w:divBdr>
            <w:top w:val="none" w:sz="0" w:space="0" w:color="auto"/>
            <w:left w:val="none" w:sz="0" w:space="0" w:color="auto"/>
            <w:bottom w:val="none" w:sz="0" w:space="0" w:color="auto"/>
            <w:right w:val="none" w:sz="0" w:space="0" w:color="auto"/>
          </w:divBdr>
        </w:div>
        <w:div w:id="175076716">
          <w:marLeft w:val="0"/>
          <w:marRight w:val="0"/>
          <w:marTop w:val="0"/>
          <w:marBottom w:val="0"/>
          <w:divBdr>
            <w:top w:val="none" w:sz="0" w:space="0" w:color="auto"/>
            <w:left w:val="none" w:sz="0" w:space="0" w:color="auto"/>
            <w:bottom w:val="none" w:sz="0" w:space="0" w:color="auto"/>
            <w:right w:val="none" w:sz="0" w:space="0" w:color="auto"/>
          </w:divBdr>
        </w:div>
        <w:div w:id="1606881016">
          <w:marLeft w:val="0"/>
          <w:marRight w:val="0"/>
          <w:marTop w:val="0"/>
          <w:marBottom w:val="0"/>
          <w:divBdr>
            <w:top w:val="none" w:sz="0" w:space="0" w:color="auto"/>
            <w:left w:val="none" w:sz="0" w:space="0" w:color="auto"/>
            <w:bottom w:val="none" w:sz="0" w:space="0" w:color="auto"/>
            <w:right w:val="none" w:sz="0" w:space="0" w:color="auto"/>
          </w:divBdr>
        </w:div>
        <w:div w:id="1151945608">
          <w:marLeft w:val="0"/>
          <w:marRight w:val="0"/>
          <w:marTop w:val="0"/>
          <w:marBottom w:val="0"/>
          <w:divBdr>
            <w:top w:val="none" w:sz="0" w:space="0" w:color="auto"/>
            <w:left w:val="none" w:sz="0" w:space="0" w:color="auto"/>
            <w:bottom w:val="none" w:sz="0" w:space="0" w:color="auto"/>
            <w:right w:val="none" w:sz="0" w:space="0" w:color="auto"/>
          </w:divBdr>
        </w:div>
        <w:div w:id="1298948462">
          <w:marLeft w:val="0"/>
          <w:marRight w:val="0"/>
          <w:marTop w:val="0"/>
          <w:marBottom w:val="0"/>
          <w:divBdr>
            <w:top w:val="none" w:sz="0" w:space="0" w:color="auto"/>
            <w:left w:val="none" w:sz="0" w:space="0" w:color="auto"/>
            <w:bottom w:val="none" w:sz="0" w:space="0" w:color="auto"/>
            <w:right w:val="none" w:sz="0" w:space="0" w:color="auto"/>
          </w:divBdr>
        </w:div>
        <w:div w:id="1428229372">
          <w:marLeft w:val="0"/>
          <w:marRight w:val="0"/>
          <w:marTop w:val="0"/>
          <w:marBottom w:val="0"/>
          <w:divBdr>
            <w:top w:val="none" w:sz="0" w:space="0" w:color="auto"/>
            <w:left w:val="none" w:sz="0" w:space="0" w:color="auto"/>
            <w:bottom w:val="none" w:sz="0" w:space="0" w:color="auto"/>
            <w:right w:val="none" w:sz="0" w:space="0" w:color="auto"/>
          </w:divBdr>
        </w:div>
        <w:div w:id="957951888">
          <w:marLeft w:val="0"/>
          <w:marRight w:val="0"/>
          <w:marTop w:val="0"/>
          <w:marBottom w:val="0"/>
          <w:divBdr>
            <w:top w:val="none" w:sz="0" w:space="0" w:color="auto"/>
            <w:left w:val="none" w:sz="0" w:space="0" w:color="auto"/>
            <w:bottom w:val="none" w:sz="0" w:space="0" w:color="auto"/>
            <w:right w:val="none" w:sz="0" w:space="0" w:color="auto"/>
          </w:divBdr>
        </w:div>
      </w:divsChild>
    </w:div>
    <w:div w:id="1159230631">
      <w:bodyDiv w:val="1"/>
      <w:marLeft w:val="0"/>
      <w:marRight w:val="0"/>
      <w:marTop w:val="0"/>
      <w:marBottom w:val="0"/>
      <w:divBdr>
        <w:top w:val="none" w:sz="0" w:space="0" w:color="auto"/>
        <w:left w:val="none" w:sz="0" w:space="0" w:color="auto"/>
        <w:bottom w:val="none" w:sz="0" w:space="0" w:color="auto"/>
        <w:right w:val="none" w:sz="0" w:space="0" w:color="auto"/>
      </w:divBdr>
    </w:div>
    <w:div w:id="1211527338">
      <w:bodyDiv w:val="1"/>
      <w:marLeft w:val="0"/>
      <w:marRight w:val="0"/>
      <w:marTop w:val="0"/>
      <w:marBottom w:val="0"/>
      <w:divBdr>
        <w:top w:val="none" w:sz="0" w:space="0" w:color="auto"/>
        <w:left w:val="none" w:sz="0" w:space="0" w:color="auto"/>
        <w:bottom w:val="none" w:sz="0" w:space="0" w:color="auto"/>
        <w:right w:val="none" w:sz="0" w:space="0" w:color="auto"/>
      </w:divBdr>
    </w:div>
    <w:div w:id="1467040398">
      <w:bodyDiv w:val="1"/>
      <w:marLeft w:val="0"/>
      <w:marRight w:val="0"/>
      <w:marTop w:val="0"/>
      <w:marBottom w:val="0"/>
      <w:divBdr>
        <w:top w:val="none" w:sz="0" w:space="0" w:color="auto"/>
        <w:left w:val="none" w:sz="0" w:space="0" w:color="auto"/>
        <w:bottom w:val="none" w:sz="0" w:space="0" w:color="auto"/>
        <w:right w:val="none" w:sz="0" w:space="0" w:color="auto"/>
      </w:divBdr>
      <w:divsChild>
        <w:div w:id="381296230">
          <w:marLeft w:val="0"/>
          <w:marRight w:val="0"/>
          <w:marTop w:val="0"/>
          <w:marBottom w:val="0"/>
          <w:divBdr>
            <w:top w:val="none" w:sz="0" w:space="0" w:color="auto"/>
            <w:left w:val="none" w:sz="0" w:space="0" w:color="auto"/>
            <w:bottom w:val="none" w:sz="0" w:space="0" w:color="auto"/>
            <w:right w:val="none" w:sz="0" w:space="0" w:color="auto"/>
          </w:divBdr>
        </w:div>
        <w:div w:id="939525218">
          <w:marLeft w:val="0"/>
          <w:marRight w:val="0"/>
          <w:marTop w:val="0"/>
          <w:marBottom w:val="0"/>
          <w:divBdr>
            <w:top w:val="none" w:sz="0" w:space="0" w:color="auto"/>
            <w:left w:val="none" w:sz="0" w:space="0" w:color="auto"/>
            <w:bottom w:val="none" w:sz="0" w:space="0" w:color="auto"/>
            <w:right w:val="none" w:sz="0" w:space="0" w:color="auto"/>
          </w:divBdr>
        </w:div>
        <w:div w:id="453524873">
          <w:marLeft w:val="0"/>
          <w:marRight w:val="0"/>
          <w:marTop w:val="0"/>
          <w:marBottom w:val="0"/>
          <w:divBdr>
            <w:top w:val="none" w:sz="0" w:space="0" w:color="auto"/>
            <w:left w:val="none" w:sz="0" w:space="0" w:color="auto"/>
            <w:bottom w:val="none" w:sz="0" w:space="0" w:color="auto"/>
            <w:right w:val="none" w:sz="0" w:space="0" w:color="auto"/>
          </w:divBdr>
        </w:div>
        <w:div w:id="949244616">
          <w:marLeft w:val="0"/>
          <w:marRight w:val="0"/>
          <w:marTop w:val="0"/>
          <w:marBottom w:val="0"/>
          <w:divBdr>
            <w:top w:val="none" w:sz="0" w:space="0" w:color="auto"/>
            <w:left w:val="none" w:sz="0" w:space="0" w:color="auto"/>
            <w:bottom w:val="none" w:sz="0" w:space="0" w:color="auto"/>
            <w:right w:val="none" w:sz="0" w:space="0" w:color="auto"/>
          </w:divBdr>
        </w:div>
        <w:div w:id="1808814493">
          <w:marLeft w:val="0"/>
          <w:marRight w:val="0"/>
          <w:marTop w:val="0"/>
          <w:marBottom w:val="0"/>
          <w:divBdr>
            <w:top w:val="none" w:sz="0" w:space="0" w:color="auto"/>
            <w:left w:val="none" w:sz="0" w:space="0" w:color="auto"/>
            <w:bottom w:val="none" w:sz="0" w:space="0" w:color="auto"/>
            <w:right w:val="none" w:sz="0" w:space="0" w:color="auto"/>
          </w:divBdr>
        </w:div>
        <w:div w:id="616109188">
          <w:marLeft w:val="0"/>
          <w:marRight w:val="0"/>
          <w:marTop w:val="0"/>
          <w:marBottom w:val="0"/>
          <w:divBdr>
            <w:top w:val="none" w:sz="0" w:space="0" w:color="auto"/>
            <w:left w:val="none" w:sz="0" w:space="0" w:color="auto"/>
            <w:bottom w:val="none" w:sz="0" w:space="0" w:color="auto"/>
            <w:right w:val="none" w:sz="0" w:space="0" w:color="auto"/>
          </w:divBdr>
        </w:div>
        <w:div w:id="225535009">
          <w:marLeft w:val="0"/>
          <w:marRight w:val="0"/>
          <w:marTop w:val="0"/>
          <w:marBottom w:val="0"/>
          <w:divBdr>
            <w:top w:val="none" w:sz="0" w:space="0" w:color="auto"/>
            <w:left w:val="none" w:sz="0" w:space="0" w:color="auto"/>
            <w:bottom w:val="none" w:sz="0" w:space="0" w:color="auto"/>
            <w:right w:val="none" w:sz="0" w:space="0" w:color="auto"/>
          </w:divBdr>
        </w:div>
        <w:div w:id="1493060599">
          <w:marLeft w:val="0"/>
          <w:marRight w:val="0"/>
          <w:marTop w:val="0"/>
          <w:marBottom w:val="0"/>
          <w:divBdr>
            <w:top w:val="none" w:sz="0" w:space="0" w:color="auto"/>
            <w:left w:val="none" w:sz="0" w:space="0" w:color="auto"/>
            <w:bottom w:val="none" w:sz="0" w:space="0" w:color="auto"/>
            <w:right w:val="none" w:sz="0" w:space="0" w:color="auto"/>
          </w:divBdr>
        </w:div>
      </w:divsChild>
    </w:div>
    <w:div w:id="1469274944">
      <w:bodyDiv w:val="1"/>
      <w:marLeft w:val="0"/>
      <w:marRight w:val="0"/>
      <w:marTop w:val="0"/>
      <w:marBottom w:val="0"/>
      <w:divBdr>
        <w:top w:val="none" w:sz="0" w:space="0" w:color="auto"/>
        <w:left w:val="none" w:sz="0" w:space="0" w:color="auto"/>
        <w:bottom w:val="none" w:sz="0" w:space="0" w:color="auto"/>
        <w:right w:val="none" w:sz="0" w:space="0" w:color="auto"/>
      </w:divBdr>
      <w:divsChild>
        <w:div w:id="2065054863">
          <w:marLeft w:val="0"/>
          <w:marRight w:val="0"/>
          <w:marTop w:val="0"/>
          <w:marBottom w:val="0"/>
          <w:divBdr>
            <w:top w:val="none" w:sz="0" w:space="0" w:color="auto"/>
            <w:left w:val="none" w:sz="0" w:space="0" w:color="auto"/>
            <w:bottom w:val="none" w:sz="0" w:space="0" w:color="auto"/>
            <w:right w:val="none" w:sz="0" w:space="0" w:color="auto"/>
          </w:divBdr>
        </w:div>
        <w:div w:id="1433236577">
          <w:marLeft w:val="0"/>
          <w:marRight w:val="0"/>
          <w:marTop w:val="0"/>
          <w:marBottom w:val="0"/>
          <w:divBdr>
            <w:top w:val="none" w:sz="0" w:space="0" w:color="auto"/>
            <w:left w:val="none" w:sz="0" w:space="0" w:color="auto"/>
            <w:bottom w:val="none" w:sz="0" w:space="0" w:color="auto"/>
            <w:right w:val="none" w:sz="0" w:space="0" w:color="auto"/>
          </w:divBdr>
        </w:div>
        <w:div w:id="1480998475">
          <w:marLeft w:val="0"/>
          <w:marRight w:val="0"/>
          <w:marTop w:val="0"/>
          <w:marBottom w:val="0"/>
          <w:divBdr>
            <w:top w:val="none" w:sz="0" w:space="0" w:color="auto"/>
            <w:left w:val="none" w:sz="0" w:space="0" w:color="auto"/>
            <w:bottom w:val="none" w:sz="0" w:space="0" w:color="auto"/>
            <w:right w:val="none" w:sz="0" w:space="0" w:color="auto"/>
          </w:divBdr>
        </w:div>
        <w:div w:id="1600790723">
          <w:marLeft w:val="0"/>
          <w:marRight w:val="0"/>
          <w:marTop w:val="0"/>
          <w:marBottom w:val="0"/>
          <w:divBdr>
            <w:top w:val="none" w:sz="0" w:space="0" w:color="auto"/>
            <w:left w:val="none" w:sz="0" w:space="0" w:color="auto"/>
            <w:bottom w:val="none" w:sz="0" w:space="0" w:color="auto"/>
            <w:right w:val="none" w:sz="0" w:space="0" w:color="auto"/>
          </w:divBdr>
        </w:div>
        <w:div w:id="1882741856">
          <w:marLeft w:val="0"/>
          <w:marRight w:val="0"/>
          <w:marTop w:val="0"/>
          <w:marBottom w:val="0"/>
          <w:divBdr>
            <w:top w:val="none" w:sz="0" w:space="0" w:color="auto"/>
            <w:left w:val="none" w:sz="0" w:space="0" w:color="auto"/>
            <w:bottom w:val="none" w:sz="0" w:space="0" w:color="auto"/>
            <w:right w:val="none" w:sz="0" w:space="0" w:color="auto"/>
          </w:divBdr>
        </w:div>
        <w:div w:id="1873423273">
          <w:marLeft w:val="0"/>
          <w:marRight w:val="0"/>
          <w:marTop w:val="0"/>
          <w:marBottom w:val="0"/>
          <w:divBdr>
            <w:top w:val="none" w:sz="0" w:space="0" w:color="auto"/>
            <w:left w:val="none" w:sz="0" w:space="0" w:color="auto"/>
            <w:bottom w:val="none" w:sz="0" w:space="0" w:color="auto"/>
            <w:right w:val="none" w:sz="0" w:space="0" w:color="auto"/>
          </w:divBdr>
        </w:div>
        <w:div w:id="111678216">
          <w:marLeft w:val="0"/>
          <w:marRight w:val="0"/>
          <w:marTop w:val="0"/>
          <w:marBottom w:val="0"/>
          <w:divBdr>
            <w:top w:val="none" w:sz="0" w:space="0" w:color="auto"/>
            <w:left w:val="none" w:sz="0" w:space="0" w:color="auto"/>
            <w:bottom w:val="none" w:sz="0" w:space="0" w:color="auto"/>
            <w:right w:val="none" w:sz="0" w:space="0" w:color="auto"/>
          </w:divBdr>
        </w:div>
        <w:div w:id="624777770">
          <w:marLeft w:val="0"/>
          <w:marRight w:val="0"/>
          <w:marTop w:val="0"/>
          <w:marBottom w:val="0"/>
          <w:divBdr>
            <w:top w:val="none" w:sz="0" w:space="0" w:color="auto"/>
            <w:left w:val="none" w:sz="0" w:space="0" w:color="auto"/>
            <w:bottom w:val="none" w:sz="0" w:space="0" w:color="auto"/>
            <w:right w:val="none" w:sz="0" w:space="0" w:color="auto"/>
          </w:divBdr>
        </w:div>
        <w:div w:id="652681108">
          <w:marLeft w:val="0"/>
          <w:marRight w:val="0"/>
          <w:marTop w:val="0"/>
          <w:marBottom w:val="0"/>
          <w:divBdr>
            <w:top w:val="none" w:sz="0" w:space="0" w:color="auto"/>
            <w:left w:val="none" w:sz="0" w:space="0" w:color="auto"/>
            <w:bottom w:val="none" w:sz="0" w:space="0" w:color="auto"/>
            <w:right w:val="none" w:sz="0" w:space="0" w:color="auto"/>
          </w:divBdr>
        </w:div>
        <w:div w:id="318660921">
          <w:marLeft w:val="0"/>
          <w:marRight w:val="0"/>
          <w:marTop w:val="0"/>
          <w:marBottom w:val="0"/>
          <w:divBdr>
            <w:top w:val="none" w:sz="0" w:space="0" w:color="auto"/>
            <w:left w:val="none" w:sz="0" w:space="0" w:color="auto"/>
            <w:bottom w:val="none" w:sz="0" w:space="0" w:color="auto"/>
            <w:right w:val="none" w:sz="0" w:space="0" w:color="auto"/>
          </w:divBdr>
        </w:div>
        <w:div w:id="2129398513">
          <w:marLeft w:val="0"/>
          <w:marRight w:val="0"/>
          <w:marTop w:val="0"/>
          <w:marBottom w:val="0"/>
          <w:divBdr>
            <w:top w:val="none" w:sz="0" w:space="0" w:color="auto"/>
            <w:left w:val="none" w:sz="0" w:space="0" w:color="auto"/>
            <w:bottom w:val="none" w:sz="0" w:space="0" w:color="auto"/>
            <w:right w:val="none" w:sz="0" w:space="0" w:color="auto"/>
          </w:divBdr>
        </w:div>
        <w:div w:id="1044019424">
          <w:marLeft w:val="0"/>
          <w:marRight w:val="0"/>
          <w:marTop w:val="0"/>
          <w:marBottom w:val="0"/>
          <w:divBdr>
            <w:top w:val="none" w:sz="0" w:space="0" w:color="auto"/>
            <w:left w:val="none" w:sz="0" w:space="0" w:color="auto"/>
            <w:bottom w:val="none" w:sz="0" w:space="0" w:color="auto"/>
            <w:right w:val="none" w:sz="0" w:space="0" w:color="auto"/>
          </w:divBdr>
        </w:div>
      </w:divsChild>
    </w:div>
    <w:div w:id="1784037453">
      <w:bodyDiv w:val="1"/>
      <w:marLeft w:val="0"/>
      <w:marRight w:val="0"/>
      <w:marTop w:val="0"/>
      <w:marBottom w:val="0"/>
      <w:divBdr>
        <w:top w:val="none" w:sz="0" w:space="0" w:color="auto"/>
        <w:left w:val="none" w:sz="0" w:space="0" w:color="auto"/>
        <w:bottom w:val="none" w:sz="0" w:space="0" w:color="auto"/>
        <w:right w:val="none" w:sz="0" w:space="0" w:color="auto"/>
      </w:divBdr>
    </w:div>
    <w:div w:id="1890609133">
      <w:bodyDiv w:val="1"/>
      <w:marLeft w:val="0"/>
      <w:marRight w:val="0"/>
      <w:marTop w:val="0"/>
      <w:marBottom w:val="0"/>
      <w:divBdr>
        <w:top w:val="none" w:sz="0" w:space="0" w:color="auto"/>
        <w:left w:val="none" w:sz="0" w:space="0" w:color="auto"/>
        <w:bottom w:val="none" w:sz="0" w:space="0" w:color="auto"/>
        <w:right w:val="none" w:sz="0" w:space="0" w:color="auto"/>
      </w:divBdr>
      <w:divsChild>
        <w:div w:id="1887376387">
          <w:marLeft w:val="0"/>
          <w:marRight w:val="0"/>
          <w:marTop w:val="0"/>
          <w:marBottom w:val="0"/>
          <w:divBdr>
            <w:top w:val="none" w:sz="0" w:space="0" w:color="auto"/>
            <w:left w:val="none" w:sz="0" w:space="0" w:color="auto"/>
            <w:bottom w:val="none" w:sz="0" w:space="0" w:color="auto"/>
            <w:right w:val="none" w:sz="0" w:space="0" w:color="auto"/>
          </w:divBdr>
        </w:div>
        <w:div w:id="145464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ereDef/comorb-longit-project/blob/main/1.2.ALTSR.R" TargetMode="External"/></Relationships>
</file>

<file path=word/theme/theme1.xml><?xml version="1.0" encoding="utf-8"?>
<a:theme xmlns:a="http://schemas.openxmlformats.org/drawingml/2006/main" name="Atlas">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5D094-AB55-1946-8B03-229271F3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Defina</dc:creator>
  <cp:keywords/>
  <dc:description/>
  <cp:lastModifiedBy>Serena Defina</cp:lastModifiedBy>
  <cp:revision>3</cp:revision>
  <cp:lastPrinted>2025-06-26T15:44:00Z</cp:lastPrinted>
  <dcterms:created xsi:type="dcterms:W3CDTF">2025-06-26T15:44:00Z</dcterms:created>
  <dcterms:modified xsi:type="dcterms:W3CDTF">2025-06-26T15:45:00Z</dcterms:modified>
</cp:coreProperties>
</file>