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skin</w:t>
      </w:r>
    </w:p>
    <w:p>
      <w:pPr>
        <w:pStyle w:val="Subtitle"/>
      </w:pPr>
      <w:r>
        <w:t xml:space="preserve">Early-life</w:t>
      </w:r>
      <w:r>
        <w:t xml:space="preserve"> </w:t>
      </w:r>
      <w:r>
        <w:t xml:space="preserve">stress</w:t>
      </w:r>
      <w:r>
        <w:t xml:space="preserve"> </w:t>
      </w:r>
      <w:r>
        <w:t xml:space="preserve">exposure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co-occurrence</w:t>
      </w:r>
      <w:r>
        <w:t xml:space="preserve"> </w:t>
      </w:r>
      <w:r>
        <w:t xml:space="preserve">of</w:t>
      </w:r>
      <w:r>
        <w:t xml:space="preserve"> </w:t>
      </w:r>
      <w:r>
        <w:t xml:space="preserve">mental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health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In the depth of winter, I found there was, within me, an invincible summer.</w:t>
      </w:r>
      <w:r>
        <w:rPr>
          <w:iCs/>
          <w:i/>
        </w:rPr>
        <w:t xml:space="preserve">”</w:t>
      </w:r>
      <w:r>
        <w:t xml:space="preserve"> </w:t>
      </w:r>
      <w:r>
        <w:t xml:space="preserve">Albert Camus – Summer (1954)</w:t>
      </w:r>
    </w:p>
    <w:bookmarkStart w:id="20" w:name="author"/>
    <w:p>
      <w:pPr>
        <w:pStyle w:val="Heading4"/>
      </w:pPr>
      <w:r>
        <w:t xml:space="preserve">AUTHOR</w:t>
      </w:r>
    </w:p>
    <w:p>
      <w:pPr>
        <w:pStyle w:val="FirstParagraph"/>
      </w:pPr>
      <w:r>
        <w:t xml:space="preserve">      Serena Defina</w:t>
      </w:r>
    </w:p>
    <w:bookmarkEnd w:id="20"/>
    <w:bookmarkStart w:id="21" w:name="promotor"/>
    <w:p>
      <w:pPr>
        <w:pStyle w:val="Heading4"/>
      </w:pPr>
      <w:r>
        <w:t xml:space="preserve">PROMOTOR</w:t>
      </w:r>
    </w:p>
    <w:p>
      <w:pPr>
        <w:pStyle w:val="FirstParagraph"/>
      </w:pPr>
      <w:r>
        <w:t xml:space="preserve">      Henning Tiemier</w:t>
      </w:r>
    </w:p>
    <w:bookmarkEnd w:id="21"/>
    <w:bookmarkStart w:id="25" w:name="co-promotors"/>
    <w:p>
      <w:pPr>
        <w:pStyle w:val="Heading4"/>
      </w:pPr>
      <w:r>
        <w:t xml:space="preserve">CO-PROMOTORS</w:t>
      </w:r>
    </w:p>
    <w:p>
      <w:pPr>
        <w:pStyle w:val="FirstParagraph"/>
      </w:pPr>
      <w:r>
        <w:t xml:space="preserve">      Charlotte A.M. Cecil</w:t>
      </w:r>
      <w:r>
        <w:br/>
      </w:r>
      <w:r>
        <w:t xml:space="preserve">      Janine F. Felix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work in progress. Stay tuned :)</w:t>
            </w:r>
          </w:p>
        </w:tc>
      </w:tr>
    </w:tbl>
    <w:bookmarkEnd w:id="25"/>
    <w:bookmarkStart w:id="26" w:name="aknowledgements"/>
    <w:p>
      <w:pPr>
        <w:pStyle w:val="Heading2"/>
      </w:pPr>
      <w:r>
        <w:t xml:space="preserve">Aknowledgements</w:t>
      </w:r>
    </w:p>
    <w:p>
      <w:pPr>
        <w:pStyle w:val="FirstParagraph"/>
      </w:pPr>
      <w:r>
        <w:t xml:space="preserve">TODO</w:t>
      </w:r>
    </w:p>
    <w:bookmarkEnd w:id="26"/>
    <w:bookmarkEnd w:id="27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Dear reader,</w:t>
      </w:r>
    </w:p>
    <w:p>
      <w:pPr>
        <w:pStyle w:val="BodyText"/>
      </w:pPr>
      <w:r>
        <w:t xml:space="preserve">oh my good why does this not update</w:t>
      </w:r>
    </w:p>
    <w:p>
      <w:pPr>
        <w:pStyle w:val="BodyText"/>
      </w:pPr>
      <w:r>
        <w:t xml:space="preserve">This an that</w:t>
      </w:r>
      <w:r>
        <w:t xml:space="preserve"> </w:t>
      </w:r>
      <w:r>
        <w:t xml:space="preserve">(Fraser et al., 2013; R Core Team, 2021)</w:t>
      </w:r>
    </w:p>
    <w:p>
      <w:pPr>
        <w:pStyle w:val="BodyText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additional discussion.</w:t>
      </w:r>
    </w:p>
    <w:bookmarkStart w:id="28" w:name="references"/>
    <w:p>
      <w:pPr>
        <w:pStyle w:val="Heading2"/>
      </w:pPr>
      <w:r>
        <w:t xml:space="preserve">References</w:t>
      </w:r>
    </w:p>
    <w:bookmarkEnd w:id="28"/>
    <w:bookmarkEnd w:id="29"/>
    <w:bookmarkStart w:id="36" w:name="sec-chapter1"/>
    <w:p>
      <w:pPr>
        <w:pStyle w:val="Heading1"/>
      </w:pPr>
      <w:r>
        <w:t xml:space="preserve">1.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Differential effects of pre- and postnatal early-life stress on internalizing, adiposity and their comorbidity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Pariante, C. M., Lekadir, K., Jaddoe, V. W., Serdarevic, F., Tiemeier, H., Walton, E., Felix, J. F., &amp; Cecil, C. A. M.,</w:t>
      </w:r>
      <w:r>
        <w:t xml:space="preserve"> </w:t>
      </w:r>
      <w:r>
        <w:rPr>
          <w:iCs/>
          <w:i/>
        </w:rPr>
        <w:t xml:space="preserve">on behalf of the EarlyCause Consortium. (2023).</w:t>
      </w:r>
      <w:r>
        <w:rPr>
          <w:iCs/>
          <w:i/>
        </w:rPr>
        <w:t xml:space="preserve"> </w:t>
      </w:r>
      <w:r>
        <w:t xml:space="preserve">JAACAP*.</w:t>
      </w:r>
      <w:r>
        <w:t xml:space="preserve"> </w:t>
      </w:r>
      <w:hyperlink r:id="rId30">
        <w:r>
          <w:rPr>
            <w:rStyle w:val="Hyperlink"/>
          </w:rPr>
          <w:t xml:space="preserve">DOI</w:t>
        </w:r>
      </w:hyperlink>
    </w:p>
    <w:bookmarkStart w:id="31" w:name="abstact"/>
    <w:p>
      <w:pPr>
        <w:pStyle w:val="Heading2"/>
      </w:pPr>
      <w:r>
        <w:t xml:space="preserve">Abstact</w:t>
      </w:r>
    </w:p>
    <w:bookmarkEnd w:id="31"/>
    <w:bookmarkStart w:id="32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32"/>
    <w:bookmarkStart w:id="33" w:name="methods"/>
    <w:p>
      <w:pPr>
        <w:pStyle w:val="Heading2"/>
      </w:pPr>
      <w:r>
        <w:t xml:space="preserve">1.2 Methods</w:t>
      </w:r>
    </w:p>
    <w:bookmarkEnd w:id="33"/>
    <w:bookmarkStart w:id="34" w:name="discussion"/>
    <w:p>
      <w:pPr>
        <w:pStyle w:val="Heading2"/>
      </w:pPr>
      <w:r>
        <w:t xml:space="preserve">1.3 Discussion</w:t>
      </w:r>
    </w:p>
    <w:bookmarkEnd w:id="34"/>
    <w:bookmarkStart w:id="35" w:name="references-1"/>
    <w:p>
      <w:pPr>
        <w:pStyle w:val="Heading2"/>
      </w:pPr>
      <w:r>
        <w:t xml:space="preserve">References</w:t>
      </w:r>
    </w:p>
    <w:bookmarkEnd w:id="35"/>
    <w:bookmarkEnd w:id="36"/>
    <w:bookmarkStart w:id="43" w:name="sec-chapter2"/>
    <w:p>
      <w:pPr>
        <w:pStyle w:val="Heading1"/>
      </w:pPr>
      <w:r>
        <w:t xml:space="preserve">2. Lifestyle factors,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The role of lifestyle factors in the association between early-life stress and adolescent psycho-physical health: Moderation analysis in two European birth cohorts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Tiemeier, H., Fairchild, G., Felix, J. F., Cecil, C.A.M., &amp; Walton, E. (2024).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DOI</w:t>
        </w:r>
      </w:hyperlink>
    </w:p>
    <w:bookmarkStart w:id="38" w:name="abstact-1"/>
    <w:p>
      <w:pPr>
        <w:pStyle w:val="Heading2"/>
      </w:pPr>
      <w:r>
        <w:t xml:space="preserve">Abstact</w:t>
      </w:r>
    </w:p>
    <w:bookmarkEnd w:id="38"/>
    <w:bookmarkStart w:id="39" w:name="introduction-2"/>
    <w:p>
      <w:pPr>
        <w:pStyle w:val="Heading2"/>
      </w:pPr>
      <w:r>
        <w:t xml:space="preserve">2.1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39"/>
    <w:bookmarkStart w:id="40" w:name="methods-1"/>
    <w:p>
      <w:pPr>
        <w:pStyle w:val="Heading2"/>
      </w:pPr>
      <w:r>
        <w:t xml:space="preserve">2.2 Methods</w:t>
      </w:r>
    </w:p>
    <w:bookmarkEnd w:id="40"/>
    <w:bookmarkStart w:id="41" w:name="discussion-1"/>
    <w:p>
      <w:pPr>
        <w:pStyle w:val="Heading2"/>
      </w:pPr>
      <w:r>
        <w:t xml:space="preserve">2.3 Discussion</w:t>
      </w:r>
    </w:p>
    <w:bookmarkEnd w:id="41"/>
    <w:bookmarkStart w:id="42" w:name="references-2"/>
    <w:p>
      <w:pPr>
        <w:pStyle w:val="Heading2"/>
      </w:pPr>
      <w:r>
        <w:t xml:space="preserve">References</w:t>
      </w:r>
    </w:p>
    <w:bookmarkEnd w:id="42"/>
    <w:bookmarkEnd w:id="43"/>
    <w:bookmarkStart w:id="49" w:name="sec-chapter3"/>
    <w:p>
      <w:pPr>
        <w:pStyle w:val="Heading1"/>
      </w:pPr>
      <w:r>
        <w:t xml:space="preserve">3. ELS and intracortical myelination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intracortical myelination in childhood: a population-based neuroimaging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Manzoni, D., Tiemeier, H., Brouwer, R.M., Cecil, C.A.M., &amp; Muetzel R.L. (</w:t>
      </w:r>
      <w:r>
        <w:rPr>
          <w:iCs/>
          <w:i/>
        </w:rPr>
        <w:t xml:space="preserve">in preparation</w:t>
      </w:r>
      <w:r>
        <w:t xml:space="preserve">)</w:t>
      </w:r>
    </w:p>
    <w:bookmarkStart w:id="44" w:name="abstact-2"/>
    <w:p>
      <w:pPr>
        <w:pStyle w:val="Heading2"/>
      </w:pPr>
      <w:r>
        <w:t xml:space="preserve">Abstact</w:t>
      </w:r>
    </w:p>
    <w:bookmarkEnd w:id="44"/>
    <w:bookmarkStart w:id="45" w:name="introduction-3"/>
    <w:p>
      <w:pPr>
        <w:pStyle w:val="Heading2"/>
      </w:pPr>
      <w:r>
        <w:t xml:space="preserve">3.1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45"/>
    <w:bookmarkStart w:id="46" w:name="methods-2"/>
    <w:p>
      <w:pPr>
        <w:pStyle w:val="Heading2"/>
      </w:pPr>
      <w:r>
        <w:t xml:space="preserve">3.2 Methods</w:t>
      </w:r>
    </w:p>
    <w:bookmarkEnd w:id="46"/>
    <w:bookmarkStart w:id="47" w:name="discussion-2"/>
    <w:p>
      <w:pPr>
        <w:pStyle w:val="Heading2"/>
      </w:pPr>
      <w:r>
        <w:t xml:space="preserve">3.3 Discussion</w:t>
      </w:r>
    </w:p>
    <w:bookmarkEnd w:id="47"/>
    <w:bookmarkStart w:id="48" w:name="references-3"/>
    <w:p>
      <w:pPr>
        <w:pStyle w:val="Heading2"/>
      </w:pPr>
      <w:r>
        <w:t xml:space="preserve">References</w:t>
      </w:r>
    </w:p>
    <w:bookmarkEnd w:id="48"/>
    <w:bookmarkEnd w:id="49"/>
    <w:bookmarkStart w:id="55" w:name="sec-chapter4"/>
    <w:p>
      <w:pPr>
        <w:pStyle w:val="Heading1"/>
      </w:pPr>
      <w:r>
        <w:t xml:space="preserve">4. ELS and cardiac morphology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heart morphology in childhood: a prospective population-based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Kamphuis, A., Gaillard, R., &amp; Felix, J. F. (</w:t>
      </w:r>
      <w:r>
        <w:rPr>
          <w:iCs/>
          <w:i/>
        </w:rPr>
        <w:t xml:space="preserve">in preparation</w:t>
      </w:r>
      <w:r>
        <w:t xml:space="preserve">)</w:t>
      </w:r>
    </w:p>
    <w:bookmarkStart w:id="50" w:name="abstact-3"/>
    <w:p>
      <w:pPr>
        <w:pStyle w:val="Heading2"/>
      </w:pPr>
      <w:r>
        <w:t xml:space="preserve">Abstact</w:t>
      </w:r>
    </w:p>
    <w:bookmarkEnd w:id="50"/>
    <w:bookmarkStart w:id="51" w:name="introduction-4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51"/>
    <w:bookmarkStart w:id="52" w:name="methods-3"/>
    <w:p>
      <w:pPr>
        <w:pStyle w:val="Heading2"/>
      </w:pPr>
      <w:r>
        <w:t xml:space="preserve">4.2 Methods</w:t>
      </w:r>
    </w:p>
    <w:bookmarkEnd w:id="52"/>
    <w:bookmarkStart w:id="53" w:name="discussion-3"/>
    <w:p>
      <w:pPr>
        <w:pStyle w:val="Heading2"/>
      </w:pPr>
      <w:r>
        <w:t xml:space="preserve">4.3 Discussion</w:t>
      </w:r>
    </w:p>
    <w:bookmarkEnd w:id="53"/>
    <w:bookmarkStart w:id="54" w:name="references-4"/>
    <w:p>
      <w:pPr>
        <w:pStyle w:val="Heading2"/>
      </w:pPr>
      <w:r>
        <w:t xml:space="preserve">References</w:t>
      </w:r>
    </w:p>
    <w:bookmarkEnd w:id="54"/>
    <w:bookmarkEnd w:id="55"/>
    <w:bookmarkStart w:id="61" w:name="sec-chapter5"/>
    <w:p>
      <w:pPr>
        <w:pStyle w:val="Heading1"/>
      </w:pPr>
      <w:r>
        <w:t xml:space="preserve">5. Longitudinal psycho-physical co-development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Longitudinal co-development of depressive symptoms and cardio-metabolic risk factors from childhood to young adulthood</w:t>
      </w:r>
    </w:p>
    <w:p>
      <w:pPr>
        <w:pStyle w:val="BodyText"/>
      </w:pPr>
      <w:r>
        <w:t xml:space="preserve">Defina, S., Cecil, C.A.M., Felix, J.F., Walton, E., &amp; Tiemeier, H. (</w:t>
      </w:r>
      <w:r>
        <w:rPr>
          <w:iCs/>
          <w:i/>
        </w:rPr>
        <w:t xml:space="preserve">under revision</w:t>
      </w:r>
      <w:r>
        <w:t xml:space="preserve">)</w:t>
      </w:r>
    </w:p>
    <w:bookmarkStart w:id="56" w:name="abstact-4"/>
    <w:p>
      <w:pPr>
        <w:pStyle w:val="Heading2"/>
      </w:pPr>
      <w:r>
        <w:t xml:space="preserve">Abstact</w:t>
      </w:r>
    </w:p>
    <w:bookmarkEnd w:id="56"/>
    <w:bookmarkStart w:id="57" w:name="introduction-5"/>
    <w:p>
      <w:pPr>
        <w:pStyle w:val="Heading2"/>
      </w:pPr>
      <w:r>
        <w:t xml:space="preserve">5.1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57"/>
    <w:bookmarkStart w:id="58" w:name="methods-4"/>
    <w:p>
      <w:pPr>
        <w:pStyle w:val="Heading2"/>
      </w:pPr>
      <w:r>
        <w:t xml:space="preserve">5.2 Methods</w:t>
      </w:r>
    </w:p>
    <w:bookmarkEnd w:id="58"/>
    <w:bookmarkStart w:id="59" w:name="discussion-4"/>
    <w:p>
      <w:pPr>
        <w:pStyle w:val="Heading2"/>
      </w:pPr>
      <w:r>
        <w:t xml:space="preserve">5.3 Discussion</w:t>
      </w:r>
    </w:p>
    <w:bookmarkEnd w:id="59"/>
    <w:bookmarkStart w:id="60" w:name="references-5"/>
    <w:p>
      <w:pPr>
        <w:pStyle w:val="Heading2"/>
      </w:pPr>
      <w:r>
        <w:t xml:space="preserve">References</w:t>
      </w:r>
    </w:p>
    <w:bookmarkEnd w:id="60"/>
    <w:bookmarkEnd w:id="61"/>
    <w:bookmarkStart w:id="70" w:name="discussion-5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whatever whatever.</w:t>
      </w:r>
    </w:p>
    <w:bookmarkStart w:id="69" w:name="references-6"/>
    <w:p>
      <w:pPr>
        <w:pStyle w:val="Heading2"/>
      </w:pPr>
      <w:r>
        <w:t xml:space="preserve">References</w:t>
      </w:r>
    </w:p>
    <w:bookmarkStart w:id="68" w:name="refs"/>
    <w:bookmarkStart w:id="63" w:name="ref-Boyd2012"/>
    <w:p>
      <w:pPr>
        <w:pStyle w:val="Bibliography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62">
        <w:r>
          <w:rPr>
            <w:rStyle w:val="Hyperlink"/>
          </w:rPr>
          <w:t xml:space="preserve">https://doi.org/10.1093/ije/dys064</w:t>
        </w:r>
      </w:hyperlink>
    </w:p>
    <w:bookmarkEnd w:id="63"/>
    <w:bookmarkStart w:id="65" w:name="ref-Fraser2013"/>
    <w:p>
      <w:pPr>
        <w:pStyle w:val="Bibliography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64">
        <w:r>
          <w:rPr>
            <w:rStyle w:val="Hyperlink"/>
          </w:rPr>
          <w:t xml:space="preserve">https://doi.org/10.1093/ije/dys066</w:t>
        </w:r>
      </w:hyperlink>
    </w:p>
    <w:bookmarkEnd w:id="65"/>
    <w:bookmarkStart w:id="67" w:name="ref-Rcore2021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66">
        <w:r>
          <w:rPr>
            <w:rStyle w:val="Hyperlink"/>
          </w:rPr>
          <w:t xml:space="preserve">https://www.R-project.org/</w:t>
        </w:r>
      </w:hyperlink>
    </w:p>
    <w:bookmarkEnd w:id="67"/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https://doi.org/10.1016/j.jaac.2023.05.034" TargetMode="External" /><Relationship Type="http://schemas.openxmlformats.org/officeDocument/2006/relationships/hyperlink" Id="rId37" Target="https://doi.org/10.1016/j.ypmed.2024.107926" TargetMode="External" /><Relationship Type="http://schemas.openxmlformats.org/officeDocument/2006/relationships/hyperlink" Id="rId62" Target="https://doi.org/10.1093/ije/dys064" TargetMode="External" /><Relationship Type="http://schemas.openxmlformats.org/officeDocument/2006/relationships/hyperlink" Id="rId64" Target="https://doi.org/10.1093/ije/dys066" TargetMode="External" /><Relationship Type="http://schemas.openxmlformats.org/officeDocument/2006/relationships/hyperlink" Id="rId6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16/j.jaac.2023.05.034" TargetMode="External" /><Relationship Type="http://schemas.openxmlformats.org/officeDocument/2006/relationships/hyperlink" Id="rId37" Target="https://doi.org/10.1016/j.ypmed.2024.107926" TargetMode="External" /><Relationship Type="http://schemas.openxmlformats.org/officeDocument/2006/relationships/hyperlink" Id="rId62" Target="https://doi.org/10.1093/ije/dys064" TargetMode="External" /><Relationship Type="http://schemas.openxmlformats.org/officeDocument/2006/relationships/hyperlink" Id="rId64" Target="https://doi.org/10.1093/ije/dys066" TargetMode="External" /><Relationship Type="http://schemas.openxmlformats.org/officeDocument/2006/relationships/hyperlink" Id="rId6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 the skin</dc:title>
  <dc:creator/>
  <cp:keywords/>
  <dcterms:created xsi:type="dcterms:W3CDTF">2025-03-30T09:35:54Z</dcterms:created>
  <dcterms:modified xsi:type="dcterms:W3CDTF">2025-03-30T09:35:54Z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apa.csl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subtitle">
    <vt:lpwstr>Early-life stress exposure and the co-occurrence of mental and physical health problems</vt:lpwstr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